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关于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《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托里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县行政事业性国有资产管理实施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办法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》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规范性文件实施后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评估报告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bidi w:val="0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全面了解</w:t>
      </w:r>
      <w:r>
        <w:rPr>
          <w:rFonts w:hint="eastAsia" w:ascii="仿宋" w:hAnsi="仿宋" w:eastAsia="仿宋" w:cs="仿宋"/>
          <w:sz w:val="32"/>
          <w:szCs w:val="32"/>
        </w:rPr>
        <w:t>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托里</w:t>
      </w:r>
      <w:r>
        <w:rPr>
          <w:rFonts w:hint="eastAsia" w:ascii="仿宋" w:hAnsi="仿宋" w:eastAsia="仿宋" w:cs="仿宋"/>
          <w:sz w:val="32"/>
          <w:szCs w:val="32"/>
        </w:rPr>
        <w:t>县行政事业性国有资产管理实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施办法</w:t>
      </w:r>
      <w:r>
        <w:rPr>
          <w:rFonts w:hint="eastAsia" w:ascii="仿宋" w:hAnsi="仿宋" w:eastAsia="仿宋" w:cs="仿宋"/>
          <w:sz w:val="32"/>
          <w:szCs w:val="32"/>
        </w:rPr>
        <w:t>》（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托</w:t>
      </w:r>
      <w:r>
        <w:rPr>
          <w:rFonts w:hint="eastAsia" w:ascii="仿宋" w:hAnsi="仿宋" w:eastAsia="仿宋" w:cs="仿宋"/>
          <w:sz w:val="32"/>
          <w:szCs w:val="32"/>
        </w:rPr>
        <w:t>政办发〔202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号）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的实施效果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进一步提升行政事业性国有资产管理水平，财政局对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《托里</w:t>
      </w:r>
      <w:r>
        <w:rPr>
          <w:rFonts w:hint="eastAsia" w:ascii="仿宋" w:hAnsi="仿宋" w:eastAsia="仿宋" w:cs="仿宋"/>
          <w:sz w:val="32"/>
          <w:szCs w:val="32"/>
        </w:rPr>
        <w:t>县行政事业性国有资产管理实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施办法》</w:t>
      </w:r>
      <w:r>
        <w:rPr>
          <w:rFonts w:hint="eastAsia" w:ascii="仿宋" w:hAnsi="仿宋" w:eastAsia="仿宋" w:cs="仿宋"/>
          <w:sz w:val="32"/>
          <w:szCs w:val="32"/>
        </w:rPr>
        <w:t>开展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了实施后</w:t>
      </w:r>
      <w:r>
        <w:rPr>
          <w:rFonts w:hint="eastAsia" w:ascii="仿宋" w:hAnsi="仿宋" w:eastAsia="仿宋" w:cs="仿宋"/>
          <w:sz w:val="32"/>
          <w:szCs w:val="32"/>
        </w:rPr>
        <w:t>评估工作，现将评估情况报告如下</w:t>
      </w:r>
      <w:bookmarkStart w:id="0" w:name="_GoBack"/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一、前言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《托里县行政事业性国有资产管理实施办法》（托政办发〔2024〕5号，自2024年12月30日公布施行以来，作为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托里</w:t>
      </w:r>
      <w:r>
        <w:rPr>
          <w:rFonts w:hint="eastAsia" w:ascii="仿宋" w:hAnsi="仿宋" w:eastAsia="仿宋" w:cs="仿宋"/>
          <w:sz w:val="32"/>
          <w:szCs w:val="32"/>
        </w:rPr>
        <w:t>县行政事业性国有资产管理的核心制度依据，有效填补了县级资产管理细分领域的规范空白。县财政局严格对标国家、自治区及塔城地区相关政策要求，以“规范流程、防范流失、提升效益”为核心，全面履行资产配置、使用、处置全链条监管职责，通过强化审批审核、严格报批程序、加强监督指导，推动全县行政事业性国有资产管理从“粗放化”向“精细化”转型，为保障行政事业单位高效履职、盘活国有资产存量提供了坚实制度支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二、评估依据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 《行政事业性国有资产管理条例》（国务院令第738号）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 《新疆维吾尔自治区行政事业性国有资产管理实施办法》（新政发〔2023〕27号）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 《塔城地区行政事业性国有资产管理实施办法》（塔行发〔2023〕26号）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sz w:val="32"/>
          <w:szCs w:val="32"/>
        </w:rPr>
        <w:t xml:space="preserve">托里县行政事业性国有资产管理实际工作数据及各单位反馈意见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三、评估方法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本次评估采用自行评估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 座谈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等</w:t>
      </w:r>
      <w:r>
        <w:rPr>
          <w:rFonts w:hint="eastAsia" w:ascii="仿宋" w:hAnsi="仿宋" w:eastAsia="仿宋" w:cs="仿宋"/>
          <w:sz w:val="32"/>
          <w:szCs w:val="32"/>
        </w:rPr>
        <w:t>相结合的方式，确保评估全面、客观、精准：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 数据分析法：梳理2025年1月至2025年9月全县资产审批全流程数据，包括资产购置、调拨、报废等核心业务量，分析制度执行效率。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 座谈法：财政部门资产管理工作人员、单位资产管理员、财务人员开展座谈，收集制度执行中的难点、堵点问题。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 3.合规性核对法：对照上位法及上级政策，逐条核对《托里县行政事业性国有资产管理实施办法》条款的合法性、协调性及可操作性。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四、规范性文件评估具体情况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（一）基本情况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为健全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托里</w:t>
      </w:r>
      <w:r>
        <w:rPr>
          <w:rFonts w:hint="eastAsia" w:ascii="仿宋" w:hAnsi="仿宋" w:eastAsia="仿宋" w:cs="仿宋"/>
          <w:sz w:val="32"/>
          <w:szCs w:val="32"/>
        </w:rPr>
        <w:t>县行政事业性国有资产管理体制，破解资产配置标准不统一、处置流程不规范、监管责任不明确等问题，县财政局依据国家、自治区、地区三级政策文件，结合县域行政事业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性</w:t>
      </w:r>
      <w:r>
        <w:rPr>
          <w:rFonts w:hint="eastAsia" w:ascii="仿宋" w:hAnsi="仿宋" w:eastAsia="仿宋" w:cs="仿宋"/>
          <w:sz w:val="32"/>
          <w:szCs w:val="32"/>
        </w:rPr>
        <w:t>资产规模、结构及管理实际，牵头制定并印发《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托里</w:t>
      </w:r>
      <w:r>
        <w:rPr>
          <w:rFonts w:hint="default" w:ascii="仿宋" w:hAnsi="仿宋" w:eastAsia="仿宋" w:cs="仿宋"/>
          <w:sz w:val="32"/>
          <w:szCs w:val="32"/>
        </w:rPr>
        <w:t>县行政事业性国有资产管理实施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办法</w:t>
      </w:r>
      <w:r>
        <w:rPr>
          <w:rFonts w:hint="eastAsia" w:ascii="仿宋" w:hAnsi="仿宋" w:eastAsia="仿宋" w:cs="仿宋"/>
          <w:sz w:val="32"/>
          <w:szCs w:val="32"/>
        </w:rPr>
        <w:t>》。该办法共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</w:rPr>
        <w:t>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63</w:t>
      </w:r>
      <w:r>
        <w:rPr>
          <w:rFonts w:hint="eastAsia" w:ascii="仿宋" w:hAnsi="仿宋" w:eastAsia="仿宋" w:cs="仿宋"/>
          <w:sz w:val="32"/>
          <w:szCs w:val="32"/>
        </w:rPr>
        <w:t>条，明确了“统一领导、分级管理、责任到人”的管理体制，细化了资产配置、使用、处置、监督等全流程核心要求，于2024年12月30日正式施行，实现了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托里</w:t>
      </w:r>
      <w:r>
        <w:rPr>
          <w:rFonts w:hint="eastAsia" w:ascii="仿宋" w:hAnsi="仿宋" w:eastAsia="仿宋" w:cs="仿宋"/>
          <w:sz w:val="32"/>
          <w:szCs w:val="32"/>
        </w:rPr>
        <w:t>县行政事业性国有资产管理“有章可循、有规可依”。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（二）落实情况和实施效果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托里</w:t>
      </w:r>
      <w:r>
        <w:rPr>
          <w:rFonts w:hint="default" w:ascii="仿宋" w:hAnsi="仿宋" w:eastAsia="仿宋" w:cs="仿宋"/>
          <w:sz w:val="32"/>
          <w:szCs w:val="32"/>
        </w:rPr>
        <w:t>县行政事业性国有资产管理实施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办法</w:t>
      </w:r>
      <w:r>
        <w:rPr>
          <w:rFonts w:hint="eastAsia" w:ascii="仿宋" w:hAnsi="仿宋" w:eastAsia="仿宋" w:cs="仿宋"/>
          <w:sz w:val="32"/>
          <w:szCs w:val="32"/>
        </w:rPr>
        <w:t>》施行9个月以来，全县资产管理工作成效显著，核心数据如下：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 审批流程更加规范：累计审批资产购置149笔、资产调拨15笔、资产报废34笔，所有业务均严格履行报批程序，未发生未经审批擅自处置资产情况，资产审批合规率达100%。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 管理机制持续完善：推动各行政事业单位建立健全资产台账，实现“账实相符、账账相符”，截至2025年9月底，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托里</w:t>
      </w:r>
      <w:r>
        <w:rPr>
          <w:rFonts w:hint="eastAsia" w:ascii="仿宋" w:hAnsi="仿宋" w:eastAsia="仿宋" w:cs="仿宋"/>
          <w:sz w:val="32"/>
          <w:szCs w:val="32"/>
        </w:rPr>
        <w:t>县行政事业性国有资产台账完整率较2024年底提升12%。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 资产效益稳步提升：通过规范资产处置流程，加快低效、闲置资产盘活，累计盘活闲置办公设备、房产等资产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仿宋"/>
          <w:sz w:val="32"/>
          <w:szCs w:val="32"/>
        </w:rPr>
        <w:t>项，实现资产价值最大化，减少资产浪费。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 监管责任有效落实：形成“财政部门监管、主管部门指导、单位主体负责”的三级监管格局，资产流失风险得到有效防范。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（三）主要内容评估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 合法性评估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经严格对照国家、自治区、地区相关法律法规及政策文件，《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托里</w:t>
      </w:r>
      <w:r>
        <w:rPr>
          <w:rFonts w:hint="default" w:ascii="仿宋" w:hAnsi="仿宋" w:eastAsia="仿宋" w:cs="仿宋"/>
          <w:sz w:val="32"/>
          <w:szCs w:val="32"/>
        </w:rPr>
        <w:t>县行政事业性国有资产管理实施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办法</w:t>
      </w:r>
      <w:r>
        <w:rPr>
          <w:rFonts w:hint="eastAsia" w:ascii="仿宋" w:hAnsi="仿宋" w:eastAsia="仿宋" w:cs="仿宋"/>
          <w:sz w:val="32"/>
          <w:szCs w:val="32"/>
        </w:rPr>
        <w:t>》所有条款均符合上位法精神，未出现超越权限、抵触上位法的内容。条款制定遵循法定程序，经合法性审查、集体审议等环节后正式印发，完全符合合法性要求。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 合理性评估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托里</w:t>
      </w:r>
      <w:r>
        <w:rPr>
          <w:rFonts w:hint="default" w:ascii="仿宋" w:hAnsi="仿宋" w:eastAsia="仿宋" w:cs="仿宋"/>
          <w:sz w:val="32"/>
          <w:szCs w:val="32"/>
        </w:rPr>
        <w:t>县行政事业性国有资产管理实施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办法</w:t>
      </w:r>
      <w:r>
        <w:rPr>
          <w:rFonts w:hint="eastAsia" w:ascii="仿宋" w:hAnsi="仿宋" w:eastAsia="仿宋" w:cs="仿宋"/>
          <w:sz w:val="32"/>
          <w:szCs w:val="32"/>
        </w:rPr>
        <w:t>》立足托里县县域实际，充分考虑行政事业单位数量、资产规模及管理能力，条款结构清晰，逻辑严谨，既衔接上级政策要求，又兼顾基层执行可操作性。同时，聚焦资产处置不及时、审批流程不清晰等突出问题，针对性制定监管措施，符合县域国有资产管理实际需求，整体具备合理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 可操作性评估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是条款表述精准规范，无模糊性、歧义性内容，便于基层人员理解执行；二是全流程覆盖，从资产配置的“预算编制—审批—采购”到使用中的“日常管理—盘点—调拨”，再到处置的“评估—报批—处置”，均明确具体流程及时限；三是结合县域实际细化要求，例如针对乡镇资产管理人员配备不足等问题，明确“专人负责、定期轮岗”制度，整体可操作性强，能够直接指导基层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 效益性评估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托里</w:t>
      </w:r>
      <w:r>
        <w:rPr>
          <w:rFonts w:hint="default" w:ascii="仿宋" w:hAnsi="仿宋" w:eastAsia="仿宋" w:cs="仿宋"/>
          <w:sz w:val="32"/>
          <w:szCs w:val="32"/>
        </w:rPr>
        <w:t>县行政事业性国有资产管理实施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办法</w:t>
      </w:r>
      <w:r>
        <w:rPr>
          <w:rFonts w:hint="eastAsia" w:ascii="仿宋" w:hAnsi="仿宋" w:eastAsia="仿宋" w:cs="仿宋"/>
          <w:sz w:val="32"/>
          <w:szCs w:val="32"/>
        </w:rPr>
        <w:t>》施行以来，有效解决了以往资产管理中职责不清、流程繁琐、监管乏力等问题，显著提升了全县国有资产管理水平。一方面，资产审批效率提升30%，资产处置周期缩短25%，保障了行政事业单位履职效率；另一方面，通过规范资产监管，推动国有资产保值增值，为县域财政统筹调配提供支撑，实现了“管理规范、效益提升、风险可控”的目标，整体效益显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五、执行中存在的问题和建议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（一）核心问题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 制度执行存在“温差”：部分行政事业单位对《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托里</w:t>
      </w:r>
      <w:r>
        <w:rPr>
          <w:rFonts w:hint="default" w:ascii="仿宋" w:hAnsi="仿宋" w:eastAsia="仿宋" w:cs="仿宋"/>
          <w:sz w:val="32"/>
          <w:szCs w:val="32"/>
        </w:rPr>
        <w:t>县行政事业性国有资产管理实施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办法</w:t>
      </w:r>
      <w:r>
        <w:rPr>
          <w:rFonts w:hint="eastAsia" w:ascii="仿宋" w:hAnsi="仿宋" w:eastAsia="仿宋" w:cs="仿宋"/>
          <w:sz w:val="32"/>
          <w:szCs w:val="32"/>
        </w:rPr>
        <w:t>》理解不深、执行不到位，存在待报废资产长期搁置、资产配置审批与预算编制衔接不紧密、处置审批材料提交不完整等问题，影响制度落地成效。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 人员能力适配不足：基层单位（尤其是乡镇）资产管理人员多为兼职，缺乏系统培训，对《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托里</w:t>
      </w:r>
      <w:r>
        <w:rPr>
          <w:rFonts w:hint="default" w:ascii="仿宋" w:hAnsi="仿宋" w:eastAsia="仿宋" w:cs="仿宋"/>
          <w:sz w:val="32"/>
          <w:szCs w:val="32"/>
        </w:rPr>
        <w:t>县行政事业性国有资产管理实施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办法</w:t>
      </w:r>
      <w:r>
        <w:rPr>
          <w:rFonts w:hint="eastAsia" w:ascii="仿宋" w:hAnsi="仿宋" w:eastAsia="仿宋" w:cs="仿宋"/>
          <w:sz w:val="32"/>
          <w:szCs w:val="32"/>
        </w:rPr>
        <w:t>》条款及资产管理流程掌握不熟练，导致台账登记不及时、资产信息更新滞后等问题。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 资产盘活力度不足：对闲置资产的摸排不够全面精准，盘活渠道单一，部分低效资产未能及时处置或优化配置，资产效益未充分释放。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 监督机制不够完善：日常监督以专项检查为主，常态化监管不足，对资产使用、处置的动态监控能力有待提升，未能及时发现并纠正违规行为。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（二）改进建议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1.明确资产管理人员岗位职责，要求各单位配备专职或兼职资产管理员，并实行持证上岗制度，确保管理责任到人。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.建立资产盘活成效考核机制，将资产盘活率、资产使用效率等纳入单位年度考核，推动各单位主动盘活存量资产。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.完善资产监管信息系统，推动资产审批、台账管理、监督检查等环节线上化，实现资产全流程动态监控，提升监管效率。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强化责任追究，对违反《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托里</w:t>
      </w:r>
      <w:r>
        <w:rPr>
          <w:rFonts w:hint="default" w:ascii="仿宋" w:hAnsi="仿宋" w:eastAsia="仿宋" w:cs="仿宋"/>
          <w:sz w:val="32"/>
          <w:szCs w:val="32"/>
        </w:rPr>
        <w:t>县行政事业性国有资产管理实施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办法</w:t>
      </w:r>
      <w:r>
        <w:rPr>
          <w:rFonts w:hint="eastAsia" w:ascii="仿宋" w:hAnsi="仿宋" w:eastAsia="仿宋" w:cs="仿宋"/>
          <w:sz w:val="32"/>
          <w:szCs w:val="32"/>
        </w:rPr>
        <w:t>》规定、造成资产流失的单位和个人，依法依规追究相关责任，形成有效震慑。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六、评估结论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总体来看，《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托里</w:t>
      </w:r>
      <w:r>
        <w:rPr>
          <w:rFonts w:hint="default" w:ascii="仿宋" w:hAnsi="仿宋" w:eastAsia="仿宋" w:cs="仿宋"/>
          <w:sz w:val="32"/>
          <w:szCs w:val="32"/>
        </w:rPr>
        <w:t>县行政事业性国有资产管理实施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办法</w:t>
      </w:r>
      <w:r>
        <w:rPr>
          <w:rFonts w:hint="eastAsia" w:ascii="仿宋" w:hAnsi="仿宋" w:eastAsia="仿宋" w:cs="仿宋"/>
          <w:sz w:val="32"/>
          <w:szCs w:val="32"/>
        </w:rPr>
        <w:t>》自施行以来，作为托里县行政事业性国有资产管理的核心制度，在规范资产配置、使用、处置全流程，健全管理体制，防范资产流失，提升资产使用效益等方面发挥了关键作用，有效适配县域国有资产管理实际需求，具备合法性、合理性、协调性、可操作性和实效性。</w:t>
      </w:r>
    </w:p>
    <w:sectPr>
      <w:pgSz w:w="11906" w:h="16838"/>
      <w:pgMar w:top="2098" w:right="1800" w:bottom="198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E802CE"/>
    <w:rsid w:val="05F323D6"/>
    <w:rsid w:val="09195A98"/>
    <w:rsid w:val="0FCF197F"/>
    <w:rsid w:val="15730B7C"/>
    <w:rsid w:val="15CF490F"/>
    <w:rsid w:val="2B547109"/>
    <w:rsid w:val="2E817220"/>
    <w:rsid w:val="37FE3E27"/>
    <w:rsid w:val="3A7C4AAC"/>
    <w:rsid w:val="3BBE4D0B"/>
    <w:rsid w:val="3D4913B4"/>
    <w:rsid w:val="3DAD6892"/>
    <w:rsid w:val="456016B6"/>
    <w:rsid w:val="45BE0578"/>
    <w:rsid w:val="4EE30F52"/>
    <w:rsid w:val="52F0189E"/>
    <w:rsid w:val="591F14EF"/>
    <w:rsid w:val="59CFA10C"/>
    <w:rsid w:val="5D5C5E85"/>
    <w:rsid w:val="5DD9F4C0"/>
    <w:rsid w:val="5F9A1F57"/>
    <w:rsid w:val="5FCFDC8E"/>
    <w:rsid w:val="5FFF39EB"/>
    <w:rsid w:val="66A92B76"/>
    <w:rsid w:val="67C94603"/>
    <w:rsid w:val="6A734B19"/>
    <w:rsid w:val="6AD7426D"/>
    <w:rsid w:val="6AE97F97"/>
    <w:rsid w:val="6BF015BF"/>
    <w:rsid w:val="6D1C4DDF"/>
    <w:rsid w:val="6FFFDAF3"/>
    <w:rsid w:val="754436BE"/>
    <w:rsid w:val="76653C25"/>
    <w:rsid w:val="77478759"/>
    <w:rsid w:val="77BF1E7F"/>
    <w:rsid w:val="77FF8C53"/>
    <w:rsid w:val="7FFFBB93"/>
    <w:rsid w:val="8BDA91BD"/>
    <w:rsid w:val="94E6B719"/>
    <w:rsid w:val="BDFDC4A0"/>
    <w:rsid w:val="CE5EDA5C"/>
    <w:rsid w:val="D7987C3A"/>
    <w:rsid w:val="D7CDA20C"/>
    <w:rsid w:val="EFF743D8"/>
    <w:rsid w:val="F1F73B12"/>
    <w:rsid w:val="F6C99806"/>
    <w:rsid w:val="F7D74995"/>
    <w:rsid w:val="F7E53D15"/>
    <w:rsid w:val="FBDF81A6"/>
    <w:rsid w:val="FBEB53C1"/>
    <w:rsid w:val="FD9F0999"/>
    <w:rsid w:val="FF7F3D2F"/>
    <w:rsid w:val="FFA826C0"/>
    <w:rsid w:val="FFBDB5B7"/>
    <w:rsid w:val="FFDE8F44"/>
    <w:rsid w:val="FFEBCF80"/>
    <w:rsid w:val="FFEC7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2026-04-02T16:16:00Z</dcterms:created>
  <dc:creator>Administrator</dc:creator>
  <cp:lastModifiedBy>Administrator</cp:lastModifiedBy>
  <dcterms:modified xsi:type="dcterms:W3CDTF">2025-09-19T03:54:32Z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A31360EA621B4D959FC35F78494B4207</vt:lpwstr>
  </property>
</Properties>
</file>