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6FBFB">
      <w:bookmarkStart w:id="1" w:name="_GoBack"/>
    </w:p>
    <w:p w14:paraId="0F076124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526178B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0A4029E8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35FC62FC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262AD4E3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eastAsia" w:eastAsia="方正小标宋_GBK" w:cs="Times New Roman"/>
          <w:kern w:val="0"/>
          <w:sz w:val="48"/>
          <w:szCs w:val="48"/>
          <w:lang w:val="en-US" w:eastAsia="zh-CN"/>
        </w:rPr>
        <w:t>2024年托里县耕地地力保护补贴</w:t>
      </w: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项目支出绩效评价</w:t>
      </w:r>
    </w:p>
    <w:p w14:paraId="3E754D79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报告</w:t>
      </w:r>
    </w:p>
    <w:p w14:paraId="263C4F1F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7B9975AF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5E6589CE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16E84191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15E3D0FC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E9F51E1">
      <w:pPr>
        <w:pStyle w:val="9"/>
        <w:rPr>
          <w:rFonts w:hint="default" w:ascii="Times New Roman" w:hAnsi="Times New Roman" w:cs="Times New Roman"/>
        </w:rPr>
      </w:pPr>
    </w:p>
    <w:p w14:paraId="6AD0202E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422003E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0746DCC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2024年托里县耕地地力保护补贴</w:t>
      </w:r>
    </w:p>
    <w:p w14:paraId="6E08F0AF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托里县农业农村局</w:t>
      </w:r>
    </w:p>
    <w:p w14:paraId="61A99157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塔城地区农业农村局</w:t>
      </w:r>
    </w:p>
    <w:p w14:paraId="1A314F01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阿里木江</w:t>
      </w:r>
    </w:p>
    <w:p w14:paraId="45B0F3B6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17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28A74AFA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1FE7F88E">
      <w:pPr>
        <w:spacing w:line="540" w:lineRule="exact"/>
        <w:rPr>
          <w:rStyle w:val="15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641984C8">
      <w:pPr>
        <w:spacing w:line="540" w:lineRule="exact"/>
        <w:ind w:firstLine="640"/>
        <w:rPr>
          <w:rStyle w:val="15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2EA133BB">
      <w:pPr>
        <w:spacing w:line="560" w:lineRule="exact"/>
        <w:rPr>
          <w:rFonts w:hint="default" w:ascii="Times New Roman" w:hAnsi="Times New Roman" w:eastAsia="黑体" w:cs="Times New Roman"/>
          <w:bCs/>
          <w:sz w:val="32"/>
          <w:szCs w:val="32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</w:p>
    <w:p w14:paraId="7A4D229D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1C161B22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24F47A3E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1DF4EA1A">
      <w:pPr>
        <w:pStyle w:val="9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为扎实推进2024年托里县耕地地力保护补贴工作，根据地区《关于印发2024年塔城地区耕地地力保护补贴、粮油规模种植主体单产提升行动等4个项目实施方案的通知》(塔地农业农村字[2024]42号)要求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51C64473">
      <w:pPr>
        <w:pStyle w:val="9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44D51CF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项目主要内容：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金额2174.26万元用于种植冬小麦耕地力保护补贴面积0.21万亩，种植冬小麦耕地力保护补贴标准215.87元/亩，冬小麦补贴面积（自治区）0.21万亩，春小麦补贴面积（自治区）8.3万亩，保障粮食等重要农产品有效供给和促进农民持续增收为重点，完善耕地地力保护补贴政策体系，引导农民自觉提升耕地地力，推动粮食生产能力稳步提升，促进种植业结构合理调整，确保托里县农业经济健康发展和民生持续改善，着力构建更高质量、更有效率、更加公平、更可持续的农业产业新发展格局。群众满意度85%。</w:t>
      </w:r>
    </w:p>
    <w:p w14:paraId="6384132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项目实施情况：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通过对种植冬小麦耕地力保护补贴面积0.21万亩，春小麦补贴面积9.26万亩，资金使用重大违规违纪问题0%，种粮农户收益明显提高，群众满意度100%，实现了对粮食等农产品有效供给和促进农民持续增收，农业经济健康发展和民生持续改善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23356E5C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2C869A9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1B072C8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892.75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2169.2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（年中追加资金1276.45）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，该项目资金已全部落实到位，资金来源为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财政拨款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211E5C9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（2）资金使用情况</w:t>
      </w:r>
    </w:p>
    <w:p w14:paraId="4874CA9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892.75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2169.2</w:t>
      </w:r>
      <w:r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元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（年中追加资金1276.45）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，全年执行数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2169.2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%，主要用于：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发放耕地地力保护补贴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4DF07A1C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60A9EE7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2F4C5D4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金额2174.26万元用于种植冬小麦耕地力保护补贴面积0.21万亩，种植冬小麦耕地力保护补贴标准215.87元/亩，冬小麦补贴面积（自治区）0.21万亩，春小麦补贴面积（自治区）8.3万亩，保障粮食等重要农产品有效供给和促进农民持续增收为重点，完善耕地地力保护补贴政策体系，引导农民自觉提升耕地地力，推动粮食生产能力稳步提升，促进种植业结构合理调整，确保托里县农业经济健康发展和民生持续改善，着力构建更高质量、更有效率、更加公平、更可持续的农业产业新发展格局。群众满意度85%。</w:t>
      </w:r>
    </w:p>
    <w:p w14:paraId="16B7485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</w:p>
    <w:p w14:paraId="0C26E057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b w:val="0"/>
          <w:bCs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农户据实自报而积、开展阶段性核查工作。村委会核实、公示、上报阶段。乡镇复核、上报阶段，县行业部门抽查、公示阶段</w:t>
      </w:r>
      <w:r>
        <w:rPr>
          <w:rFonts w:hint="eastAsia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各乡镇清查、核实漏报面积阶段</w:t>
      </w:r>
      <w:r>
        <w:rPr>
          <w:rFonts w:hint="eastAsia" w:eastAsia="仿宋_GB2312" w:cs="Times New Roman"/>
          <w:sz w:val="32"/>
          <w:szCs w:val="32"/>
          <w:lang w:eastAsia="zh-CN"/>
        </w:rPr>
        <w:t>。项目通过对种植冬小麦耕地力保护补贴面积0.21万亩，春小麦补贴面积9.26万亩，资金使用重大违规违纪问题0%，种粮农户收益明显提高，群众满意度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100</w:t>
      </w:r>
      <w:r>
        <w:rPr>
          <w:rFonts w:hint="eastAsia" w:eastAsia="仿宋_GB2312" w:cs="Times New Roman"/>
          <w:sz w:val="32"/>
          <w:szCs w:val="32"/>
          <w:lang w:eastAsia="zh-CN"/>
        </w:rPr>
        <w:t>%，实现了对粮食等农产品有效供给和促进农民持续增收，农业经济健康发展和民生持续改善。</w:t>
      </w:r>
    </w:p>
    <w:p w14:paraId="6F87989F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68C098BA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（一）绩效评价目的、对象和范围</w:t>
      </w:r>
    </w:p>
    <w:p w14:paraId="40824F40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1.绩效评价完整性</w:t>
      </w:r>
    </w:p>
    <w:p w14:paraId="1EB6A01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3EB4F33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在评价指标体系的构建上，充分考虑了项目的性质、目标以及预期成果，选取了具有代表性和可衡量性的关键指标，涵盖了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社会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效益维度，力求全方位反映项目的绩效状况。同时，对于每个指标的评价标准和数据来源均进行了明确说明，确保评价结果的客观性和可追溯性。</w:t>
      </w:r>
    </w:p>
    <w:p w14:paraId="663FCC1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569F6B3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3BF01D3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green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57289B7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绩效评价的目的</w:t>
      </w:r>
    </w:p>
    <w:p w14:paraId="6AD5D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（1）评估项目实施效果</w:t>
      </w:r>
    </w:p>
    <w:p w14:paraId="4C036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通过对项目预算执行情况及各项绩效目标达成程度的系统性分析，全面、客观地评估项目在预定周期内的实施效果，包括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社会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效益维度指标，为项目后续的改进与优化提供科学依据。</w:t>
      </w:r>
    </w:p>
    <w:p w14:paraId="4E6A0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（2）提升资源利用效率</w:t>
      </w:r>
    </w:p>
    <w:p w14:paraId="65A49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41A91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（3）强化项目管理责任</w:t>
      </w:r>
    </w:p>
    <w:p w14:paraId="7A64E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31377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（4）为决策提供支持</w:t>
      </w:r>
    </w:p>
    <w:p w14:paraId="23766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4B2EF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（5）促进项目持续改进</w:t>
      </w:r>
    </w:p>
    <w:p w14:paraId="6E93F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7AE51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060B017C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绩效评价的对象</w:t>
      </w:r>
    </w:p>
    <w:p w14:paraId="5B2FBABB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本项目预算绩效评价报告的评价对象是托里县农业农村局2024年耕地力保护补贴项目及其预算执行情况。该项目由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托里县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eastAsia="zh-CN"/>
        </w:rPr>
        <w:t>农业农村局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负责实施，旨在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eastAsia="zh-CN"/>
        </w:rPr>
        <w:t>项目通过对种植冬小麦耕地力保护补贴面积，春小麦补贴面积，种粮农户收益明显提高，群众满意度85%，实现了对粮食等农产品有效供给和促进农民持续增收，农业经济健康发展和民生持续改善。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2024年1月1日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2169.2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元。</w:t>
      </w:r>
    </w:p>
    <w:p w14:paraId="0D8442DF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绩效评价的范围</w:t>
      </w:r>
    </w:p>
    <w:p w14:paraId="368A19A0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706C00B7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7FFC19E0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资金管理：深入分析项目资金的分配、使用和监管情况，确保资金使用的合规性、高效性和透明度。</w:t>
      </w:r>
    </w:p>
    <w:p w14:paraId="5AC469AE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项目实施进度与产出：评估项目是否按照既定计划顺利推进，各项任务是否按时完成，以及项目产出的数量、质量和时效性是否符合预期。</w:t>
      </w:r>
    </w:p>
    <w:p w14:paraId="3FD7F56E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社会影响：考察项目对社会方面的影响。</w:t>
      </w:r>
    </w:p>
    <w:p w14:paraId="3C08903C">
      <w:pPr>
        <w:spacing w:line="560" w:lineRule="exact"/>
        <w:ind w:firstLine="643" w:firstLineChars="200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highlight w:val="none"/>
        </w:rPr>
        <w:t>（二）绩效评价原则、评价指标体系（详情见表1）、评价方法、评价标准。</w:t>
      </w:r>
    </w:p>
    <w:p w14:paraId="2758F0F3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绩效评价原则</w:t>
      </w:r>
    </w:p>
    <w:p w14:paraId="51ABE01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本次项目绩效评价遵循以下基本原则：</w:t>
      </w:r>
    </w:p>
    <w:p w14:paraId="262A0AA3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4A2B8762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3D0910D1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495F36C2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（4）公开透明。绩效评价结果应依法依规公开，并自觉接受社会监督。</w:t>
      </w:r>
    </w:p>
    <w:p w14:paraId="60FB7857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7C107995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0FAD3D6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32FBCED7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7B95D12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6B66AE6D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FF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372A0881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61CCEC47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4519B3EE">
      <w:pPr>
        <w:pStyle w:val="9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4656CFDC">
      <w:pPr>
        <w:pStyle w:val="9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3B059D7D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29CCCAD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5DE012E5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 xml:space="preserve"> </w:t>
      </w:r>
    </w:p>
    <w:p w14:paraId="2AB72429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）比较法。是指将实施情况与绩效目标、历史情况、不同部门和地区同类支出情况进行比较的方法。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比较不同项目的状况，帮助负责人制定决策</w:t>
      </w:r>
    </w:p>
    <w:p w14:paraId="504B443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）因素分析法。是指综合分析影响绩效目标实现、实施效果的内外部因素的方法。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可以帮助负责人找出问题的关键所在，制定相应的决策和措施。</w:t>
      </w:r>
    </w:p>
    <w:p w14:paraId="1AFF0C86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评价标准</w:t>
      </w:r>
    </w:p>
    <w:p w14:paraId="5DF5AE38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标准。</w:t>
      </w:r>
    </w:p>
    <w:p w14:paraId="52272BF1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计划标准。指以预先制定的目标、计划、预算、定额等作为评价标准。</w:t>
      </w:r>
    </w:p>
    <w:p w14:paraId="38B31E8C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行业标准。指参照国家公布的行业指标数据制定的评价标准。</w:t>
      </w:r>
    </w:p>
    <w:p w14:paraId="6C02E0FA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历史标准。指参照历史数据制定的评价标准，为体现绩效改进的原则，在可实现的条件下应当确定相对较高的评价标准。</w:t>
      </w:r>
    </w:p>
    <w:p w14:paraId="4EF44FB1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财政部门和预算部门确认或认可的其他标准。</w:t>
      </w:r>
    </w:p>
    <w:p w14:paraId="7A5B762B">
      <w:pPr>
        <w:pStyle w:val="9"/>
        <w:numPr>
          <w:ilvl w:val="0"/>
          <w:numId w:val="2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000000"/>
          <w:spacing w:val="17"/>
          <w:highlight w:val="none"/>
        </w:rPr>
      </w:pPr>
      <w:r>
        <w:rPr>
          <w:rFonts w:hint="default" w:ascii="Times New Roman" w:hAnsi="Times New Roman" w:eastAsia="楷体" w:cs="Times New Roman"/>
          <w:color w:val="000000"/>
          <w:spacing w:val="17"/>
          <w:highlight w:val="none"/>
        </w:rPr>
        <w:t>绩效评价工作过程</w:t>
      </w:r>
    </w:p>
    <w:p w14:paraId="64A1AA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前期准备与规划</w:t>
      </w:r>
    </w:p>
    <w:p w14:paraId="2CF61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3C907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）指标体系构建</w:t>
      </w:r>
    </w:p>
    <w:p w14:paraId="131E2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3FCD6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）数据收集与整理</w:t>
      </w:r>
    </w:p>
    <w:p w14:paraId="1C05D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2C437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）数据分析与评估</w:t>
      </w:r>
    </w:p>
    <w:p w14:paraId="3AA80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0F89E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）报告撰写与反馈</w:t>
      </w:r>
    </w:p>
    <w:p w14:paraId="07FC6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77932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）后续跟踪与改进</w:t>
      </w:r>
    </w:p>
    <w:p w14:paraId="3991D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71C4E604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综合评价情况及评价结论（附相关评分表）</w:t>
      </w:r>
    </w:p>
    <w:p w14:paraId="7D6791D3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highlight w:val="none"/>
          <w:lang w:eastAsia="zh-CN"/>
        </w:rPr>
        <w:t>（</w:t>
      </w:r>
      <w:r>
        <w:rPr>
          <w:rFonts w:hint="default" w:ascii="Times New Roman" w:hAnsi="Times New Roman" w:eastAsia="楷体_GB2312" w:cs="Times New Roman"/>
          <w:highlight w:val="none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highlight w:val="none"/>
          <w:lang w:eastAsia="zh-CN"/>
        </w:rPr>
        <w:t>）</w:t>
      </w:r>
      <w:r>
        <w:rPr>
          <w:rFonts w:hint="default" w:ascii="Times New Roman" w:hAnsi="Times New Roman" w:eastAsia="楷体_GB2312" w:cs="Times New Roman"/>
          <w:highlight w:val="none"/>
          <w:lang w:val="en-US" w:eastAsia="zh-CN"/>
        </w:rPr>
        <w:t>评价情况</w:t>
      </w:r>
    </w:p>
    <w:p w14:paraId="26FC1927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本项目的综合评价基于对项目各方面绩效的深入分析与评估。从项目目标的达成情况来看，托里县农业农村局2024年耕地力保护补贴项目在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春小麦补贴面积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方面表现出色，达到了预期的标准与要求。同时，项目也在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冬小麦补贴面积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取得了显著的成效，如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完成春小麦补贴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9.97万亩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、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完成冬小麦补贴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0.21万亩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等。</w:t>
      </w:r>
    </w:p>
    <w:p w14:paraId="7E020407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在项目管理方面，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托里县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农业农村局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通过有效的规划、组织与协调，项目得以顺利实施，并在预算与时间上保持了良好的控制。</w:t>
      </w:r>
    </w:p>
    <w:p w14:paraId="4B2EF1B8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从项目效益的角度来看，本项目不仅实现了预期的社会效益方面产生了积极的影响。具体而言，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社会效益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方面的提升，为项目的利益相关者带来了实实在在的利益。</w:t>
      </w:r>
    </w:p>
    <w:p w14:paraId="2DC7023C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综上所述，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耕地地力保护补贴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在绩效评价中表现出色，达到了项目的预期目标，并在多个方面取得了显著的成效。</w:t>
      </w:r>
    </w:p>
    <w:p w14:paraId="2E0A5A0A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0A6B7138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总得分为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分，属于“优”。其中，项目决策类指标权重为20分，得分为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</w:t>
      </w:r>
      <w:r>
        <w:rPr>
          <w:rFonts w:hint="default" w:ascii="Times New Roman" w:hAnsi="Times New Roman" w:eastAsia="仿宋_GB2312" w:cs="Times New Roman"/>
          <w:b w:val="0"/>
          <w:bCs w:val="0"/>
        </w:rPr>
        <w:t>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。</w:t>
      </w:r>
    </w:p>
    <w:p w14:paraId="5D2A3714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表1综合评分表</w:t>
      </w:r>
    </w:p>
    <w:tbl>
      <w:tblPr>
        <w:tblStyle w:val="12"/>
        <w:tblW w:w="1416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3116"/>
        <w:gridCol w:w="3272"/>
        <w:gridCol w:w="3272"/>
      </w:tblGrid>
      <w:tr w14:paraId="456CE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5B912022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3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3471EFA1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权重分</w:t>
            </w:r>
          </w:p>
        </w:tc>
        <w:tc>
          <w:tcPr>
            <w:tcW w:w="3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69B3E193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3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4BBACC40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得分率</w:t>
            </w:r>
          </w:p>
        </w:tc>
      </w:tr>
      <w:tr w14:paraId="208C9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480F3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项目决策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FCAC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7AA3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0436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0588A5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1CF9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项目过程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60CA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39CC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99E1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02B6BB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CFDF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项目产出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DEF1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CD4D3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9673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332363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ADD0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项目效益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760F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F218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1825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5CB1F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356D8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75719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33D86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068E2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</w:tbl>
    <w:p w14:paraId="79657BFC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四、绩效评价指标分析</w:t>
      </w:r>
    </w:p>
    <w:p w14:paraId="50BA83A0">
      <w:pPr>
        <w:pStyle w:val="9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（一）项目决策情况</w:t>
      </w:r>
    </w:p>
    <w:p w14:paraId="69944C4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7C1450DF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1.项目立项</w:t>
      </w:r>
    </w:p>
    <w:p w14:paraId="43C7BBD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2579879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27B4277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7DE5F12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50C37775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36D1517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749AD5A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5C1A52B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36E2493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3AD4513D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4CF417D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72EED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06EEEE8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在预算编制过程中，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1145DA1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（2）资金分配合理性</w:t>
      </w:r>
    </w:p>
    <w:p w14:paraId="1E0D1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3DE75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4EF5A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58D4E36C">
      <w:pPr>
        <w:pStyle w:val="9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项目过程情况</w:t>
      </w:r>
    </w:p>
    <w:p w14:paraId="256BC5D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三级指标构成，权重分值为20分，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7ED4787E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1.资金管理</w:t>
      </w:r>
    </w:p>
    <w:p w14:paraId="4C2DD6B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（1）资金到位率</w:t>
      </w:r>
    </w:p>
    <w:p w14:paraId="11EE75A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总投资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2169.2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%，预算资金按计划进度执行。</w:t>
      </w:r>
    </w:p>
    <w:p w14:paraId="667B188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（2）预算执行率</w:t>
      </w:r>
    </w:p>
    <w:p w14:paraId="69E0F73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预算编制较为详细，项目资金支出总体能够按照预算执行，预算资金支出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2169.2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146BD9C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（3）资金使用合规性</w:t>
      </w:r>
    </w:p>
    <w:p w14:paraId="38622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60577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0887F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669C0DED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2.组织实施</w:t>
      </w:r>
    </w:p>
    <w:p w14:paraId="49E37BD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（1）管理制度健全性</w:t>
      </w:r>
    </w:p>
    <w:p w14:paraId="2C68B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51F3D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在制度设计上，我们注重了制度的科学性与可操作性，确保制度能够切实指导项目的执行与管理。</w:t>
      </w:r>
    </w:p>
    <w:p w14:paraId="75E72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37E61BD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65B1B93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（2）制度执行有效性</w:t>
      </w:r>
    </w:p>
    <w:p w14:paraId="00099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本项目在执行过程中，管理制度得到了全面、有效的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622CB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02728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3DA64755">
      <w:pPr>
        <w:pStyle w:val="10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40590AF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个三级指标构成，权重分为40分，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具体产出指标完成情况如下：</w:t>
      </w:r>
    </w:p>
    <w:p w14:paraId="2323E74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7A59A837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冬小麦补贴面积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，指标值：&gt;=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0.21万亩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0.21万亩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6FFDFD58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春小麦补贴面积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，指标值：&gt;=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9.26万亩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，实际完成值：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9.97万亩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107.67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0FC180E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质量指标：</w:t>
      </w:r>
    </w:p>
    <w:p w14:paraId="5391DF4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耕地地力保护补贴资金兑付率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指标值：&gt;=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95%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95%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064416F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时效指标：</w:t>
      </w:r>
    </w:p>
    <w:p w14:paraId="230D6D1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耕地地力保护补贴发放时限，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62F2AF5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成本指标：</w:t>
      </w:r>
    </w:p>
    <w:p w14:paraId="4643BE8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小麦每亩补贴标准，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指标值：&lt;=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230元/亩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230元/亩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22ADE6D8">
      <w:pPr>
        <w:pStyle w:val="10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254B739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项目效益类指标包括项目实施效益和满意度两方面的内容，由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个三级指标构成，权重分为20分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具体效益指标及满意度指标完成情况如下：</w:t>
      </w:r>
    </w:p>
    <w:p w14:paraId="3DEBC9C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FF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1.实施效益</w:t>
      </w:r>
    </w:p>
    <w:p w14:paraId="22E6B3C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社会效益指标：</w:t>
      </w:r>
    </w:p>
    <w:p w14:paraId="3DE36D8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资金使用重大违规违纪问题，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指标值：&lt;=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5940368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种粮农户收益，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指标值：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明显提高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显著提高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，指标完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691E6D66">
      <w:pPr>
        <w:numPr>
          <w:ilvl w:val="0"/>
          <w:numId w:val="0"/>
        </w:num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满意度</w:t>
      </w:r>
    </w:p>
    <w:p w14:paraId="5885944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群众满意度，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大于等于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85%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117.65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055ADF91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  <w:t>预算执行进度与绩效指标总体完成率偏差</w:t>
      </w:r>
    </w:p>
    <w:p w14:paraId="28FD35D8">
      <w:pPr>
        <w:pStyle w:val="20"/>
        <w:spacing w:line="560" w:lineRule="exact"/>
        <w:ind w:firstLine="640"/>
        <w:rPr>
          <w:rFonts w:hint="default" w:ascii="Times New Roman" w:hAnsi="Times New Roman" w:eastAsia="方正仿宋_GBK" w:cs="Times New Roman"/>
          <w:sz w:val="32"/>
          <w:szCs w:val="32"/>
          <w:highlight w:val="yellow"/>
        </w:rPr>
      </w:pP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耕地地力保护补贴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项目年初预算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892.75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万元，全年预算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2169.2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万元，实际支出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2169.2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万元，预算执行率为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%，项目绩效指标总体完成率为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103.17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%，总体偏差率</w:t>
      </w:r>
      <w:r>
        <w:rPr>
          <w:rFonts w:hint="default" w:eastAsia="方正仿宋_GBK" w:cs="Times New Roman"/>
          <w:sz w:val="32"/>
          <w:szCs w:val="32"/>
          <w:highlight w:val="none"/>
          <w:lang w:val="en-US" w:eastAsia="zh-CN"/>
        </w:rPr>
        <w:t>为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3.17%。</w:t>
      </w:r>
    </w:p>
    <w:p w14:paraId="15C8B940">
      <w:pPr>
        <w:spacing w:line="560" w:lineRule="exact"/>
        <w:ind w:firstLine="640" w:firstLineChars="200"/>
        <w:rPr>
          <w:rStyle w:val="19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2E5FFC71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13AA110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3A13FD54">
      <w:pPr>
        <w:pStyle w:val="9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700844B4">
      <w:pPr>
        <w:keepNext/>
        <w:keepLines/>
        <w:numPr>
          <w:ilvl w:val="0"/>
          <w:numId w:val="5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存在的问题及原因分析</w:t>
      </w:r>
    </w:p>
    <w:p w14:paraId="48B865C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0618C7D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2.因轮岗、调动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因素使我单位绩效工作人员流动频繁，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造成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工作衔接不到位的情况。</w:t>
      </w:r>
    </w:p>
    <w:p w14:paraId="1A233A3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3...</w:t>
      </w:r>
    </w:p>
    <w:p w14:paraId="18151469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71F3590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686CDCE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389EEF0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4298874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41FEBF90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75A72B64">
      <w:pPr>
        <w:pStyle w:val="11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本项目无其他需说明的问题。</w:t>
      </w:r>
    </w:p>
    <w:p w14:paraId="3832FD5A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1C19DB92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41A336DF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0DA67C1C">
      <w:pPr>
        <w:rPr>
          <w:rFonts w:hint="default" w:ascii="Times New Roman" w:hAnsi="Times New Roman" w:cs="Times New Roman"/>
        </w:rPr>
      </w:pPr>
    </w:p>
    <w:bookmarkEnd w:id="1"/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23A34E-36B2-4902-8B21-0EBE49594F6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445D9FD-9FEB-495D-9D93-BD9D76874EA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BCC5DEF5-CF19-48F9-8921-1DC61F3499E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F0BC5AAD-CA69-438A-885F-D0C1426A3E3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5CE435E0-ED30-4AF3-A59B-0B1146D10959}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6" w:fontKey="{0F6448F5-6482-4DB1-B8DB-F997E6C7BC9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05CF5E69-90D6-4E25-82ED-CBF623F46302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7E61B94B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2BB02B55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205925"/>
    <w:multiLevelType w:val="singleLevel"/>
    <w:tmpl w:val="BF2059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9ADCABA"/>
    <w:multiLevelType w:val="singleLevel"/>
    <w:tmpl w:val="59ADCAB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NDg2Yjc4ODI1ZmQzZTdiNTU1N2MxMGFhZmI0YTEifQ=="/>
    <w:docVar w:name="KSO_WPS_MARK_KEY" w:val="d0f52339-ba51-4bd7-8b7b-ea16e16b11a2"/>
  </w:docVars>
  <w:rsids>
    <w:rsidRoot w:val="00000000"/>
    <w:rsid w:val="052C35C5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5">
    <w:name w:val="Balloon Text"/>
    <w:basedOn w:val="1"/>
    <w:link w:val="21"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7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9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0">
    <w:name w:val="Body Text First Indent"/>
    <w:basedOn w:val="3"/>
    <w:qFormat/>
    <w:uiPriority w:val="0"/>
    <w:pPr>
      <w:spacing w:after="0"/>
      <w:ind w:firstLine="200" w:firstLineChars="200"/>
    </w:pPr>
  </w:style>
  <w:style w:type="paragraph" w:styleId="11">
    <w:name w:val="Body Text First Indent 2"/>
    <w:basedOn w:val="4"/>
    <w:qFormat/>
    <w:uiPriority w:val="0"/>
    <w:pPr>
      <w:ind w:firstLine="420" w:firstLineChars="200"/>
    </w:pPr>
  </w:style>
  <w:style w:type="table" w:styleId="13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paragraph" w:customStyle="1" w:styleId="16">
    <w:name w:val="Comment Text"/>
    <w:basedOn w:val="1"/>
    <w:link w:val="23"/>
    <w:qFormat/>
    <w:uiPriority w:val="0"/>
    <w:pPr>
      <w:jc w:val="left"/>
    </w:pPr>
  </w:style>
  <w:style w:type="paragraph" w:customStyle="1" w:styleId="17">
    <w:name w:val="Comment Subject"/>
    <w:basedOn w:val="16"/>
    <w:next w:val="16"/>
    <w:link w:val="24"/>
    <w:qFormat/>
    <w:uiPriority w:val="0"/>
    <w:rPr>
      <w:b/>
      <w:bCs/>
    </w:rPr>
  </w:style>
  <w:style w:type="character" w:customStyle="1" w:styleId="18">
    <w:name w:val="Comment Reference"/>
    <w:basedOn w:val="14"/>
    <w:qFormat/>
    <w:uiPriority w:val="0"/>
    <w:rPr>
      <w:sz w:val="21"/>
      <w:szCs w:val="21"/>
    </w:rPr>
  </w:style>
  <w:style w:type="character" w:customStyle="1" w:styleId="19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0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1">
    <w:name w:val="批注框文本 字符"/>
    <w:basedOn w:val="14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页眉 字符"/>
    <w:basedOn w:val="14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批注文字 字符"/>
    <w:basedOn w:val="14"/>
    <w:link w:val="16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4">
    <w:name w:val="批注主题 字符"/>
    <w:basedOn w:val="23"/>
    <w:link w:val="17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8310F06FC8FC49F9933A275F76AC9BDB_13</vt:lpwstr>
  </property>
  <property fmtid="{D5CDD505-2E9C-101B-9397-08002B2CF9AE}" pid="4" name="KSOTemplateDocerSaveRecord">
    <vt:lpwstr>eyJoZGlkIjoiM2FhZGU1MWRiNDE2NGExODE0Yjk0NDMzNzJjYzU5YWIiLCJ1c2VySWQiOiIxMjM2Mzc4MTQ4In0=</vt:lpwstr>
  </property>
</Properties>
</file>

<file path=customXml/itemProps1.xml><?xml version="1.0" encoding="utf-8"?>
<ds:datastoreItem xmlns:ds="http://schemas.openxmlformats.org/officeDocument/2006/customXml" ds:itemID="{78831602-c4ea-4ed3-9b2d-665470d8f8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9530</Words>
  <Characters>9919</Characters>
  <Lines>58</Lines>
  <Paragraphs>16</Paragraphs>
  <TotalTime>4</TotalTime>
  <ScaleCrop>false</ScaleCrop>
  <LinksUpToDate>false</LinksUpToDate>
  <CharactersWithSpaces>9933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来财&amp;十个勤天</cp:lastModifiedBy>
  <dcterms:modified xsi:type="dcterms:W3CDTF">2025-10-31T07:35:53Z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8310F06FC8FC49F9933A275F76AC9BDB_13</vt:lpwstr>
  </property>
  <property fmtid="{D5CDD505-2E9C-101B-9397-08002B2CF9AE}" pid="4" name="KSOTemplateDocerSaveRecord">
    <vt:lpwstr>eyJoZGlkIjoiZjZjY2YzNDY3YWM4YThjNjdkZTk2MDAwYjE2OGQzNDQiLCJ1c2VySWQiOiIzNzI2MDMzNTYifQ==</vt:lpwstr>
  </property>
</Properties>
</file>