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9C5DD"/>
    <w:p w14:paraId="63FE6502">
      <w:pPr>
        <w:spacing w:line="540" w:lineRule="exact"/>
        <w:jc w:val="center"/>
        <w:rPr>
          <w:rFonts w:eastAsia="华文中宋"/>
          <w:b/>
          <w:kern w:val="0"/>
          <w:sz w:val="52"/>
          <w:szCs w:val="52"/>
        </w:rPr>
      </w:pPr>
    </w:p>
    <w:p w14:paraId="2A0CECF1">
      <w:pPr>
        <w:spacing w:line="540" w:lineRule="exact"/>
        <w:rPr>
          <w:rFonts w:eastAsia="华文中宋"/>
          <w:b/>
          <w:kern w:val="0"/>
          <w:sz w:val="52"/>
          <w:szCs w:val="52"/>
        </w:rPr>
      </w:pPr>
    </w:p>
    <w:p w14:paraId="3B4BE74A">
      <w:pPr>
        <w:spacing w:line="540" w:lineRule="exact"/>
        <w:jc w:val="center"/>
        <w:rPr>
          <w:rFonts w:eastAsia="华文中宋"/>
          <w:b/>
          <w:kern w:val="0"/>
          <w:sz w:val="52"/>
          <w:szCs w:val="52"/>
        </w:rPr>
      </w:pPr>
    </w:p>
    <w:p w14:paraId="4B35ED19">
      <w:pPr>
        <w:spacing w:line="540" w:lineRule="exact"/>
        <w:jc w:val="center"/>
        <w:rPr>
          <w:rFonts w:eastAsia="华文中宋"/>
          <w:b/>
          <w:kern w:val="0"/>
          <w:sz w:val="52"/>
          <w:szCs w:val="52"/>
        </w:rPr>
      </w:pPr>
    </w:p>
    <w:p w14:paraId="12C0A120">
      <w:pPr>
        <w:spacing w:line="540" w:lineRule="exact"/>
        <w:jc w:val="center"/>
        <w:rPr>
          <w:rFonts w:eastAsia="方正小标宋_GBK"/>
          <w:kern w:val="0"/>
          <w:sz w:val="48"/>
          <w:szCs w:val="48"/>
        </w:rPr>
      </w:pPr>
      <w:r>
        <w:rPr>
          <w:rFonts w:eastAsia="方正小标宋_GBK"/>
          <w:kern w:val="0"/>
          <w:sz w:val="48"/>
          <w:szCs w:val="48"/>
        </w:rPr>
        <w:t>托里县冬牧场生产用房安全提升改造项目项目支出绩效评价</w:t>
      </w:r>
    </w:p>
    <w:p w14:paraId="129CB4F6">
      <w:pPr>
        <w:spacing w:line="540" w:lineRule="exact"/>
        <w:jc w:val="center"/>
        <w:rPr>
          <w:rFonts w:eastAsia="方正小标宋_GBK"/>
          <w:kern w:val="0"/>
          <w:sz w:val="48"/>
          <w:szCs w:val="48"/>
        </w:rPr>
      </w:pPr>
      <w:r>
        <w:rPr>
          <w:rFonts w:eastAsia="方正小标宋_GBK"/>
          <w:kern w:val="0"/>
          <w:sz w:val="48"/>
          <w:szCs w:val="48"/>
        </w:rPr>
        <w:t>报告</w:t>
      </w:r>
    </w:p>
    <w:p w14:paraId="2AE966DD">
      <w:pPr>
        <w:spacing w:line="540" w:lineRule="exact"/>
        <w:jc w:val="center"/>
        <w:rPr>
          <w:rFonts w:eastAsia="华文中宋"/>
          <w:b/>
          <w:kern w:val="0"/>
          <w:sz w:val="52"/>
          <w:szCs w:val="52"/>
        </w:rPr>
      </w:pPr>
    </w:p>
    <w:p w14:paraId="30003C92">
      <w:pPr>
        <w:spacing w:line="540" w:lineRule="exact"/>
        <w:jc w:val="center"/>
        <w:rPr>
          <w:rFonts w:eastAsia="仿宋_GB2312"/>
          <w:kern w:val="0"/>
          <w:sz w:val="36"/>
          <w:szCs w:val="36"/>
        </w:rPr>
      </w:pPr>
      <w:r>
        <w:rPr>
          <w:rFonts w:eastAsia="仿宋_GB2312"/>
          <w:kern w:val="0"/>
          <w:sz w:val="36"/>
          <w:szCs w:val="36"/>
        </w:rPr>
        <w:t>（2024年度）</w:t>
      </w:r>
    </w:p>
    <w:p w14:paraId="2256A8F0">
      <w:pPr>
        <w:spacing w:line="540" w:lineRule="exact"/>
        <w:jc w:val="center"/>
        <w:rPr>
          <w:rFonts w:eastAsia="仿宋_GB2312"/>
          <w:kern w:val="0"/>
          <w:sz w:val="30"/>
          <w:szCs w:val="30"/>
        </w:rPr>
      </w:pPr>
    </w:p>
    <w:p w14:paraId="65F90738">
      <w:pPr>
        <w:spacing w:line="540" w:lineRule="exact"/>
        <w:jc w:val="center"/>
        <w:rPr>
          <w:rFonts w:eastAsia="仿宋_GB2312"/>
          <w:kern w:val="0"/>
          <w:sz w:val="30"/>
          <w:szCs w:val="30"/>
        </w:rPr>
      </w:pPr>
    </w:p>
    <w:p w14:paraId="37392F70">
      <w:pPr>
        <w:spacing w:line="540" w:lineRule="exact"/>
        <w:jc w:val="center"/>
        <w:rPr>
          <w:rFonts w:eastAsia="仿宋_GB2312"/>
          <w:kern w:val="0"/>
          <w:sz w:val="30"/>
          <w:szCs w:val="30"/>
        </w:rPr>
      </w:pPr>
    </w:p>
    <w:p w14:paraId="43B2B7A6">
      <w:pPr>
        <w:pStyle w:val="10"/>
        <w:rPr>
          <w:rFonts w:ascii="Times New Roman" w:hAnsi="Times New Roman"/>
        </w:rPr>
      </w:pPr>
    </w:p>
    <w:p w14:paraId="62865088">
      <w:pPr>
        <w:spacing w:line="540" w:lineRule="exact"/>
        <w:jc w:val="center"/>
        <w:rPr>
          <w:rFonts w:eastAsia="仿宋_GB2312"/>
          <w:kern w:val="0"/>
          <w:sz w:val="30"/>
          <w:szCs w:val="30"/>
        </w:rPr>
      </w:pPr>
    </w:p>
    <w:p w14:paraId="65A2AFEA">
      <w:pPr>
        <w:spacing w:line="540" w:lineRule="exact"/>
        <w:rPr>
          <w:rFonts w:eastAsia="仿宋_GB2312"/>
          <w:kern w:val="0"/>
          <w:sz w:val="30"/>
          <w:szCs w:val="30"/>
        </w:rPr>
      </w:pPr>
    </w:p>
    <w:p w14:paraId="06D5AB9D">
      <w:pPr>
        <w:spacing w:line="700" w:lineRule="exact"/>
        <w:ind w:left="3236" w:leftChars="684" w:hanging="1800" w:hangingChars="500"/>
        <w:jc w:val="left"/>
        <w:rPr>
          <w:rFonts w:eastAsia="仿宋_GB2312"/>
          <w:kern w:val="0"/>
          <w:sz w:val="36"/>
          <w:szCs w:val="36"/>
        </w:rPr>
      </w:pPr>
      <w:r>
        <w:rPr>
          <w:rFonts w:eastAsia="仿宋_GB2312"/>
          <w:kern w:val="0"/>
          <w:sz w:val="36"/>
          <w:szCs w:val="36"/>
        </w:rPr>
        <w:drawing>
          <wp:anchor distT="0" distB="0" distL="114300" distR="114300" simplePos="0" relativeHeight="251659264" behindDoc="0" locked="0" layoutInCell="1" allowOverlap="1">
            <wp:simplePos x="0" y="0"/>
            <wp:positionH relativeFrom="column">
              <wp:posOffset>2832100</wp:posOffset>
            </wp:positionH>
            <wp:positionV relativeFrom="paragraph">
              <wp:posOffset>360680</wp:posOffset>
            </wp:positionV>
            <wp:extent cx="1518920" cy="1518920"/>
            <wp:effectExtent l="0" t="0" r="0" b="5715"/>
            <wp:wrapNone/>
            <wp:docPr id="1" name="图片 1" descr="住建局章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住建局章子"/>
                    <pic:cNvPicPr>
                      <a:picLocks noChangeAspect="1"/>
                    </pic:cNvPicPr>
                  </pic:nvPicPr>
                  <pic:blipFill>
                    <a:blip r:embed="rId5"/>
                    <a:stretch>
                      <a:fillRect/>
                    </a:stretch>
                  </pic:blipFill>
                  <pic:spPr>
                    <a:xfrm>
                      <a:off x="0" y="0"/>
                      <a:ext cx="1525030" cy="1525030"/>
                    </a:xfrm>
                    <a:prstGeom prst="rect">
                      <a:avLst/>
                    </a:prstGeom>
                  </pic:spPr>
                </pic:pic>
              </a:graphicData>
            </a:graphic>
          </wp:anchor>
        </w:drawing>
      </w:r>
      <w:r>
        <w:rPr>
          <w:rFonts w:eastAsia="仿宋_GB2312"/>
          <w:kern w:val="0"/>
          <w:sz w:val="36"/>
          <w:szCs w:val="36"/>
        </w:rPr>
        <w:t>项目名称：托里县冬牧场生产用房安全提升改造项目</w:t>
      </w:r>
    </w:p>
    <w:p w14:paraId="20B0D7A5">
      <w:pPr>
        <w:spacing w:line="700" w:lineRule="exact"/>
        <w:ind w:left="1436" w:leftChars="684"/>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托里县住房和城乡建设局</w:t>
      </w:r>
      <w:r>
        <w:rPr>
          <w:rFonts w:eastAsia="仿宋_GB2312"/>
          <w:kern w:val="0"/>
          <w:sz w:val="36"/>
          <w:szCs w:val="36"/>
        </w:rPr>
        <w:t>主管部门（公章）：</w:t>
      </w:r>
      <w:r>
        <w:rPr>
          <w:rFonts w:hint="eastAsia" w:eastAsia="仿宋_GB2312"/>
          <w:kern w:val="0"/>
          <w:sz w:val="36"/>
          <w:szCs w:val="36"/>
        </w:rPr>
        <w:t>托里县住房和城乡建设局</w:t>
      </w:r>
    </w:p>
    <w:p w14:paraId="655F2346">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文隆</w:t>
      </w:r>
    </w:p>
    <w:p w14:paraId="1D8F38AF">
      <w:pPr>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18</w:t>
      </w:r>
      <w:r>
        <w:rPr>
          <w:rFonts w:eastAsia="仿宋_GB2312"/>
          <w:kern w:val="0"/>
          <w:sz w:val="36"/>
          <w:szCs w:val="36"/>
        </w:rPr>
        <w:t>日</w:t>
      </w:r>
    </w:p>
    <w:p w14:paraId="460F54A5">
      <w:pPr>
        <w:spacing w:line="540" w:lineRule="exact"/>
        <w:rPr>
          <w:rStyle w:val="16"/>
          <w:rFonts w:eastAsia="黑体"/>
          <w:b w:val="0"/>
          <w:spacing w:val="-4"/>
          <w:sz w:val="32"/>
          <w:szCs w:val="32"/>
        </w:rPr>
      </w:pPr>
    </w:p>
    <w:p w14:paraId="6BF8DC68">
      <w:pPr>
        <w:spacing w:line="560" w:lineRule="exact"/>
        <w:rPr>
          <w:rFonts w:hint="eastAsia" w:eastAsia="黑体"/>
          <w:bCs/>
          <w:sz w:val="32"/>
          <w:szCs w:val="32"/>
        </w:rPr>
        <w:sectPr>
          <w:pgSz w:w="11906" w:h="16838"/>
          <w:pgMar w:top="1440" w:right="1558" w:bottom="1440" w:left="1800" w:header="851" w:footer="992" w:gutter="0"/>
          <w:cols w:space="425" w:num="1"/>
          <w:docGrid w:type="lines" w:linePitch="312" w:charSpace="0"/>
        </w:sectPr>
      </w:pPr>
    </w:p>
    <w:p w14:paraId="4A5FD9EF">
      <w:pPr>
        <w:spacing w:line="560" w:lineRule="exact"/>
        <w:ind w:firstLine="640" w:firstLineChars="200"/>
        <w:rPr>
          <w:rFonts w:eastAsia="黑体"/>
          <w:bCs/>
          <w:sz w:val="32"/>
          <w:szCs w:val="32"/>
        </w:rPr>
      </w:pPr>
      <w:r>
        <w:rPr>
          <w:rFonts w:eastAsia="黑体"/>
          <w:bCs/>
          <w:sz w:val="32"/>
          <w:szCs w:val="32"/>
        </w:rPr>
        <w:t>一、基本情况</w:t>
      </w:r>
    </w:p>
    <w:p w14:paraId="69A5BC26">
      <w:pPr>
        <w:spacing w:line="560" w:lineRule="exact"/>
        <w:ind w:firstLine="643" w:firstLineChars="200"/>
        <w:rPr>
          <w:rFonts w:eastAsia="楷体_GB2312"/>
          <w:b/>
          <w:bCs/>
          <w:sz w:val="32"/>
          <w:szCs w:val="32"/>
        </w:rPr>
      </w:pPr>
      <w:r>
        <w:rPr>
          <w:rFonts w:eastAsia="楷体_GB2312"/>
          <w:b/>
          <w:bCs/>
          <w:sz w:val="32"/>
          <w:szCs w:val="32"/>
        </w:rPr>
        <w:t>（一）项目概况</w:t>
      </w:r>
    </w:p>
    <w:p w14:paraId="3BB0E15D">
      <w:pPr>
        <w:spacing w:line="560" w:lineRule="exact"/>
        <w:ind w:firstLine="643" w:firstLineChars="200"/>
        <w:rPr>
          <w:rFonts w:eastAsia="仿宋_GB2312"/>
          <w:b/>
          <w:bCs/>
          <w:sz w:val="32"/>
          <w:szCs w:val="32"/>
        </w:rPr>
      </w:pPr>
      <w:r>
        <w:rPr>
          <w:rFonts w:eastAsia="仿宋_GB2312"/>
          <w:b/>
          <w:bCs/>
          <w:sz w:val="32"/>
          <w:szCs w:val="32"/>
        </w:rPr>
        <w:t>1.项目背景</w:t>
      </w:r>
    </w:p>
    <w:p w14:paraId="04E56AFD">
      <w:pPr>
        <w:spacing w:line="560" w:lineRule="exact"/>
        <w:ind w:firstLine="600" w:firstLineChars="200"/>
        <w:rPr>
          <w:rFonts w:eastAsia="仿宋_GB2312"/>
          <w:sz w:val="30"/>
          <w:szCs w:val="30"/>
        </w:rPr>
      </w:pPr>
      <w:r>
        <w:rPr>
          <w:rFonts w:eastAsia="仿宋_GB2312"/>
          <w:sz w:val="30"/>
          <w:szCs w:val="30"/>
        </w:rPr>
        <w:t>实施定居兴牧工程是新疆维吾尔自治区党委、人民政府贯彻落实中央新疆工作座谈会精神的重要举措，是推动新疆跨越式发展和长治久安、实现全面建成小康社会奋斗目标的重要战略，是保障和改善民生的重大工程，同时也是解决广大农牧民生产生活最紧迫、最现实的民心工程。</w:t>
      </w:r>
    </w:p>
    <w:p w14:paraId="56BC88CD">
      <w:pPr>
        <w:spacing w:line="560" w:lineRule="exact"/>
        <w:ind w:firstLine="600" w:firstLineChars="200"/>
        <w:rPr>
          <w:rFonts w:eastAsia="仿宋_GB2312"/>
          <w:sz w:val="30"/>
          <w:szCs w:val="30"/>
        </w:rPr>
      </w:pPr>
      <w:r>
        <w:rPr>
          <w:rFonts w:eastAsia="仿宋_GB2312"/>
          <w:sz w:val="30"/>
          <w:szCs w:val="30"/>
        </w:rPr>
        <w:t>提升牧民生产生活水平能显著提高畜牧业的生产效率，减少因自然灾害和疾病导致的损失，增加牧民收入，推动经济自足和增长。</w:t>
      </w:r>
    </w:p>
    <w:p w14:paraId="006665F8">
      <w:pPr>
        <w:spacing w:line="560" w:lineRule="exact"/>
        <w:ind w:firstLine="600" w:firstLineChars="200"/>
        <w:rPr>
          <w:rFonts w:eastAsia="仿宋_GB2312"/>
          <w:sz w:val="30"/>
          <w:szCs w:val="30"/>
        </w:rPr>
      </w:pPr>
      <w:r>
        <w:rPr>
          <w:rFonts w:eastAsia="仿宋_GB2312"/>
          <w:sz w:val="30"/>
          <w:szCs w:val="30"/>
        </w:rPr>
        <w:t>为认真贯彻落实自治区2024年十件民生实事工作要求，及时消除全县牧民越冬放牧点生产用房（居住）安全隐患问题，保障各族牧民群众生命财产安全。根据自治区住房和城乡建设厅的安排，托里县积极开展牧民越冬放牧点生产用房（居住）安全隐患排查工作，截至目前排查牧民越冬放牧点生产用房（居住）3354户。对达不到房屋安全要求的，采取提升改造等措施，解决房屋安全问题。</w:t>
      </w:r>
    </w:p>
    <w:p w14:paraId="3CE73A89">
      <w:pPr>
        <w:pStyle w:val="10"/>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776427BE">
      <w:pPr>
        <w:spacing w:line="560" w:lineRule="exact"/>
        <w:ind w:firstLine="600" w:firstLineChars="200"/>
        <w:rPr>
          <w:rFonts w:eastAsia="仿宋_GB2312"/>
          <w:sz w:val="30"/>
          <w:szCs w:val="30"/>
        </w:rPr>
      </w:pPr>
      <w:r>
        <w:rPr>
          <w:rFonts w:eastAsia="仿宋_GB2312"/>
          <w:sz w:val="30"/>
          <w:szCs w:val="30"/>
        </w:rPr>
        <w:t>项目主要内容：项目计划采购越冬放牧点生产生活用房895套。</w:t>
      </w:r>
    </w:p>
    <w:p w14:paraId="77D854B4">
      <w:pPr>
        <w:spacing w:line="560" w:lineRule="exact"/>
        <w:ind w:firstLine="640" w:firstLineChars="200"/>
        <w:rPr>
          <w:rFonts w:eastAsia="仿宋_GB2312"/>
          <w:sz w:val="30"/>
          <w:szCs w:val="30"/>
        </w:rPr>
      </w:pPr>
      <w:r>
        <w:rPr>
          <w:rFonts w:eastAsia="仿宋_GB2312"/>
          <w:sz w:val="32"/>
          <w:szCs w:val="32"/>
        </w:rPr>
        <w:t>项目实施情况：</w:t>
      </w:r>
      <w:r>
        <w:rPr>
          <w:rFonts w:hint="eastAsia" w:eastAsia="仿宋_GB2312"/>
          <w:sz w:val="30"/>
          <w:szCs w:val="30"/>
        </w:rPr>
        <w:t>完成新建钢结构住房769套、水泥板房住房126套住房安装；</w:t>
      </w:r>
    </w:p>
    <w:p w14:paraId="1BC8547E">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4005ECF9">
      <w:pPr>
        <w:spacing w:line="600" w:lineRule="exact"/>
        <w:ind w:firstLine="640" w:firstLineChars="200"/>
        <w:outlineLvl w:val="0"/>
        <w:rPr>
          <w:rFonts w:eastAsia="仿宋_GB2312"/>
          <w:sz w:val="32"/>
          <w:szCs w:val="32"/>
        </w:rPr>
      </w:pPr>
      <w:r>
        <w:rPr>
          <w:rFonts w:eastAsia="仿宋_GB2312"/>
          <w:sz w:val="32"/>
          <w:szCs w:val="32"/>
        </w:rPr>
        <w:t>（1）资金投入情况</w:t>
      </w:r>
    </w:p>
    <w:p w14:paraId="25BCB87D">
      <w:pPr>
        <w:spacing w:line="600" w:lineRule="exact"/>
        <w:ind w:firstLine="640" w:firstLineChars="200"/>
        <w:outlineLvl w:val="0"/>
        <w:rPr>
          <w:rFonts w:eastAsia="仿宋_GB2312"/>
          <w:color w:val="FF0000"/>
          <w:sz w:val="32"/>
          <w:szCs w:val="32"/>
        </w:rPr>
      </w:pPr>
      <w:r>
        <w:rPr>
          <w:rFonts w:eastAsia="仿宋_GB2312"/>
          <w:sz w:val="32"/>
          <w:szCs w:val="32"/>
        </w:rPr>
        <w:t>该项目年初预算数</w:t>
      </w:r>
      <w:r>
        <w:rPr>
          <w:rFonts w:hint="eastAsia" w:eastAsia="仿宋_GB2312"/>
          <w:sz w:val="32"/>
          <w:szCs w:val="32"/>
        </w:rPr>
        <w:t>2685</w:t>
      </w:r>
      <w:r>
        <w:rPr>
          <w:rFonts w:eastAsia="仿宋_GB2312"/>
          <w:sz w:val="32"/>
          <w:szCs w:val="32"/>
        </w:rPr>
        <w:t>万元，全年预算数</w:t>
      </w:r>
      <w:r>
        <w:rPr>
          <w:rFonts w:hint="eastAsia" w:eastAsia="仿宋_GB2312"/>
          <w:sz w:val="32"/>
          <w:szCs w:val="32"/>
        </w:rPr>
        <w:t>2685</w:t>
      </w:r>
      <w:r>
        <w:rPr>
          <w:rFonts w:eastAsia="仿宋_GB2312"/>
          <w:sz w:val="32"/>
          <w:szCs w:val="32"/>
        </w:rPr>
        <w:t>万元，该项目资金已全部落实到位，资金来源为</w:t>
      </w:r>
      <w:r>
        <w:rPr>
          <w:rFonts w:hint="eastAsia" w:eastAsia="仿宋_GB2312"/>
          <w:sz w:val="32"/>
          <w:szCs w:val="32"/>
        </w:rPr>
        <w:t>自治区补助资金。</w:t>
      </w:r>
    </w:p>
    <w:p w14:paraId="41723B2D">
      <w:pPr>
        <w:spacing w:line="600" w:lineRule="exact"/>
        <w:ind w:firstLine="640" w:firstLineChars="200"/>
        <w:outlineLvl w:val="0"/>
        <w:rPr>
          <w:rFonts w:eastAsia="仿宋_GB2312"/>
          <w:sz w:val="32"/>
          <w:szCs w:val="32"/>
        </w:rPr>
      </w:pPr>
      <w:r>
        <w:rPr>
          <w:rFonts w:eastAsia="仿宋_GB2312"/>
          <w:sz w:val="32"/>
          <w:szCs w:val="32"/>
        </w:rPr>
        <w:t>（2）资金使用情况</w:t>
      </w:r>
    </w:p>
    <w:p w14:paraId="771959E7">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2685</w:t>
      </w:r>
      <w:r>
        <w:rPr>
          <w:rFonts w:eastAsia="仿宋_GB2312"/>
          <w:sz w:val="32"/>
          <w:szCs w:val="32"/>
        </w:rPr>
        <w:t>万元，全年预算数</w:t>
      </w:r>
      <w:r>
        <w:rPr>
          <w:rFonts w:hint="eastAsia" w:eastAsia="仿宋_GB2312"/>
          <w:sz w:val="32"/>
          <w:szCs w:val="32"/>
        </w:rPr>
        <w:t>2685</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2685</w:t>
      </w:r>
      <w:r>
        <w:rPr>
          <w:rFonts w:eastAsia="仿宋_GB2312"/>
          <w:sz w:val="32"/>
          <w:szCs w:val="32"/>
        </w:rPr>
        <w:t>万元，预算执行率为</w:t>
      </w:r>
      <w:r>
        <w:rPr>
          <w:rFonts w:hint="eastAsia" w:eastAsia="仿宋_GB2312"/>
          <w:sz w:val="32"/>
          <w:szCs w:val="32"/>
        </w:rPr>
        <w:t>100</w:t>
      </w:r>
      <w:r>
        <w:rPr>
          <w:rFonts w:eastAsia="仿宋_GB2312"/>
          <w:sz w:val="32"/>
          <w:szCs w:val="32"/>
        </w:rPr>
        <w:t>%主要用于：</w:t>
      </w:r>
      <w:r>
        <w:rPr>
          <w:rFonts w:hint="eastAsia" w:eastAsia="仿宋_GB2312"/>
          <w:sz w:val="32"/>
          <w:szCs w:val="32"/>
        </w:rPr>
        <w:t>895户越冬生产用房建设</w:t>
      </w:r>
      <w:r>
        <w:rPr>
          <w:rFonts w:eastAsia="仿宋_GB2312"/>
          <w:sz w:val="32"/>
          <w:szCs w:val="32"/>
        </w:rPr>
        <w:t>。</w:t>
      </w:r>
    </w:p>
    <w:p w14:paraId="130F3536">
      <w:pPr>
        <w:spacing w:line="560" w:lineRule="exact"/>
        <w:ind w:firstLine="643" w:firstLineChars="200"/>
        <w:rPr>
          <w:rFonts w:eastAsia="楷体_GB2312"/>
          <w:b/>
          <w:bCs/>
          <w:sz w:val="32"/>
          <w:szCs w:val="32"/>
        </w:rPr>
      </w:pPr>
      <w:r>
        <w:rPr>
          <w:rFonts w:eastAsia="楷体_GB2312"/>
          <w:b/>
          <w:bCs/>
          <w:sz w:val="32"/>
          <w:szCs w:val="32"/>
        </w:rPr>
        <w:t>（二）项目绩效目标</w:t>
      </w:r>
    </w:p>
    <w:p w14:paraId="272E5578">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7B9F9C1B">
      <w:pPr>
        <w:spacing w:line="560" w:lineRule="exact"/>
        <w:ind w:firstLine="624" w:firstLineChars="200"/>
        <w:rPr>
          <w:rStyle w:val="16"/>
          <w:rFonts w:eastAsia="黑体"/>
          <w:b w:val="0"/>
          <w:spacing w:val="-4"/>
          <w:sz w:val="32"/>
          <w:szCs w:val="32"/>
        </w:rPr>
      </w:pPr>
      <w:r>
        <w:rPr>
          <w:rStyle w:val="16"/>
          <w:rFonts w:hint="eastAsia" w:ascii="仿宋_GB2312" w:hAnsi="仿宋_GB2312" w:eastAsia="仿宋_GB2312" w:cs="仿宋_GB2312"/>
          <w:b w:val="0"/>
          <w:spacing w:val="-4"/>
          <w:sz w:val="32"/>
          <w:szCs w:val="32"/>
        </w:rPr>
        <w:t>2024年投入2685万元用于支付托里县冬牧场生产用房安全提升改造项目，项目内容为：全面排查牧民越冬放牧点生产用房（居住），对存在安全隐患的牧民越冬放牧点生产用房（居住）进行拆除重建，计划新建越冬放牧点生产生活用房895套，其中新建钢结构住房数量769套，新建装配式水泥板房数量126套，每套住房25平方米；使牧区牧民住房安全得到保障，改善生产生活水平。</w:t>
      </w:r>
    </w:p>
    <w:p w14:paraId="6FFCA0D7">
      <w:pPr>
        <w:spacing w:line="560" w:lineRule="exact"/>
        <w:ind w:firstLine="640" w:firstLineChars="200"/>
        <w:rPr>
          <w:rFonts w:eastAsia="仿宋_GB2312"/>
          <w:color w:val="FF0000"/>
          <w:sz w:val="30"/>
          <w:szCs w:val="30"/>
        </w:rPr>
      </w:pPr>
      <w:r>
        <w:rPr>
          <w:rFonts w:eastAsia="仿宋_GB2312"/>
          <w:sz w:val="32"/>
          <w:szCs w:val="32"/>
        </w:rPr>
        <w:t>2</w:t>
      </w:r>
      <w:r>
        <w:rPr>
          <w:rFonts w:eastAsia="仿宋_GB2312"/>
          <w:b/>
          <w:bCs/>
          <w:sz w:val="32"/>
          <w:szCs w:val="32"/>
        </w:rPr>
        <w:t>.</w:t>
      </w:r>
      <w:r>
        <w:rPr>
          <w:rFonts w:eastAsia="仿宋_GB2312"/>
          <w:sz w:val="32"/>
          <w:szCs w:val="32"/>
        </w:rPr>
        <w:t>阶段性目标</w:t>
      </w:r>
    </w:p>
    <w:p w14:paraId="7C80FD5E">
      <w:pPr>
        <w:spacing w:line="560" w:lineRule="exact"/>
        <w:ind w:firstLine="624" w:firstLineChars="200"/>
        <w:rPr>
          <w:rStyle w:val="16"/>
          <w:rFonts w:hint="eastAsia" w:ascii="仿宋_GB2312" w:hAnsi="仿宋_GB2312" w:eastAsia="仿宋_GB2312" w:cs="仿宋_GB2312"/>
          <w:b w:val="0"/>
          <w:spacing w:val="-4"/>
          <w:sz w:val="32"/>
          <w:szCs w:val="32"/>
        </w:rPr>
      </w:pPr>
      <w:r>
        <w:rPr>
          <w:rStyle w:val="16"/>
          <w:rFonts w:hint="eastAsia" w:ascii="仿宋_GB2312" w:hAnsi="仿宋_GB2312" w:eastAsia="仿宋_GB2312" w:cs="仿宋_GB2312"/>
          <w:b w:val="0"/>
          <w:spacing w:val="-4"/>
          <w:sz w:val="32"/>
          <w:szCs w:val="32"/>
        </w:rPr>
        <w:t>2024年8月-2024年11月30日完成895套住房安装。</w:t>
      </w:r>
    </w:p>
    <w:p w14:paraId="18D89D52">
      <w:pPr>
        <w:spacing w:line="560" w:lineRule="exact"/>
        <w:ind w:firstLine="640" w:firstLineChars="200"/>
        <w:rPr>
          <w:rFonts w:eastAsia="黑体"/>
          <w:sz w:val="32"/>
          <w:szCs w:val="32"/>
        </w:rPr>
      </w:pPr>
      <w:r>
        <w:rPr>
          <w:rFonts w:eastAsia="黑体"/>
          <w:sz w:val="32"/>
          <w:szCs w:val="32"/>
        </w:rPr>
        <w:t>二、绩效评价工作开展情况</w:t>
      </w:r>
    </w:p>
    <w:p w14:paraId="2E01C92E">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447959F3">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0D1403F4">
      <w:pPr>
        <w:spacing w:line="560" w:lineRule="exact"/>
        <w:ind w:firstLine="624" w:firstLineChars="200"/>
        <w:rPr>
          <w:rStyle w:val="16"/>
          <w:rFonts w:hint="eastAsia" w:ascii="仿宋_GB2312" w:hAnsi="仿宋_GB2312" w:eastAsia="仿宋_GB2312" w:cs="仿宋_GB2312"/>
          <w:b w:val="0"/>
          <w:spacing w:val="-4"/>
          <w:sz w:val="32"/>
          <w:szCs w:val="32"/>
        </w:rPr>
      </w:pPr>
      <w:r>
        <w:rPr>
          <w:rStyle w:val="16"/>
          <w:rFonts w:ascii="仿宋_GB2312" w:hAnsi="仿宋_GB2312" w:eastAsia="仿宋_GB2312" w:cs="仿宋_GB2312"/>
          <w:b w:val="0"/>
          <w:spacing w:val="-4"/>
          <w:sz w:val="32"/>
          <w:szCs w:val="32"/>
        </w:rPr>
        <w:t>本项目实行集中建设，明确建设单位职责、完善资金监管体系。对建设单位在集中建设项目立项过程的估算、概算确定，到建设过程中的预算编制、预算执行，再到项目竣工结算、财务决算中各关键节点的职责进一步明确。对项目资金进行全过程绩效管理，将绩效评价结果作为以后年度专项资金预算编制的重要依据。加强对项目管理中主要风险点的监管，要求建设单位在“不越位、不缺位、不错位”的原则下，将监管工作常态化、制度化。</w:t>
      </w:r>
    </w:p>
    <w:p w14:paraId="040DF385">
      <w:pPr>
        <w:spacing w:line="560" w:lineRule="exact"/>
        <w:ind w:firstLine="640" w:firstLineChars="200"/>
        <w:rPr>
          <w:rFonts w:eastAsia="仿宋_GB2312"/>
          <w:sz w:val="32"/>
          <w:szCs w:val="32"/>
        </w:rPr>
      </w:pPr>
      <w:r>
        <w:rPr>
          <w:rFonts w:eastAsia="仿宋_GB2312"/>
          <w:sz w:val="32"/>
          <w:szCs w:val="32"/>
        </w:rPr>
        <w:t>2.绩效评价的目的</w:t>
      </w:r>
    </w:p>
    <w:p w14:paraId="15F0C90F">
      <w:pPr>
        <w:spacing w:line="560" w:lineRule="exact"/>
        <w:ind w:firstLine="640" w:firstLineChars="200"/>
        <w:rPr>
          <w:rFonts w:eastAsia="仿宋_GB2312"/>
          <w:sz w:val="32"/>
          <w:szCs w:val="32"/>
        </w:rPr>
      </w:pPr>
      <w:r>
        <w:rPr>
          <w:rFonts w:eastAsia="仿宋_GB2312"/>
          <w:sz w:val="32"/>
          <w:szCs w:val="32"/>
        </w:rPr>
        <w:t>（1）评估项目实施效果</w:t>
      </w:r>
    </w:p>
    <w:p w14:paraId="36D23E6B">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通过对项目预算执行情况及各项绩效目标达成程度的系统性分析，全面、客观地评估项目在预定周期内的实施效果，包括经济效益、社会效益、</w:t>
      </w:r>
      <w:r>
        <w:rPr>
          <w:rFonts w:hint="eastAsia" w:eastAsia="仿宋_GB2312"/>
          <w:sz w:val="32"/>
          <w:szCs w:val="32"/>
        </w:rPr>
        <w:t>生态</w:t>
      </w:r>
      <w:r>
        <w:rPr>
          <w:rFonts w:eastAsia="仿宋_GB2312"/>
          <w:sz w:val="32"/>
          <w:szCs w:val="32"/>
        </w:rPr>
        <w:t>效益以及可持续性等多维度指标，为项目后续的改进与优化提供科学依据。</w:t>
      </w:r>
    </w:p>
    <w:p w14:paraId="7536D205">
      <w:pPr>
        <w:spacing w:line="560" w:lineRule="exact"/>
        <w:ind w:firstLine="640" w:firstLineChars="200"/>
        <w:rPr>
          <w:rFonts w:eastAsia="仿宋_GB2312"/>
          <w:sz w:val="32"/>
          <w:szCs w:val="32"/>
        </w:rPr>
      </w:pPr>
      <w:r>
        <w:rPr>
          <w:rFonts w:eastAsia="仿宋_GB2312"/>
          <w:sz w:val="32"/>
          <w:szCs w:val="32"/>
        </w:rPr>
        <w:t>（2）提升资源利用效率</w:t>
      </w:r>
    </w:p>
    <w:p w14:paraId="43E981EA">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5E035BF">
      <w:pPr>
        <w:spacing w:line="560" w:lineRule="exact"/>
        <w:ind w:firstLine="640" w:firstLineChars="200"/>
        <w:rPr>
          <w:rFonts w:eastAsia="仿宋_GB2312"/>
          <w:sz w:val="32"/>
          <w:szCs w:val="32"/>
        </w:rPr>
      </w:pPr>
      <w:r>
        <w:rPr>
          <w:rFonts w:eastAsia="仿宋_GB2312"/>
          <w:sz w:val="32"/>
          <w:szCs w:val="32"/>
        </w:rPr>
        <w:t>（3）强化项目管理责任</w:t>
      </w:r>
    </w:p>
    <w:p w14:paraId="68D4932A">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14234DD">
      <w:pPr>
        <w:spacing w:line="560" w:lineRule="exact"/>
        <w:ind w:firstLine="640" w:firstLineChars="200"/>
        <w:rPr>
          <w:rFonts w:eastAsia="仿宋_GB2312"/>
          <w:sz w:val="32"/>
          <w:szCs w:val="32"/>
        </w:rPr>
      </w:pPr>
      <w:r>
        <w:rPr>
          <w:rFonts w:eastAsia="仿宋_GB2312"/>
          <w:sz w:val="32"/>
          <w:szCs w:val="32"/>
        </w:rPr>
        <w:t>（4）为决策提供支持</w:t>
      </w:r>
    </w:p>
    <w:p w14:paraId="4B6C3BFC">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C8FF4CC">
      <w:pPr>
        <w:spacing w:line="560" w:lineRule="exact"/>
        <w:ind w:firstLine="640" w:firstLineChars="200"/>
        <w:rPr>
          <w:rFonts w:eastAsia="仿宋_GB2312"/>
          <w:sz w:val="32"/>
          <w:szCs w:val="32"/>
        </w:rPr>
      </w:pPr>
      <w:r>
        <w:rPr>
          <w:rFonts w:eastAsia="仿宋_GB2312"/>
          <w:sz w:val="32"/>
          <w:szCs w:val="32"/>
        </w:rPr>
        <w:t>（5）促进项目持续改进</w:t>
      </w:r>
    </w:p>
    <w:p w14:paraId="6DEA8B76">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6FA99BF">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99A3E32">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1601D6B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本项目预算绩效评价报告的评价对象是托里县冬牧场生产用房安全提升改造项目及其预算执行情况。该项目由</w:t>
      </w:r>
      <w:r>
        <w:rPr>
          <w:rFonts w:hint="eastAsia" w:ascii="Times New Roman" w:hAnsi="Times New Roman" w:eastAsia="仿宋_GB2312"/>
          <w:b w:val="0"/>
          <w:bCs w:val="0"/>
        </w:rPr>
        <w:t>托里县住房和城乡建设局</w:t>
      </w:r>
      <w:r>
        <w:rPr>
          <w:rFonts w:ascii="Times New Roman" w:hAnsi="Times New Roman" w:eastAsia="仿宋_GB2312"/>
          <w:b w:val="0"/>
          <w:bCs w:val="0"/>
        </w:rPr>
        <w:t>负责实施，旨在对存在安全隐患的牧民越冬放牧点生产用房（居住）进行拆除重建，计划新建越冬放牧点生产生活用房895套，其中新建钢结构住房数量769套，新建装配式水泥板房数量126套，每套住房25平方米；使牧区牧民住房安全得到保障，改善生产生活水平。项目预算涵盖从</w:t>
      </w:r>
      <w:r>
        <w:rPr>
          <w:rFonts w:hint="eastAsia" w:ascii="Times New Roman" w:hAnsi="Times New Roman" w:eastAsia="仿宋_GB2312"/>
          <w:b w:val="0"/>
          <w:bCs w:val="0"/>
        </w:rPr>
        <w:t>2024年8月</w:t>
      </w:r>
      <w:r>
        <w:rPr>
          <w:rFonts w:ascii="Times New Roman" w:hAnsi="Times New Roman" w:eastAsia="仿宋_GB2312"/>
          <w:b w:val="0"/>
          <w:bCs w:val="0"/>
        </w:rPr>
        <w:t>至</w:t>
      </w:r>
      <w:r>
        <w:rPr>
          <w:rFonts w:hint="eastAsia" w:ascii="Times New Roman" w:hAnsi="Times New Roman" w:eastAsia="仿宋_GB2312"/>
          <w:b w:val="0"/>
          <w:bCs w:val="0"/>
        </w:rPr>
        <w:t>2024年11月</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2685</w:t>
      </w:r>
      <w:r>
        <w:rPr>
          <w:rFonts w:ascii="Times New Roman" w:hAnsi="Times New Roman" w:eastAsia="仿宋_GB2312"/>
          <w:b w:val="0"/>
          <w:bCs w:val="0"/>
        </w:rPr>
        <w:t>万元。</w:t>
      </w:r>
    </w:p>
    <w:p w14:paraId="57D6BFC1">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640AF06A">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6C616AB0">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633D079D">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4140A523">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4044E59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（4）</w:t>
      </w:r>
      <w:r>
        <w:rPr>
          <w:rFonts w:ascii="Times New Roman" w:hAnsi="Times New Roman" w:eastAsia="仿宋_GB2312"/>
          <w:b w:val="0"/>
          <w:bCs w:val="0"/>
        </w:rPr>
        <w:t>社会、</w:t>
      </w:r>
      <w:r>
        <w:rPr>
          <w:rFonts w:hint="eastAsia" w:ascii="Times New Roman" w:hAnsi="Times New Roman" w:eastAsia="仿宋_GB2312"/>
          <w:b w:val="0"/>
          <w:bCs w:val="0"/>
        </w:rPr>
        <w:t>生态</w:t>
      </w:r>
      <w:r>
        <w:rPr>
          <w:rFonts w:ascii="Times New Roman" w:hAnsi="Times New Roman" w:eastAsia="仿宋_GB2312"/>
          <w:b w:val="0"/>
          <w:bCs w:val="0"/>
        </w:rPr>
        <w:t>等影响：考察项目对社会方面的综合影响。</w:t>
      </w:r>
    </w:p>
    <w:p w14:paraId="15DB1B64">
      <w:pPr>
        <w:spacing w:line="560" w:lineRule="exact"/>
        <w:ind w:firstLine="643" w:firstLineChars="200"/>
      </w:pPr>
      <w:r>
        <w:rPr>
          <w:rFonts w:eastAsia="楷体_GB2312"/>
          <w:b/>
          <w:bCs/>
          <w:sz w:val="32"/>
          <w:szCs w:val="32"/>
        </w:rPr>
        <w:t>（二）绩效评价原则、评价指标体系（详情见表1）、评价方法、评价标准。</w:t>
      </w:r>
    </w:p>
    <w:p w14:paraId="54E3AAEB">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78B9EC4A">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2B23BCBC">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7193D722">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6DA8723F">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6EB314EC">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4BDDD9A0">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49A3267A">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366D878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03BFCE2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3BE067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5D6DBF98">
      <w:pPr>
        <w:spacing w:line="560" w:lineRule="exact"/>
        <w:ind w:firstLine="708" w:firstLineChars="200"/>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w:t>
      </w:r>
      <w:r>
        <w:rPr>
          <w:rFonts w:hint="eastAsia" w:eastAsia="仿宋_GB2312"/>
          <w:spacing w:val="17"/>
          <w:sz w:val="32"/>
          <w:szCs w:val="32"/>
        </w:rPr>
        <w:t>20</w:t>
      </w:r>
      <w:r>
        <w:rPr>
          <w:rFonts w:eastAsia="仿宋_GB2312"/>
          <w:spacing w:val="17"/>
          <w:sz w:val="32"/>
          <w:szCs w:val="32"/>
        </w:rPr>
        <w:t>分，项目过程权重为</w:t>
      </w:r>
      <w:r>
        <w:rPr>
          <w:rFonts w:hint="eastAsia" w:eastAsia="仿宋_GB2312"/>
          <w:spacing w:val="17"/>
          <w:sz w:val="32"/>
          <w:szCs w:val="32"/>
        </w:rPr>
        <w:t>20</w:t>
      </w:r>
      <w:r>
        <w:rPr>
          <w:rFonts w:eastAsia="仿宋_GB2312"/>
          <w:spacing w:val="17"/>
          <w:sz w:val="32"/>
          <w:szCs w:val="32"/>
        </w:rPr>
        <w:t>分，项目产出权重为</w:t>
      </w:r>
      <w:r>
        <w:rPr>
          <w:rFonts w:hint="eastAsia" w:eastAsia="仿宋_GB2312"/>
          <w:spacing w:val="17"/>
          <w:sz w:val="32"/>
          <w:szCs w:val="32"/>
        </w:rPr>
        <w:t>40</w:t>
      </w:r>
      <w:r>
        <w:rPr>
          <w:rFonts w:eastAsia="仿宋_GB2312"/>
          <w:spacing w:val="17"/>
          <w:sz w:val="32"/>
          <w:szCs w:val="32"/>
        </w:rPr>
        <w:t>分，项目效益权重为</w:t>
      </w:r>
      <w:r>
        <w:rPr>
          <w:rFonts w:hint="eastAsia" w:eastAsia="仿宋_GB2312"/>
          <w:spacing w:val="17"/>
          <w:sz w:val="32"/>
          <w:szCs w:val="32"/>
        </w:rPr>
        <w:t>20</w:t>
      </w:r>
      <w:r>
        <w:rPr>
          <w:rFonts w:eastAsia="仿宋_GB2312"/>
          <w:spacing w:val="17"/>
          <w:sz w:val="32"/>
          <w:szCs w:val="32"/>
        </w:rPr>
        <w:t>分。</w:t>
      </w:r>
    </w:p>
    <w:p w14:paraId="78949A9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4EA24B0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018B69C">
      <w:pPr>
        <w:pStyle w:val="10"/>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5B6130B4">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194BD67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1A331FC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7528EF9">
      <w:pPr>
        <w:pStyle w:val="10"/>
        <w:spacing w:line="560" w:lineRule="exact"/>
        <w:ind w:firstLine="708" w:firstLineChars="200"/>
        <w:jc w:val="left"/>
        <w:rPr>
          <w:rFonts w:hint="eastAsia" w:ascii="Times New Roman" w:hAnsi="Times New Roman" w:eastAsia="仿宋_GB2312"/>
          <w:b w:val="0"/>
          <w:bCs w:val="0"/>
          <w:color w:val="000000"/>
          <w:spacing w:val="17"/>
          <w:kern w:val="2"/>
        </w:rPr>
      </w:pPr>
      <w:r>
        <w:rPr>
          <w:rFonts w:hint="eastAsia" w:ascii="Times New Roman" w:hAnsi="Times New Roman" w:eastAsia="仿宋_GB2312"/>
          <w:b w:val="0"/>
          <w:bCs w:val="0"/>
          <w:color w:val="000000"/>
          <w:spacing w:val="17"/>
          <w:kern w:val="2"/>
        </w:rPr>
        <w:t>(一)比较法:通过整理本项目相关资料和数据，评价数量指标的完成情况;通过分析项目的实施情况与绩效目标实现情况，评价项目实施的效果;通过分析项目资金使用情况及产生的效果，评价预算资金分配的合理性。</w:t>
      </w:r>
    </w:p>
    <w:p w14:paraId="7D5236C8">
      <w:pPr>
        <w:pStyle w:val="10"/>
        <w:widowControl w:val="0"/>
        <w:spacing w:before="0" w:after="0" w:line="560" w:lineRule="exact"/>
        <w:ind w:firstLine="708" w:firstLineChars="200"/>
        <w:jc w:val="left"/>
        <w:outlineLvl w:val="9"/>
        <w:rPr>
          <w:rFonts w:ascii="Times New Roman" w:hAnsi="Times New Roman" w:eastAsia="仿宋_GB2312"/>
          <w:b w:val="0"/>
          <w:bCs w:val="0"/>
          <w:color w:val="000000"/>
          <w:spacing w:val="17"/>
          <w:kern w:val="2"/>
        </w:rPr>
      </w:pPr>
      <w:r>
        <w:rPr>
          <w:rFonts w:hint="eastAsia" w:ascii="Times New Roman" w:hAnsi="Times New Roman" w:eastAsia="仿宋_GB2312"/>
          <w:b w:val="0"/>
          <w:bCs w:val="0"/>
          <w:color w:val="000000"/>
          <w:spacing w:val="17"/>
          <w:kern w:val="2"/>
        </w:rPr>
        <w:t>(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62066A8C">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3880ACB8">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14:paraId="42FEA199">
      <w:pPr>
        <w:pStyle w:val="10"/>
        <w:widowControl w:val="0"/>
        <w:spacing w:before="0" w:after="0" w:line="560" w:lineRule="exact"/>
        <w:ind w:firstLine="640" w:firstLineChars="200"/>
        <w:jc w:val="both"/>
        <w:outlineLvl w:val="9"/>
        <w:rPr>
          <w:rFonts w:hint="eastAsia" w:ascii="Times New Roman" w:hAnsi="Times New Roman" w:eastAsia="仿宋_GB2312"/>
          <w:b w:val="0"/>
          <w:bCs w:val="0"/>
        </w:rPr>
      </w:pPr>
      <w:r>
        <w:rPr>
          <w:rFonts w:ascii="Times New Roman" w:hAnsi="Times New Roman" w:eastAsia="仿宋_GB2312"/>
          <w:b w:val="0"/>
          <w:bCs w:val="0"/>
        </w:rPr>
        <w:t>计划标准</w:t>
      </w:r>
      <w:r>
        <w:rPr>
          <w:rFonts w:hint="eastAsia" w:ascii="Times New Roman" w:hAnsi="Times New Roman" w:eastAsia="仿宋_GB2312"/>
          <w:b w:val="0"/>
          <w:bCs w:val="0"/>
        </w:rPr>
        <w:t>。通过对绩效指标完成情况以预先制定目标、计划、预算、定额等作为评价标准，量化对目标值进行比较、分析、评价，对完成绩效目标进行考核，方便快捷得到真实有效的评价结果。</w:t>
      </w:r>
    </w:p>
    <w:p w14:paraId="03BF7637">
      <w:pPr>
        <w:pStyle w:val="10"/>
        <w:numPr>
          <w:ilvl w:val="0"/>
          <w:numId w:val="2"/>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75B15041">
      <w:pPr>
        <w:spacing w:line="560" w:lineRule="exact"/>
        <w:ind w:firstLine="640" w:firstLineChars="200"/>
        <w:rPr>
          <w:rFonts w:eastAsia="仿宋_GB2312"/>
          <w:sz w:val="32"/>
          <w:szCs w:val="32"/>
        </w:rPr>
      </w:pPr>
      <w:r>
        <w:rPr>
          <w:rFonts w:eastAsia="仿宋_GB2312"/>
          <w:sz w:val="32"/>
          <w:szCs w:val="32"/>
        </w:rPr>
        <w:t>（1）前期准备与规划</w:t>
      </w:r>
    </w:p>
    <w:p w14:paraId="0AC95FF6">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2BF994E2">
      <w:pPr>
        <w:spacing w:line="560" w:lineRule="exact"/>
        <w:ind w:firstLine="640" w:firstLineChars="200"/>
        <w:rPr>
          <w:rFonts w:eastAsia="仿宋_GB2312"/>
          <w:sz w:val="32"/>
          <w:szCs w:val="32"/>
        </w:rPr>
      </w:pPr>
      <w:r>
        <w:rPr>
          <w:rFonts w:eastAsia="仿宋_GB2312"/>
          <w:sz w:val="32"/>
          <w:szCs w:val="32"/>
        </w:rPr>
        <w:t>（2）指标体系构建</w:t>
      </w:r>
    </w:p>
    <w:p w14:paraId="291E970D">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7B2F7BF9">
      <w:pPr>
        <w:spacing w:line="560" w:lineRule="exact"/>
        <w:ind w:firstLine="640" w:firstLineChars="200"/>
        <w:rPr>
          <w:rFonts w:eastAsia="仿宋_GB2312"/>
          <w:sz w:val="32"/>
          <w:szCs w:val="32"/>
        </w:rPr>
      </w:pPr>
      <w:r>
        <w:rPr>
          <w:rFonts w:eastAsia="仿宋_GB2312"/>
          <w:sz w:val="32"/>
          <w:szCs w:val="32"/>
        </w:rPr>
        <w:t>（3）数据收集与整理</w:t>
      </w:r>
    </w:p>
    <w:p w14:paraId="693DC0EF">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BB98133">
      <w:pPr>
        <w:spacing w:line="560" w:lineRule="exact"/>
        <w:ind w:firstLine="640" w:firstLineChars="200"/>
        <w:rPr>
          <w:rFonts w:eastAsia="仿宋_GB2312"/>
          <w:sz w:val="32"/>
          <w:szCs w:val="32"/>
        </w:rPr>
      </w:pPr>
      <w:r>
        <w:rPr>
          <w:rFonts w:eastAsia="仿宋_GB2312"/>
          <w:sz w:val="32"/>
          <w:szCs w:val="32"/>
        </w:rPr>
        <w:t>（4）数据分析与评估</w:t>
      </w:r>
    </w:p>
    <w:p w14:paraId="3081DD13">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30FA74A">
      <w:pPr>
        <w:spacing w:line="560" w:lineRule="exact"/>
        <w:ind w:firstLine="640" w:firstLineChars="200"/>
        <w:rPr>
          <w:rFonts w:eastAsia="仿宋_GB2312"/>
          <w:sz w:val="32"/>
          <w:szCs w:val="32"/>
        </w:rPr>
      </w:pPr>
      <w:r>
        <w:rPr>
          <w:rFonts w:eastAsia="仿宋_GB2312"/>
          <w:sz w:val="32"/>
          <w:szCs w:val="32"/>
        </w:rPr>
        <w:t>（5）报告撰写与反馈</w:t>
      </w:r>
    </w:p>
    <w:p w14:paraId="27783837">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19072DC">
      <w:pPr>
        <w:spacing w:line="560" w:lineRule="exact"/>
        <w:ind w:firstLine="640" w:firstLineChars="200"/>
        <w:rPr>
          <w:rFonts w:eastAsia="仿宋_GB2312"/>
          <w:sz w:val="32"/>
          <w:szCs w:val="32"/>
        </w:rPr>
      </w:pPr>
      <w:r>
        <w:rPr>
          <w:rFonts w:eastAsia="仿宋_GB2312"/>
          <w:sz w:val="32"/>
          <w:szCs w:val="32"/>
        </w:rPr>
        <w:t>（6）后续跟踪与改进</w:t>
      </w:r>
    </w:p>
    <w:p w14:paraId="0ED7BC0F">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3BBE7EB">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0DE201A5">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14:paraId="06ACA16B">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本项目的综合评价基于对项目各方面绩效的深入分析与评估。从项目目标的达成情况来看，托里县冬牧场生产用房安全提升改造项目在</w:t>
      </w:r>
      <w:r>
        <w:rPr>
          <w:rFonts w:hint="eastAsia" w:eastAsia="仿宋_GB2312"/>
          <w:sz w:val="32"/>
          <w:szCs w:val="32"/>
        </w:rPr>
        <w:t>实施过程中</w:t>
      </w:r>
      <w:r>
        <w:rPr>
          <w:rFonts w:eastAsia="仿宋_GB2312"/>
          <w:sz w:val="32"/>
          <w:szCs w:val="32"/>
        </w:rPr>
        <w:t>等方面表现出色，达到了预期的标准与要求。同时，项目也在</w:t>
      </w:r>
      <w:r>
        <w:rPr>
          <w:rFonts w:hint="eastAsia" w:eastAsia="仿宋_GB2312"/>
          <w:sz w:val="32"/>
          <w:szCs w:val="32"/>
        </w:rPr>
        <w:t>闭环支付上</w:t>
      </w:r>
      <w:r>
        <w:rPr>
          <w:rFonts w:eastAsia="仿宋_GB2312"/>
          <w:sz w:val="32"/>
          <w:szCs w:val="32"/>
        </w:rPr>
        <w:t>取得了显著的成效，如</w:t>
      </w:r>
      <w:r>
        <w:rPr>
          <w:rFonts w:hint="eastAsia" w:eastAsia="仿宋_GB2312"/>
          <w:sz w:val="32"/>
          <w:szCs w:val="32"/>
        </w:rPr>
        <w:t>实施过程中</w:t>
      </w:r>
      <w:r>
        <w:rPr>
          <w:rFonts w:eastAsia="仿宋_GB2312"/>
          <w:sz w:val="32"/>
          <w:szCs w:val="32"/>
        </w:rPr>
        <w:t>、</w:t>
      </w:r>
      <w:r>
        <w:rPr>
          <w:rFonts w:hint="eastAsia" w:eastAsia="仿宋_GB2312"/>
          <w:sz w:val="32"/>
          <w:szCs w:val="32"/>
        </w:rPr>
        <w:t>闭环支付</w:t>
      </w:r>
      <w:r>
        <w:rPr>
          <w:rFonts w:eastAsia="仿宋_GB2312"/>
          <w:sz w:val="32"/>
          <w:szCs w:val="32"/>
        </w:rPr>
        <w:t>等。</w:t>
      </w:r>
    </w:p>
    <w:p w14:paraId="3AB11B6A">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托里县住房和城乡建设局</w:t>
      </w:r>
      <w:r>
        <w:rPr>
          <w:rFonts w:eastAsia="仿宋_GB2312"/>
          <w:sz w:val="32"/>
          <w:szCs w:val="32"/>
        </w:rPr>
        <w:t>通过有效的规划、组织与协调，项目得以顺利实施，并在预算与时间上保持了良好的控制。</w:t>
      </w:r>
    </w:p>
    <w:p w14:paraId="75EA2339">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w:t>
      </w:r>
      <w:r>
        <w:rPr>
          <w:rFonts w:hint="eastAsia" w:eastAsia="仿宋_GB2312"/>
          <w:sz w:val="32"/>
          <w:szCs w:val="32"/>
        </w:rPr>
        <w:t>生态</w:t>
      </w:r>
      <w:r>
        <w:rPr>
          <w:rFonts w:eastAsia="仿宋_GB2312"/>
          <w:sz w:val="32"/>
          <w:szCs w:val="32"/>
        </w:rPr>
        <w:t>效益</w:t>
      </w:r>
      <w:r>
        <w:rPr>
          <w:rFonts w:hint="eastAsia" w:eastAsia="仿宋_GB2312"/>
          <w:sz w:val="32"/>
          <w:szCs w:val="32"/>
        </w:rPr>
        <w:t>、经济效益</w:t>
      </w:r>
      <w:r>
        <w:rPr>
          <w:rFonts w:eastAsia="仿宋_GB2312"/>
          <w:sz w:val="32"/>
          <w:szCs w:val="32"/>
        </w:rPr>
        <w:t>等方面产生了积极的影响。具体而言，</w:t>
      </w:r>
      <w:r>
        <w:rPr>
          <w:rFonts w:hint="eastAsia" w:eastAsia="仿宋_GB2312"/>
          <w:sz w:val="32"/>
          <w:szCs w:val="32"/>
        </w:rPr>
        <w:t>项目实施过程中、闭环支付</w:t>
      </w:r>
      <w:r>
        <w:rPr>
          <w:rFonts w:eastAsia="仿宋_GB2312"/>
          <w:sz w:val="32"/>
          <w:szCs w:val="32"/>
        </w:rPr>
        <w:t>等方面的提升，为项目的利益相关者带来了实实在在的利益。</w:t>
      </w:r>
    </w:p>
    <w:p w14:paraId="4A99E9A0">
      <w:pPr>
        <w:pStyle w:val="9"/>
        <w:widowControl/>
        <w:spacing w:beforeAutospacing="0" w:afterAutospacing="0" w:line="560" w:lineRule="exact"/>
        <w:ind w:firstLine="640" w:firstLineChars="200"/>
      </w:pPr>
      <w:r>
        <w:rPr>
          <w:rFonts w:eastAsia="仿宋_GB2312"/>
          <w:sz w:val="32"/>
          <w:szCs w:val="32"/>
        </w:rPr>
        <w:t>综上所述，托里县冬牧场生产用房安全提升改造项目在绩效评价中表现出色，达到了项目的预期目标，并在多个方面取得了显著的成效。</w:t>
      </w:r>
    </w:p>
    <w:p w14:paraId="0DD88D3B">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21CC3C0F">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rPr>
        <w:t>98</w:t>
      </w:r>
      <w:r>
        <w:rPr>
          <w:rFonts w:ascii="Times New Roman" w:hAnsi="Times New Roman" w:eastAsia="仿宋_GB2312"/>
          <w:b w:val="0"/>
          <w:bCs w:val="0"/>
        </w:rPr>
        <w:t>分，属于“优</w:t>
      </w:r>
      <w:r>
        <w:rPr>
          <w:rFonts w:hint="eastAsia" w:ascii="Times New Roman" w:hAnsi="Times New Roman" w:eastAsia="仿宋_GB2312"/>
          <w:b w:val="0"/>
          <w:bCs w:val="0"/>
        </w:rPr>
        <w:t>”</w:t>
      </w:r>
      <w:r>
        <w:rPr>
          <w:rFonts w:ascii="Times New Roman" w:hAnsi="Times New Roman" w:eastAsia="仿宋_GB2312"/>
          <w:b w:val="0"/>
          <w:bCs w:val="0"/>
        </w:rPr>
        <w:t>。其中，项目决策类指标权重为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 xml:space="preserve">分，得分为 </w:t>
      </w:r>
      <w:r>
        <w:rPr>
          <w:rFonts w:hint="eastAsia" w:ascii="Times New Roman" w:hAnsi="Times New Roman" w:eastAsia="仿宋_GB2312"/>
          <w:b w:val="0"/>
          <w:bCs w:val="0"/>
        </w:rPr>
        <w:t>18</w:t>
      </w:r>
      <w:r>
        <w:rPr>
          <w:rFonts w:ascii="Times New Roman" w:hAnsi="Times New Roman" w:eastAsia="仿宋_GB2312"/>
          <w:b w:val="0"/>
          <w:bCs w:val="0"/>
        </w:rPr>
        <w:t>分，得分率为</w:t>
      </w:r>
      <w:r>
        <w:rPr>
          <w:rFonts w:hint="eastAsia" w:ascii="Times New Roman" w:hAnsi="Times New Roman" w:eastAsia="仿宋_GB2312"/>
          <w:b w:val="0"/>
          <w:bCs w:val="0"/>
        </w:rPr>
        <w:t>90</w:t>
      </w:r>
      <w:r>
        <w:rPr>
          <w:rFonts w:ascii="Times New Roman" w:hAnsi="Times New Roman" w:eastAsia="仿宋_GB2312"/>
          <w:b w:val="0"/>
          <w:bCs w:val="0"/>
        </w:rPr>
        <w:t>%。项目过程类指标权重为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1974DD7D">
      <w:pPr>
        <w:pStyle w:val="10"/>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3"/>
        <w:tblW w:w="4998" w:type="pct"/>
        <w:jc w:val="center"/>
        <w:tblLayout w:type="autofit"/>
        <w:tblCellMar>
          <w:top w:w="0" w:type="dxa"/>
          <w:left w:w="108" w:type="dxa"/>
          <w:bottom w:w="0" w:type="dxa"/>
          <w:right w:w="108" w:type="dxa"/>
        </w:tblCellMar>
      </w:tblPr>
      <w:tblGrid>
        <w:gridCol w:w="4508"/>
        <w:gridCol w:w="3116"/>
        <w:gridCol w:w="3272"/>
        <w:gridCol w:w="3272"/>
      </w:tblGrid>
      <w:tr w14:paraId="2922AAEC">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FBFBF"/>
            <w:vAlign w:val="center"/>
          </w:tcPr>
          <w:p w14:paraId="3544EDBA">
            <w:pPr>
              <w:jc w:val="center"/>
              <w:rPr>
                <w:rFonts w:eastAsia="仿宋_GB2312"/>
                <w:b/>
                <w:bCs/>
                <w:color w:val="000000"/>
                <w:szCs w:val="21"/>
              </w:rPr>
            </w:pPr>
            <w:r>
              <w:rPr>
                <w:rFonts w:eastAsia="仿宋_GB2312"/>
                <w:b/>
                <w:bCs/>
                <w:color w:val="000000"/>
                <w:szCs w:val="21"/>
              </w:rPr>
              <w:t>一级指标</w:t>
            </w:r>
          </w:p>
        </w:tc>
        <w:tc>
          <w:tcPr>
            <w:tcW w:w="1099" w:type="pct"/>
            <w:tcBorders>
              <w:top w:val="single" w:color="auto" w:sz="4" w:space="0"/>
              <w:left w:val="nil"/>
              <w:bottom w:val="single" w:color="auto" w:sz="4" w:space="0"/>
              <w:right w:val="single" w:color="auto" w:sz="4" w:space="0"/>
            </w:tcBorders>
            <w:shd w:val="clear" w:color="000000" w:fill="BFBFBF"/>
            <w:vAlign w:val="center"/>
          </w:tcPr>
          <w:p w14:paraId="293BF485">
            <w:pPr>
              <w:jc w:val="center"/>
              <w:rPr>
                <w:rFonts w:eastAsia="仿宋_GB2312"/>
                <w:b/>
                <w:bCs/>
                <w:color w:val="000000"/>
                <w:szCs w:val="21"/>
              </w:rPr>
            </w:pPr>
            <w:r>
              <w:rPr>
                <w:rFonts w:eastAsia="仿宋_GB2312"/>
                <w:b/>
                <w:bCs/>
                <w:color w:val="000000"/>
                <w:szCs w:val="21"/>
              </w:rPr>
              <w:t>权重分</w:t>
            </w:r>
          </w:p>
        </w:tc>
        <w:tc>
          <w:tcPr>
            <w:tcW w:w="1154" w:type="pct"/>
            <w:tcBorders>
              <w:top w:val="single" w:color="auto" w:sz="4" w:space="0"/>
              <w:left w:val="nil"/>
              <w:bottom w:val="single" w:color="auto" w:sz="4" w:space="0"/>
              <w:right w:val="single" w:color="auto" w:sz="4" w:space="0"/>
            </w:tcBorders>
            <w:shd w:val="clear" w:color="000000" w:fill="BFBFBF"/>
            <w:vAlign w:val="center"/>
          </w:tcPr>
          <w:p w14:paraId="344EC2B1">
            <w:pPr>
              <w:jc w:val="center"/>
              <w:rPr>
                <w:rFonts w:eastAsia="仿宋_GB2312"/>
                <w:b/>
                <w:bCs/>
                <w:color w:val="000000"/>
                <w:szCs w:val="21"/>
              </w:rPr>
            </w:pPr>
            <w:r>
              <w:rPr>
                <w:rFonts w:eastAsia="仿宋_GB2312"/>
                <w:b/>
                <w:bCs/>
                <w:color w:val="000000"/>
                <w:szCs w:val="21"/>
              </w:rPr>
              <w:t>得分</w:t>
            </w:r>
          </w:p>
        </w:tc>
        <w:tc>
          <w:tcPr>
            <w:tcW w:w="1154" w:type="pct"/>
            <w:tcBorders>
              <w:top w:val="single" w:color="auto" w:sz="4" w:space="0"/>
              <w:left w:val="nil"/>
              <w:bottom w:val="single" w:color="auto" w:sz="4" w:space="0"/>
              <w:right w:val="single" w:color="auto" w:sz="4" w:space="0"/>
            </w:tcBorders>
            <w:shd w:val="clear" w:color="000000" w:fill="BFBFBF"/>
            <w:vAlign w:val="center"/>
          </w:tcPr>
          <w:p w14:paraId="1047652F">
            <w:pPr>
              <w:jc w:val="center"/>
              <w:rPr>
                <w:rFonts w:eastAsia="仿宋_GB2312"/>
                <w:b/>
                <w:bCs/>
                <w:color w:val="000000"/>
                <w:szCs w:val="21"/>
              </w:rPr>
            </w:pPr>
            <w:r>
              <w:rPr>
                <w:rFonts w:hint="eastAsia" w:eastAsia="仿宋_GB2312"/>
                <w:b/>
                <w:bCs/>
                <w:color w:val="000000"/>
                <w:szCs w:val="21"/>
              </w:rPr>
              <w:t>得分率</w:t>
            </w:r>
          </w:p>
        </w:tc>
      </w:tr>
      <w:tr w14:paraId="341EDDAB">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B3231CF">
            <w:pPr>
              <w:jc w:val="center"/>
              <w:rPr>
                <w:rFonts w:eastAsia="仿宋_GB2312"/>
                <w:color w:val="000000"/>
                <w:szCs w:val="21"/>
              </w:rPr>
            </w:pPr>
            <w:r>
              <w:rPr>
                <w:rFonts w:eastAsia="仿宋_GB2312"/>
                <w:color w:val="000000"/>
                <w:szCs w:val="21"/>
              </w:rPr>
              <w:t>项目决策</w:t>
            </w:r>
          </w:p>
        </w:tc>
        <w:tc>
          <w:tcPr>
            <w:tcW w:w="1099" w:type="pct"/>
            <w:tcBorders>
              <w:top w:val="nil"/>
              <w:left w:val="nil"/>
              <w:bottom w:val="single" w:color="auto" w:sz="4" w:space="0"/>
              <w:right w:val="single" w:color="auto" w:sz="4" w:space="0"/>
            </w:tcBorders>
            <w:shd w:val="clear" w:color="auto" w:fill="auto"/>
            <w:vAlign w:val="center"/>
          </w:tcPr>
          <w:p w14:paraId="4D9C221C">
            <w:pPr>
              <w:jc w:val="center"/>
              <w:rPr>
                <w:rFonts w:eastAsia="仿宋_GB2312"/>
                <w:color w:val="000000"/>
                <w:szCs w:val="21"/>
              </w:rPr>
            </w:pPr>
            <w:r>
              <w:rPr>
                <w:rFonts w:hint="eastAsia"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0FC9616C">
            <w:pPr>
              <w:jc w:val="center"/>
              <w:rPr>
                <w:rFonts w:hint="eastAsia" w:eastAsia="仿宋_GB2312"/>
                <w:color w:val="000000"/>
                <w:szCs w:val="21"/>
              </w:rPr>
            </w:pPr>
            <w:r>
              <w:rPr>
                <w:rFonts w:hint="eastAsia" w:eastAsia="仿宋_GB2312"/>
                <w:color w:val="000000"/>
                <w:szCs w:val="21"/>
              </w:rPr>
              <w:t>18</w:t>
            </w:r>
          </w:p>
        </w:tc>
        <w:tc>
          <w:tcPr>
            <w:tcW w:w="1154" w:type="pct"/>
            <w:tcBorders>
              <w:top w:val="nil"/>
              <w:left w:val="nil"/>
              <w:bottom w:val="single" w:color="auto" w:sz="4" w:space="0"/>
              <w:right w:val="single" w:color="auto" w:sz="4" w:space="0"/>
            </w:tcBorders>
            <w:shd w:val="clear" w:color="auto" w:fill="auto"/>
            <w:vAlign w:val="center"/>
          </w:tcPr>
          <w:p w14:paraId="0BD93747">
            <w:pPr>
              <w:jc w:val="center"/>
              <w:rPr>
                <w:rFonts w:hint="eastAsia" w:eastAsia="仿宋_GB2312"/>
                <w:color w:val="000000"/>
                <w:szCs w:val="21"/>
              </w:rPr>
            </w:pPr>
            <w:r>
              <w:rPr>
                <w:rFonts w:hint="eastAsia" w:eastAsia="仿宋_GB2312"/>
                <w:color w:val="000000"/>
                <w:szCs w:val="21"/>
              </w:rPr>
              <w:t>90%</w:t>
            </w:r>
          </w:p>
        </w:tc>
      </w:tr>
      <w:tr w14:paraId="119B04BA">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1FBBD36">
            <w:pPr>
              <w:jc w:val="center"/>
              <w:rPr>
                <w:rFonts w:eastAsia="仿宋_GB2312"/>
                <w:color w:val="000000"/>
                <w:szCs w:val="21"/>
              </w:rPr>
            </w:pPr>
            <w:r>
              <w:rPr>
                <w:rFonts w:eastAsia="仿宋_GB2312"/>
                <w:color w:val="000000"/>
                <w:szCs w:val="21"/>
              </w:rPr>
              <w:t>项目过程</w:t>
            </w:r>
          </w:p>
        </w:tc>
        <w:tc>
          <w:tcPr>
            <w:tcW w:w="1099" w:type="pct"/>
            <w:tcBorders>
              <w:top w:val="nil"/>
              <w:left w:val="nil"/>
              <w:bottom w:val="single" w:color="auto" w:sz="4" w:space="0"/>
              <w:right w:val="single" w:color="auto" w:sz="4" w:space="0"/>
            </w:tcBorders>
            <w:shd w:val="clear" w:color="auto" w:fill="auto"/>
            <w:vAlign w:val="center"/>
          </w:tcPr>
          <w:p w14:paraId="4BC6BC71">
            <w:pPr>
              <w:jc w:val="center"/>
              <w:rPr>
                <w:rFonts w:eastAsia="仿宋_GB2312"/>
                <w:color w:val="000000"/>
                <w:szCs w:val="21"/>
              </w:rPr>
            </w:pPr>
            <w:r>
              <w:rPr>
                <w:rFonts w:hint="eastAsia"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483A06F8">
            <w:pPr>
              <w:jc w:val="center"/>
              <w:rPr>
                <w:rFonts w:hint="eastAsia" w:eastAsia="仿宋_GB2312"/>
                <w:color w:val="000000"/>
                <w:szCs w:val="21"/>
              </w:rPr>
            </w:pPr>
            <w:r>
              <w:rPr>
                <w:rFonts w:hint="eastAsia"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0F8769D1">
            <w:pPr>
              <w:jc w:val="center"/>
              <w:rPr>
                <w:rFonts w:eastAsia="仿宋_GB2312"/>
                <w:color w:val="000000"/>
                <w:szCs w:val="21"/>
              </w:rPr>
            </w:pPr>
            <w:r>
              <w:rPr>
                <w:rFonts w:hint="eastAsia" w:eastAsia="仿宋_GB2312"/>
                <w:color w:val="000000"/>
                <w:szCs w:val="21"/>
              </w:rPr>
              <w:t>100%</w:t>
            </w:r>
          </w:p>
        </w:tc>
      </w:tr>
      <w:tr w14:paraId="1B904CF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E025981">
            <w:pPr>
              <w:jc w:val="center"/>
              <w:rPr>
                <w:rFonts w:eastAsia="仿宋_GB2312"/>
                <w:color w:val="000000"/>
                <w:szCs w:val="21"/>
              </w:rPr>
            </w:pPr>
            <w:r>
              <w:rPr>
                <w:rFonts w:eastAsia="仿宋_GB2312"/>
                <w:color w:val="000000"/>
                <w:szCs w:val="21"/>
              </w:rPr>
              <w:t>项目产出</w:t>
            </w:r>
          </w:p>
        </w:tc>
        <w:tc>
          <w:tcPr>
            <w:tcW w:w="1099" w:type="pct"/>
            <w:tcBorders>
              <w:top w:val="nil"/>
              <w:left w:val="nil"/>
              <w:bottom w:val="single" w:color="auto" w:sz="4" w:space="0"/>
              <w:right w:val="single" w:color="auto" w:sz="4" w:space="0"/>
            </w:tcBorders>
            <w:shd w:val="clear" w:color="auto" w:fill="auto"/>
            <w:vAlign w:val="center"/>
          </w:tcPr>
          <w:p w14:paraId="0688FF48">
            <w:pPr>
              <w:jc w:val="center"/>
              <w:rPr>
                <w:rFonts w:eastAsia="仿宋_GB2312"/>
                <w:color w:val="000000"/>
                <w:szCs w:val="21"/>
              </w:rPr>
            </w:pPr>
            <w:r>
              <w:rPr>
                <w:rFonts w:eastAsia="仿宋_GB2312"/>
                <w:color w:val="000000"/>
                <w:szCs w:val="21"/>
              </w:rPr>
              <w:t>40</w:t>
            </w:r>
          </w:p>
        </w:tc>
        <w:tc>
          <w:tcPr>
            <w:tcW w:w="1154" w:type="pct"/>
            <w:tcBorders>
              <w:top w:val="nil"/>
              <w:left w:val="nil"/>
              <w:bottom w:val="single" w:color="auto" w:sz="4" w:space="0"/>
              <w:right w:val="single" w:color="auto" w:sz="4" w:space="0"/>
            </w:tcBorders>
            <w:shd w:val="clear" w:color="auto" w:fill="auto"/>
            <w:vAlign w:val="center"/>
          </w:tcPr>
          <w:p w14:paraId="3607F4A9">
            <w:pPr>
              <w:jc w:val="center"/>
              <w:rPr>
                <w:rFonts w:eastAsia="仿宋_GB2312"/>
                <w:color w:val="000000"/>
                <w:szCs w:val="21"/>
              </w:rPr>
            </w:pPr>
            <w:r>
              <w:rPr>
                <w:rFonts w:hint="eastAsia" w:eastAsia="仿宋_GB2312"/>
                <w:color w:val="000000"/>
                <w:szCs w:val="21"/>
              </w:rPr>
              <w:t>40</w:t>
            </w:r>
          </w:p>
        </w:tc>
        <w:tc>
          <w:tcPr>
            <w:tcW w:w="1154" w:type="pct"/>
            <w:tcBorders>
              <w:top w:val="nil"/>
              <w:left w:val="nil"/>
              <w:bottom w:val="single" w:color="auto" w:sz="4" w:space="0"/>
              <w:right w:val="single" w:color="auto" w:sz="4" w:space="0"/>
            </w:tcBorders>
            <w:shd w:val="clear" w:color="auto" w:fill="auto"/>
            <w:vAlign w:val="center"/>
          </w:tcPr>
          <w:p w14:paraId="5FA8A3EC">
            <w:pPr>
              <w:jc w:val="center"/>
              <w:rPr>
                <w:rFonts w:eastAsia="仿宋_GB2312"/>
                <w:color w:val="000000"/>
                <w:szCs w:val="21"/>
              </w:rPr>
            </w:pPr>
            <w:r>
              <w:rPr>
                <w:rFonts w:hint="eastAsia" w:eastAsia="仿宋_GB2312"/>
                <w:color w:val="000000"/>
                <w:szCs w:val="21"/>
              </w:rPr>
              <w:t>100%</w:t>
            </w:r>
          </w:p>
        </w:tc>
      </w:tr>
      <w:tr w14:paraId="609E499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0B5AA16">
            <w:pPr>
              <w:jc w:val="center"/>
              <w:rPr>
                <w:rFonts w:eastAsia="仿宋_GB2312"/>
                <w:color w:val="000000"/>
                <w:szCs w:val="21"/>
              </w:rPr>
            </w:pPr>
            <w:r>
              <w:rPr>
                <w:rFonts w:eastAsia="仿宋_GB2312"/>
                <w:color w:val="000000"/>
                <w:szCs w:val="21"/>
              </w:rPr>
              <w:t>项目效益</w:t>
            </w:r>
          </w:p>
        </w:tc>
        <w:tc>
          <w:tcPr>
            <w:tcW w:w="1099" w:type="pct"/>
            <w:tcBorders>
              <w:top w:val="nil"/>
              <w:left w:val="nil"/>
              <w:bottom w:val="single" w:color="auto" w:sz="4" w:space="0"/>
              <w:right w:val="single" w:color="auto" w:sz="4" w:space="0"/>
            </w:tcBorders>
            <w:shd w:val="clear" w:color="auto" w:fill="auto"/>
            <w:vAlign w:val="center"/>
          </w:tcPr>
          <w:p w14:paraId="09BCD664">
            <w:pPr>
              <w:jc w:val="center"/>
              <w:rPr>
                <w:rFonts w:eastAsia="仿宋_GB2312"/>
                <w:color w:val="000000"/>
                <w:szCs w:val="21"/>
              </w:rPr>
            </w:pPr>
            <w:r>
              <w:rPr>
                <w:rFonts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02AA9BF1">
            <w:pPr>
              <w:jc w:val="center"/>
              <w:rPr>
                <w:rFonts w:eastAsia="仿宋_GB2312"/>
                <w:color w:val="000000"/>
                <w:szCs w:val="21"/>
              </w:rPr>
            </w:pPr>
            <w:r>
              <w:rPr>
                <w:rFonts w:hint="eastAsia" w:eastAsia="仿宋_GB2312"/>
                <w:color w:val="000000"/>
                <w:szCs w:val="21"/>
              </w:rPr>
              <w:t>20</w:t>
            </w:r>
          </w:p>
        </w:tc>
        <w:tc>
          <w:tcPr>
            <w:tcW w:w="1154" w:type="pct"/>
            <w:tcBorders>
              <w:top w:val="nil"/>
              <w:left w:val="nil"/>
              <w:bottom w:val="single" w:color="auto" w:sz="4" w:space="0"/>
              <w:right w:val="single" w:color="auto" w:sz="4" w:space="0"/>
            </w:tcBorders>
            <w:shd w:val="clear" w:color="auto" w:fill="auto"/>
            <w:vAlign w:val="center"/>
          </w:tcPr>
          <w:p w14:paraId="09F1F838">
            <w:pPr>
              <w:jc w:val="center"/>
              <w:rPr>
                <w:rFonts w:eastAsia="仿宋_GB2312"/>
                <w:color w:val="000000"/>
                <w:szCs w:val="21"/>
              </w:rPr>
            </w:pPr>
            <w:r>
              <w:rPr>
                <w:rFonts w:hint="eastAsia" w:eastAsia="仿宋_GB2312"/>
                <w:color w:val="000000"/>
                <w:szCs w:val="21"/>
              </w:rPr>
              <w:t>100%</w:t>
            </w:r>
          </w:p>
        </w:tc>
      </w:tr>
      <w:tr w14:paraId="18B8012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78866BB9">
            <w:pPr>
              <w:jc w:val="center"/>
              <w:rPr>
                <w:rFonts w:eastAsia="仿宋_GB2312"/>
                <w:b/>
                <w:bCs/>
                <w:color w:val="000000"/>
                <w:szCs w:val="21"/>
              </w:rPr>
            </w:pPr>
            <w:r>
              <w:rPr>
                <w:rFonts w:eastAsia="仿宋_GB2312"/>
                <w:b/>
                <w:bCs/>
                <w:color w:val="000000"/>
                <w:szCs w:val="21"/>
              </w:rPr>
              <w:t>合计</w:t>
            </w:r>
          </w:p>
        </w:tc>
        <w:tc>
          <w:tcPr>
            <w:tcW w:w="1099" w:type="pct"/>
            <w:tcBorders>
              <w:top w:val="nil"/>
              <w:left w:val="nil"/>
              <w:bottom w:val="single" w:color="auto" w:sz="4" w:space="0"/>
              <w:right w:val="single" w:color="auto" w:sz="4" w:space="0"/>
            </w:tcBorders>
            <w:shd w:val="clear" w:color="auto" w:fill="auto"/>
            <w:vAlign w:val="center"/>
          </w:tcPr>
          <w:p w14:paraId="21D612CE">
            <w:pPr>
              <w:jc w:val="center"/>
              <w:rPr>
                <w:rFonts w:eastAsia="仿宋_GB2312"/>
                <w:b/>
                <w:bCs/>
                <w:color w:val="000000"/>
                <w:szCs w:val="21"/>
              </w:rPr>
            </w:pPr>
            <w:r>
              <w:rPr>
                <w:rFonts w:eastAsia="仿宋_GB2312"/>
                <w:b/>
                <w:bCs/>
                <w:color w:val="000000"/>
                <w:szCs w:val="21"/>
              </w:rPr>
              <w:t>100</w:t>
            </w:r>
          </w:p>
        </w:tc>
        <w:tc>
          <w:tcPr>
            <w:tcW w:w="1154" w:type="pct"/>
            <w:tcBorders>
              <w:top w:val="nil"/>
              <w:left w:val="nil"/>
              <w:bottom w:val="single" w:color="auto" w:sz="4" w:space="0"/>
              <w:right w:val="single" w:color="auto" w:sz="4" w:space="0"/>
            </w:tcBorders>
            <w:shd w:val="clear" w:color="auto" w:fill="auto"/>
            <w:vAlign w:val="center"/>
          </w:tcPr>
          <w:p w14:paraId="51FEFB7E">
            <w:pPr>
              <w:jc w:val="center"/>
              <w:rPr>
                <w:rFonts w:eastAsia="仿宋_GB2312"/>
                <w:b/>
                <w:bCs/>
                <w:color w:val="000000"/>
                <w:szCs w:val="21"/>
              </w:rPr>
            </w:pPr>
            <w:r>
              <w:rPr>
                <w:rFonts w:hint="eastAsia" w:eastAsia="仿宋_GB2312"/>
                <w:b/>
                <w:bCs/>
                <w:color w:val="000000"/>
                <w:szCs w:val="21"/>
              </w:rPr>
              <w:t>98</w:t>
            </w:r>
          </w:p>
        </w:tc>
        <w:tc>
          <w:tcPr>
            <w:tcW w:w="1154" w:type="pct"/>
            <w:tcBorders>
              <w:top w:val="nil"/>
              <w:left w:val="nil"/>
              <w:bottom w:val="single" w:color="auto" w:sz="4" w:space="0"/>
              <w:right w:val="single" w:color="auto" w:sz="4" w:space="0"/>
            </w:tcBorders>
            <w:shd w:val="clear" w:color="auto" w:fill="auto"/>
            <w:vAlign w:val="center"/>
          </w:tcPr>
          <w:p w14:paraId="2C8A84D5">
            <w:pPr>
              <w:jc w:val="center"/>
              <w:rPr>
                <w:rFonts w:eastAsia="仿宋_GB2312"/>
                <w:b/>
                <w:bCs/>
                <w:color w:val="000000"/>
                <w:szCs w:val="21"/>
              </w:rPr>
            </w:pPr>
            <w:r>
              <w:rPr>
                <w:rFonts w:hint="eastAsia" w:eastAsia="仿宋_GB2312"/>
                <w:b/>
                <w:bCs/>
                <w:color w:val="000000"/>
                <w:szCs w:val="21"/>
              </w:rPr>
              <w:t>98%</w:t>
            </w:r>
          </w:p>
        </w:tc>
      </w:tr>
    </w:tbl>
    <w:p w14:paraId="64EEEDC6">
      <w:pPr>
        <w:spacing w:line="560" w:lineRule="exact"/>
        <w:ind w:firstLine="640" w:firstLineChars="200"/>
        <w:rPr>
          <w:rFonts w:eastAsia="黑体"/>
          <w:sz w:val="32"/>
          <w:szCs w:val="32"/>
        </w:rPr>
      </w:pPr>
      <w:r>
        <w:rPr>
          <w:rFonts w:eastAsia="黑体"/>
          <w:sz w:val="32"/>
          <w:szCs w:val="32"/>
        </w:rPr>
        <w:t>四、绩效评价指标分析</w:t>
      </w:r>
    </w:p>
    <w:p w14:paraId="33239B2C">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50B8EFB2">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项目决策类指标包括项目立项、绩效目标和资金投入三方面的内容，由6个三级指标构成，权重分值为</w:t>
      </w:r>
      <w:r>
        <w:rPr>
          <w:rFonts w:hint="eastAsia" w:eastAsia="仿宋_GB2312"/>
          <w:sz w:val="32"/>
          <w:szCs w:val="32"/>
        </w:rPr>
        <w:t>20</w:t>
      </w:r>
      <w:r>
        <w:rPr>
          <w:rFonts w:eastAsia="仿宋_GB2312"/>
          <w:sz w:val="32"/>
          <w:szCs w:val="32"/>
        </w:rPr>
        <w:t>分，实际得分</w:t>
      </w:r>
      <w:r>
        <w:rPr>
          <w:rFonts w:hint="eastAsia" w:eastAsia="仿宋_GB2312"/>
          <w:sz w:val="32"/>
          <w:szCs w:val="32"/>
        </w:rPr>
        <w:t>18</w:t>
      </w:r>
      <w:r>
        <w:rPr>
          <w:rFonts w:eastAsia="仿宋_GB2312"/>
          <w:sz w:val="32"/>
          <w:szCs w:val="32"/>
        </w:rPr>
        <w:t>分，得分率为</w:t>
      </w:r>
      <w:r>
        <w:rPr>
          <w:rFonts w:hint="eastAsia" w:eastAsia="仿宋_GB2312"/>
          <w:sz w:val="32"/>
          <w:szCs w:val="32"/>
        </w:rPr>
        <w:t>90</w:t>
      </w:r>
      <w:r>
        <w:rPr>
          <w:rFonts w:eastAsia="仿宋_GB2312"/>
          <w:sz w:val="32"/>
          <w:szCs w:val="32"/>
        </w:rPr>
        <w:t>%。</w:t>
      </w:r>
    </w:p>
    <w:p w14:paraId="052CF8C9">
      <w:pPr>
        <w:pStyle w:val="21"/>
        <w:spacing w:line="560" w:lineRule="exact"/>
        <w:ind w:firstLine="640"/>
        <w:rPr>
          <w:rFonts w:eastAsia="仿宋_GB2312"/>
          <w:b/>
          <w:bCs/>
          <w:sz w:val="32"/>
          <w:szCs w:val="32"/>
        </w:rPr>
      </w:pPr>
      <w:r>
        <w:rPr>
          <w:rFonts w:eastAsia="仿宋_GB2312"/>
          <w:b/>
          <w:bCs/>
          <w:sz w:val="32"/>
          <w:szCs w:val="32"/>
        </w:rPr>
        <w:t>1.项目立项</w:t>
      </w:r>
    </w:p>
    <w:p w14:paraId="3C35571A">
      <w:pPr>
        <w:spacing w:line="600" w:lineRule="exact"/>
        <w:ind w:firstLine="640" w:firstLineChars="200"/>
        <w:outlineLvl w:val="0"/>
        <w:rPr>
          <w:rFonts w:eastAsia="仿宋_GB2312"/>
          <w:sz w:val="32"/>
          <w:szCs w:val="32"/>
        </w:rPr>
      </w:pPr>
      <w:r>
        <w:rPr>
          <w:rFonts w:eastAsia="仿宋_GB2312"/>
          <w:sz w:val="32"/>
          <w:szCs w:val="32"/>
        </w:rPr>
        <w:t>（1）立项依据充分性</w:t>
      </w:r>
    </w:p>
    <w:p w14:paraId="64EEF29C">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1D84917">
      <w:pPr>
        <w:spacing w:line="600" w:lineRule="exact"/>
        <w:ind w:firstLine="640" w:firstLineChars="200"/>
        <w:outlineLvl w:val="0"/>
        <w:rPr>
          <w:rFonts w:eastAsia="仿宋_GB2312"/>
          <w:sz w:val="32"/>
          <w:szCs w:val="32"/>
        </w:rPr>
      </w:pPr>
      <w:r>
        <w:rPr>
          <w:rFonts w:eastAsia="仿宋_GB2312"/>
          <w:sz w:val="32"/>
          <w:szCs w:val="32"/>
        </w:rPr>
        <w:t>（2）立项程序规范性</w:t>
      </w:r>
    </w:p>
    <w:p w14:paraId="4B311AC1">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216A12F">
      <w:pPr>
        <w:pStyle w:val="21"/>
        <w:spacing w:line="560" w:lineRule="exact"/>
        <w:ind w:firstLine="640"/>
        <w:rPr>
          <w:rFonts w:eastAsia="仿宋_GB2312"/>
          <w:b/>
          <w:bCs/>
          <w:sz w:val="32"/>
          <w:szCs w:val="32"/>
        </w:rPr>
      </w:pPr>
      <w:r>
        <w:rPr>
          <w:rFonts w:eastAsia="仿宋_GB2312"/>
          <w:b/>
          <w:bCs/>
          <w:sz w:val="32"/>
          <w:szCs w:val="32"/>
        </w:rPr>
        <w:t>2.绩效目标</w:t>
      </w:r>
    </w:p>
    <w:p w14:paraId="06095D6A">
      <w:pPr>
        <w:spacing w:line="600" w:lineRule="exact"/>
        <w:ind w:firstLine="640" w:firstLineChars="200"/>
        <w:outlineLvl w:val="0"/>
        <w:rPr>
          <w:rFonts w:eastAsia="仿宋_GB2312"/>
          <w:sz w:val="32"/>
          <w:szCs w:val="32"/>
        </w:rPr>
      </w:pPr>
      <w:r>
        <w:rPr>
          <w:rFonts w:eastAsia="仿宋_GB2312"/>
          <w:sz w:val="32"/>
          <w:szCs w:val="32"/>
        </w:rPr>
        <w:t>（1）绩效目标合理性</w:t>
      </w:r>
    </w:p>
    <w:p w14:paraId="72759830">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46A9354">
      <w:pPr>
        <w:spacing w:line="600" w:lineRule="exact"/>
        <w:ind w:firstLine="640" w:firstLineChars="200"/>
        <w:outlineLvl w:val="0"/>
        <w:rPr>
          <w:rFonts w:eastAsia="仿宋_GB2312"/>
          <w:sz w:val="32"/>
          <w:szCs w:val="32"/>
        </w:rPr>
      </w:pPr>
      <w:r>
        <w:rPr>
          <w:rFonts w:eastAsia="仿宋_GB2312"/>
          <w:sz w:val="32"/>
          <w:szCs w:val="32"/>
        </w:rPr>
        <w:t>（2）绩效指标明确性</w:t>
      </w:r>
    </w:p>
    <w:p w14:paraId="36D5B5D8">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0D5DDC8A">
      <w:pPr>
        <w:pStyle w:val="21"/>
        <w:spacing w:line="560" w:lineRule="exact"/>
        <w:ind w:firstLine="640"/>
        <w:rPr>
          <w:rFonts w:eastAsia="仿宋_GB2312"/>
          <w:b/>
          <w:bCs/>
          <w:sz w:val="32"/>
          <w:szCs w:val="32"/>
        </w:rPr>
      </w:pPr>
      <w:r>
        <w:rPr>
          <w:rFonts w:eastAsia="仿宋_GB2312"/>
          <w:b/>
          <w:bCs/>
          <w:sz w:val="32"/>
          <w:szCs w:val="32"/>
        </w:rPr>
        <w:t>3.资金投入</w:t>
      </w:r>
    </w:p>
    <w:p w14:paraId="5BA08751">
      <w:pPr>
        <w:spacing w:line="600" w:lineRule="exact"/>
        <w:ind w:firstLine="640" w:firstLineChars="200"/>
        <w:outlineLvl w:val="0"/>
        <w:rPr>
          <w:rFonts w:eastAsia="仿宋_GB2312"/>
          <w:sz w:val="32"/>
          <w:szCs w:val="32"/>
        </w:rPr>
      </w:pPr>
      <w:r>
        <w:rPr>
          <w:rFonts w:eastAsia="仿宋_GB2312"/>
          <w:sz w:val="32"/>
          <w:szCs w:val="32"/>
        </w:rPr>
        <w:t>（1）预算编制科学性</w:t>
      </w:r>
    </w:p>
    <w:p w14:paraId="5B0AFB3F">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585109F">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F2B0CEA">
      <w:pPr>
        <w:spacing w:line="600" w:lineRule="exact"/>
        <w:ind w:firstLine="640" w:firstLineChars="200"/>
        <w:outlineLvl w:val="0"/>
        <w:rPr>
          <w:rFonts w:eastAsia="仿宋_GB2312"/>
          <w:sz w:val="32"/>
          <w:szCs w:val="32"/>
        </w:rPr>
      </w:pPr>
      <w:r>
        <w:rPr>
          <w:rFonts w:eastAsia="仿宋_GB2312"/>
          <w:sz w:val="32"/>
          <w:szCs w:val="32"/>
        </w:rPr>
        <w:t>（2）资金分配合理性</w:t>
      </w:r>
    </w:p>
    <w:p w14:paraId="5AC497FA">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F59E622">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1A25250">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6D9D34E">
      <w:pPr>
        <w:pStyle w:val="10"/>
        <w:numPr>
          <w:ilvl w:val="0"/>
          <w:numId w:val="4"/>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14:paraId="635AFADA">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w:t>
      </w:r>
      <w:r>
        <w:rPr>
          <w:rFonts w:hint="eastAsia" w:eastAsia="仿宋_GB2312"/>
          <w:sz w:val="32"/>
          <w:szCs w:val="32"/>
        </w:rPr>
        <w:t>20</w:t>
      </w:r>
      <w:r>
        <w:rPr>
          <w:rFonts w:eastAsia="仿宋_GB2312"/>
          <w:sz w:val="32"/>
          <w:szCs w:val="32"/>
        </w:rPr>
        <w:t>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6971199F">
      <w:pPr>
        <w:pStyle w:val="21"/>
        <w:spacing w:line="560" w:lineRule="exact"/>
        <w:ind w:firstLine="640"/>
        <w:rPr>
          <w:rFonts w:eastAsia="仿宋_GB2312"/>
          <w:b/>
          <w:bCs/>
          <w:sz w:val="32"/>
          <w:szCs w:val="32"/>
        </w:rPr>
      </w:pPr>
      <w:r>
        <w:rPr>
          <w:rFonts w:eastAsia="仿宋_GB2312"/>
          <w:b/>
          <w:bCs/>
          <w:sz w:val="32"/>
          <w:szCs w:val="32"/>
        </w:rPr>
        <w:t>1.资金管理</w:t>
      </w:r>
    </w:p>
    <w:p w14:paraId="0CA34A3F">
      <w:pPr>
        <w:spacing w:line="600" w:lineRule="exact"/>
        <w:ind w:firstLine="640" w:firstLineChars="200"/>
        <w:outlineLvl w:val="0"/>
        <w:rPr>
          <w:rFonts w:eastAsia="仿宋_GB2312"/>
          <w:sz w:val="32"/>
          <w:szCs w:val="32"/>
        </w:rPr>
      </w:pPr>
      <w:r>
        <w:rPr>
          <w:rFonts w:eastAsia="仿宋_GB2312"/>
          <w:sz w:val="32"/>
          <w:szCs w:val="32"/>
        </w:rPr>
        <w:t>（1）资金到位率</w:t>
      </w:r>
    </w:p>
    <w:p w14:paraId="06B45C8C">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2685</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1FCC9C9A">
      <w:pPr>
        <w:spacing w:line="600" w:lineRule="exact"/>
        <w:ind w:firstLine="640" w:firstLineChars="200"/>
        <w:outlineLvl w:val="0"/>
        <w:rPr>
          <w:rFonts w:eastAsia="仿宋_GB2312"/>
          <w:sz w:val="32"/>
          <w:szCs w:val="32"/>
        </w:rPr>
      </w:pPr>
      <w:r>
        <w:rPr>
          <w:rFonts w:eastAsia="仿宋_GB2312"/>
          <w:sz w:val="32"/>
          <w:szCs w:val="32"/>
        </w:rPr>
        <w:t>（2）预算执行率</w:t>
      </w:r>
    </w:p>
    <w:p w14:paraId="2BB0AF52">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2685</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14:paraId="055C6903">
      <w:pPr>
        <w:spacing w:line="600" w:lineRule="exact"/>
        <w:ind w:firstLine="640" w:firstLineChars="200"/>
        <w:outlineLvl w:val="0"/>
        <w:rPr>
          <w:rFonts w:eastAsia="仿宋_GB2312"/>
          <w:sz w:val="32"/>
          <w:szCs w:val="32"/>
        </w:rPr>
      </w:pPr>
      <w:r>
        <w:rPr>
          <w:rFonts w:eastAsia="仿宋_GB2312"/>
          <w:sz w:val="32"/>
          <w:szCs w:val="32"/>
        </w:rPr>
        <w:t>（3）资金使用合规性</w:t>
      </w:r>
    </w:p>
    <w:p w14:paraId="501527DB">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11FEE698">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37840C7">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94FAD12">
      <w:pPr>
        <w:pStyle w:val="21"/>
        <w:spacing w:line="560" w:lineRule="exact"/>
        <w:ind w:firstLine="640"/>
        <w:rPr>
          <w:rFonts w:eastAsia="仿宋_GB2312"/>
          <w:b/>
          <w:bCs/>
          <w:sz w:val="32"/>
          <w:szCs w:val="32"/>
        </w:rPr>
      </w:pPr>
      <w:r>
        <w:rPr>
          <w:rFonts w:eastAsia="仿宋_GB2312"/>
          <w:b/>
          <w:bCs/>
          <w:sz w:val="32"/>
          <w:szCs w:val="32"/>
        </w:rPr>
        <w:t>2.组织实施</w:t>
      </w:r>
    </w:p>
    <w:p w14:paraId="23E29B29">
      <w:pPr>
        <w:spacing w:line="600" w:lineRule="exact"/>
        <w:ind w:firstLine="640" w:firstLineChars="200"/>
        <w:outlineLvl w:val="0"/>
        <w:rPr>
          <w:rFonts w:eastAsia="仿宋_GB2312"/>
          <w:sz w:val="32"/>
          <w:szCs w:val="32"/>
        </w:rPr>
      </w:pPr>
      <w:r>
        <w:rPr>
          <w:rFonts w:eastAsia="仿宋_GB2312"/>
          <w:sz w:val="32"/>
          <w:szCs w:val="32"/>
        </w:rPr>
        <w:t>（1）管理制度健全性</w:t>
      </w:r>
    </w:p>
    <w:p w14:paraId="433B4E7B">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7DB2CF2E">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721776FE">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864B245">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6419ADA2">
      <w:pPr>
        <w:spacing w:line="600" w:lineRule="exact"/>
        <w:ind w:firstLine="640" w:firstLineChars="200"/>
        <w:outlineLvl w:val="0"/>
        <w:rPr>
          <w:rFonts w:eastAsia="仿宋_GB2312"/>
          <w:sz w:val="32"/>
          <w:szCs w:val="32"/>
        </w:rPr>
      </w:pPr>
      <w:r>
        <w:rPr>
          <w:rFonts w:eastAsia="仿宋_GB2312"/>
          <w:sz w:val="32"/>
          <w:szCs w:val="32"/>
        </w:rPr>
        <w:t>（2）制度执行有效性</w:t>
      </w:r>
    </w:p>
    <w:p w14:paraId="78EA0625">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3FC8C2C4">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51E5B479">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086AFFCD">
      <w:pPr>
        <w:pStyle w:val="11"/>
        <w:numPr>
          <w:ilvl w:val="0"/>
          <w:numId w:val="4"/>
        </w:numPr>
        <w:spacing w:line="560" w:lineRule="exact"/>
        <w:ind w:firstLine="643"/>
        <w:rPr>
          <w:rFonts w:eastAsia="楷体_GB2312"/>
          <w:b/>
          <w:bCs/>
          <w:sz w:val="32"/>
          <w:szCs w:val="32"/>
        </w:rPr>
      </w:pPr>
      <w:r>
        <w:rPr>
          <w:rFonts w:eastAsia="楷体_GB2312"/>
          <w:b/>
          <w:bCs/>
          <w:sz w:val="32"/>
          <w:szCs w:val="32"/>
        </w:rPr>
        <w:t>项目产出情况</w:t>
      </w:r>
    </w:p>
    <w:p w14:paraId="4BB10D81">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10</w:t>
      </w:r>
      <w:r>
        <w:rPr>
          <w:rFonts w:eastAsia="仿宋_GB2312"/>
          <w:sz w:val="32"/>
          <w:szCs w:val="32"/>
        </w:rPr>
        <w:t>个三级指标构成，权重分为</w:t>
      </w:r>
      <w:r>
        <w:rPr>
          <w:rFonts w:hint="eastAsia" w:eastAsia="仿宋_GB2312"/>
          <w:sz w:val="32"/>
          <w:szCs w:val="32"/>
        </w:rPr>
        <w:t>40</w:t>
      </w:r>
      <w:r>
        <w:rPr>
          <w:rFonts w:eastAsia="仿宋_GB2312"/>
          <w:sz w:val="32"/>
          <w:szCs w:val="32"/>
        </w:rPr>
        <w:t>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602C2CDC">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6661F93E">
      <w:pPr>
        <w:spacing w:line="600" w:lineRule="exact"/>
        <w:ind w:firstLine="640" w:firstLineChars="200"/>
        <w:outlineLvl w:val="0"/>
        <w:rPr>
          <w:rFonts w:eastAsia="仿宋_GB2312"/>
          <w:sz w:val="32"/>
          <w:szCs w:val="32"/>
        </w:rPr>
      </w:pPr>
      <w:r>
        <w:rPr>
          <w:rFonts w:eastAsia="仿宋_GB2312"/>
          <w:sz w:val="32"/>
          <w:szCs w:val="32"/>
        </w:rPr>
        <w:t>指标1：新建钢结构住房数量，指标值：&gt;=7</w:t>
      </w:r>
      <w:r>
        <w:rPr>
          <w:rFonts w:hint="eastAsia" w:eastAsia="仿宋_GB2312"/>
          <w:sz w:val="32"/>
          <w:szCs w:val="32"/>
        </w:rPr>
        <w:t>69</w:t>
      </w:r>
      <w:r>
        <w:rPr>
          <w:rFonts w:eastAsia="仿宋_GB2312"/>
          <w:sz w:val="32"/>
          <w:szCs w:val="32"/>
        </w:rPr>
        <w:t>套，实际完成值：=769套，指标完成</w:t>
      </w:r>
      <w:r>
        <w:rPr>
          <w:rFonts w:hint="eastAsia" w:eastAsia="仿宋_GB2312"/>
          <w:sz w:val="32"/>
          <w:szCs w:val="32"/>
        </w:rPr>
        <w:t>100</w:t>
      </w:r>
      <w:r>
        <w:rPr>
          <w:rFonts w:eastAsia="仿宋_GB2312"/>
          <w:sz w:val="32"/>
          <w:szCs w:val="32"/>
        </w:rPr>
        <w:t>%，</w:t>
      </w:r>
      <w:bookmarkStart w:id="0" w:name="OLE_LINK2"/>
      <w:r>
        <w:rPr>
          <w:rFonts w:eastAsia="仿宋_GB2312"/>
          <w:sz w:val="32"/>
          <w:szCs w:val="32"/>
        </w:rPr>
        <w:t>偏差</w:t>
      </w:r>
      <w:r>
        <w:rPr>
          <w:rFonts w:hint="eastAsia" w:eastAsia="仿宋_GB2312"/>
          <w:sz w:val="32"/>
          <w:szCs w:val="32"/>
        </w:rPr>
        <w:t>0</w:t>
      </w:r>
      <w:r>
        <w:rPr>
          <w:rFonts w:eastAsia="仿宋_GB2312"/>
          <w:sz w:val="32"/>
          <w:szCs w:val="32"/>
        </w:rPr>
        <w:t>%</w:t>
      </w:r>
      <w:r>
        <w:rPr>
          <w:rFonts w:hint="eastAsia" w:eastAsia="仿宋_GB2312"/>
          <w:sz w:val="32"/>
          <w:szCs w:val="32"/>
        </w:rPr>
        <w:t>。</w:t>
      </w:r>
      <w:bookmarkEnd w:id="0"/>
    </w:p>
    <w:p w14:paraId="405E9875">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新建装配式水泥板房数量</w:t>
      </w:r>
      <w:r>
        <w:rPr>
          <w:rFonts w:hint="eastAsia" w:eastAsia="仿宋_GB2312"/>
          <w:sz w:val="32"/>
          <w:szCs w:val="32"/>
        </w:rPr>
        <w:t>，</w:t>
      </w:r>
      <w:r>
        <w:rPr>
          <w:rFonts w:eastAsia="仿宋_GB2312"/>
          <w:sz w:val="32"/>
          <w:szCs w:val="32"/>
        </w:rPr>
        <w:t>指标值：&gt;=</w:t>
      </w:r>
      <w:r>
        <w:rPr>
          <w:rFonts w:hint="eastAsia" w:eastAsia="仿宋_GB2312"/>
          <w:sz w:val="32"/>
          <w:szCs w:val="32"/>
        </w:rPr>
        <w:t>126</w:t>
      </w:r>
      <w:r>
        <w:rPr>
          <w:rFonts w:eastAsia="仿宋_GB2312"/>
          <w:sz w:val="32"/>
          <w:szCs w:val="32"/>
        </w:rPr>
        <w:t>套，实际完成值：=</w:t>
      </w:r>
      <w:r>
        <w:rPr>
          <w:rFonts w:hint="eastAsia" w:eastAsia="仿宋_GB2312"/>
          <w:sz w:val="32"/>
          <w:szCs w:val="32"/>
        </w:rPr>
        <w:t>126</w:t>
      </w:r>
      <w:r>
        <w:rPr>
          <w:rFonts w:eastAsia="仿宋_GB2312"/>
          <w:sz w:val="32"/>
          <w:szCs w:val="32"/>
        </w:rPr>
        <w:t>套，指标完成率</w:t>
      </w:r>
      <w:r>
        <w:rPr>
          <w:rFonts w:hint="eastAsia" w:eastAsia="仿宋_GB2312"/>
          <w:sz w:val="32"/>
          <w:szCs w:val="32"/>
        </w:rPr>
        <w:t>100</w:t>
      </w:r>
      <w:r>
        <w:rPr>
          <w:rFonts w:eastAsia="仿宋_GB2312"/>
          <w:sz w:val="32"/>
          <w:szCs w:val="32"/>
        </w:rPr>
        <w:t>%</w:t>
      </w:r>
      <w:r>
        <w:rPr>
          <w:rFonts w:hint="eastAsia" w:eastAsia="仿宋_GB2312"/>
          <w:sz w:val="32"/>
          <w:szCs w:val="32"/>
        </w:rPr>
        <w:t>，偏差率为</w:t>
      </w:r>
      <w:r>
        <w:rPr>
          <w:rFonts w:eastAsia="仿宋_GB2312"/>
          <w:sz w:val="32"/>
          <w:szCs w:val="32"/>
        </w:rPr>
        <w:t>0%</w:t>
      </w:r>
      <w:r>
        <w:rPr>
          <w:rFonts w:hint="eastAsia" w:eastAsia="仿宋_GB2312"/>
          <w:sz w:val="32"/>
          <w:szCs w:val="32"/>
        </w:rPr>
        <w:t>。</w:t>
      </w:r>
    </w:p>
    <w:p w14:paraId="461C3D7A">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3：</w:t>
      </w:r>
      <w:r>
        <w:rPr>
          <w:rFonts w:eastAsia="仿宋_GB2312"/>
          <w:sz w:val="32"/>
          <w:szCs w:val="32"/>
        </w:rPr>
        <w:t>每套住房建筑面积</w:t>
      </w:r>
      <w:r>
        <w:rPr>
          <w:rFonts w:hint="eastAsia" w:eastAsia="仿宋_GB2312"/>
          <w:sz w:val="32"/>
          <w:szCs w:val="32"/>
        </w:rPr>
        <w:t>，</w:t>
      </w:r>
      <w:r>
        <w:rPr>
          <w:rFonts w:eastAsia="仿宋_GB2312"/>
          <w:sz w:val="32"/>
          <w:szCs w:val="32"/>
        </w:rPr>
        <w:t>指标值：=25平方米，实际完成值：=25平方米，指标完成率</w:t>
      </w:r>
      <w:r>
        <w:rPr>
          <w:rFonts w:hint="eastAsia" w:eastAsia="仿宋_GB2312"/>
          <w:sz w:val="32"/>
          <w:szCs w:val="32"/>
        </w:rPr>
        <w:t>100</w:t>
      </w:r>
      <w:r>
        <w:rPr>
          <w:rFonts w:eastAsia="仿宋_GB2312"/>
          <w:sz w:val="32"/>
          <w:szCs w:val="32"/>
        </w:rPr>
        <w:t>%，偏差</w:t>
      </w:r>
      <w:r>
        <w:rPr>
          <w:rFonts w:hint="eastAsia" w:eastAsia="仿宋_GB2312"/>
          <w:sz w:val="32"/>
          <w:szCs w:val="32"/>
        </w:rPr>
        <w:t>0</w:t>
      </w:r>
      <w:r>
        <w:rPr>
          <w:rFonts w:eastAsia="仿宋_GB2312"/>
          <w:sz w:val="32"/>
          <w:szCs w:val="32"/>
        </w:rPr>
        <w:t>%</w:t>
      </w:r>
      <w:r>
        <w:rPr>
          <w:rFonts w:hint="eastAsia" w:eastAsia="仿宋_GB2312"/>
          <w:sz w:val="32"/>
          <w:szCs w:val="32"/>
        </w:rPr>
        <w:t>。</w:t>
      </w:r>
    </w:p>
    <w:p w14:paraId="5CCA63BA">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522D0CBC">
      <w:pPr>
        <w:spacing w:line="600" w:lineRule="exact"/>
        <w:ind w:firstLine="640" w:firstLineChars="200"/>
        <w:outlineLvl w:val="0"/>
        <w:rPr>
          <w:rFonts w:eastAsia="仿宋_GB2312"/>
          <w:sz w:val="32"/>
          <w:szCs w:val="32"/>
        </w:rPr>
      </w:pPr>
      <w:r>
        <w:rPr>
          <w:rFonts w:eastAsia="仿宋_GB2312"/>
          <w:sz w:val="32"/>
          <w:szCs w:val="32"/>
        </w:rPr>
        <w:t>指标1：资金使用合规率，指标值：=100%，实际完成值：=100%，指标完成率</w:t>
      </w:r>
      <w:r>
        <w:rPr>
          <w:rFonts w:hint="eastAsia" w:eastAsia="仿宋_GB2312"/>
          <w:sz w:val="32"/>
          <w:szCs w:val="32"/>
        </w:rPr>
        <w:t>100</w:t>
      </w:r>
      <w:r>
        <w:rPr>
          <w:rFonts w:eastAsia="仿宋_GB2312"/>
          <w:sz w:val="32"/>
          <w:szCs w:val="32"/>
        </w:rPr>
        <w:t>%，偏差</w:t>
      </w:r>
      <w:r>
        <w:rPr>
          <w:rFonts w:hint="eastAsia" w:eastAsia="仿宋_GB2312"/>
          <w:sz w:val="32"/>
          <w:szCs w:val="32"/>
        </w:rPr>
        <w:t>0</w:t>
      </w:r>
      <w:r>
        <w:rPr>
          <w:rFonts w:eastAsia="仿宋_GB2312"/>
          <w:sz w:val="32"/>
          <w:szCs w:val="32"/>
        </w:rPr>
        <w:t>%</w:t>
      </w:r>
      <w:r>
        <w:rPr>
          <w:rFonts w:hint="eastAsia" w:eastAsia="仿宋_GB2312"/>
          <w:sz w:val="32"/>
          <w:szCs w:val="32"/>
        </w:rPr>
        <w:t>。</w:t>
      </w:r>
    </w:p>
    <w:p w14:paraId="0A830F2B">
      <w:pPr>
        <w:spacing w:line="600" w:lineRule="exact"/>
        <w:ind w:firstLine="640" w:firstLineChars="200"/>
        <w:outlineLvl w:val="0"/>
      </w:pPr>
      <w:r>
        <w:rPr>
          <w:rFonts w:eastAsia="仿宋_GB2312"/>
          <w:sz w:val="32"/>
          <w:szCs w:val="32"/>
        </w:rPr>
        <w:t>指标</w:t>
      </w:r>
      <w:r>
        <w:rPr>
          <w:rFonts w:hint="eastAsia" w:eastAsia="仿宋_GB2312"/>
          <w:sz w:val="32"/>
          <w:szCs w:val="32"/>
        </w:rPr>
        <w:t>2</w:t>
      </w:r>
      <w:r>
        <w:rPr>
          <w:rFonts w:eastAsia="仿宋_GB2312"/>
          <w:sz w:val="32"/>
          <w:szCs w:val="32"/>
        </w:rPr>
        <w:t>：改造提升合格率，指标值：=100%，实际完成值：=100%，指标完成率</w:t>
      </w:r>
      <w:r>
        <w:rPr>
          <w:rFonts w:hint="eastAsia" w:eastAsia="仿宋_GB2312"/>
          <w:sz w:val="32"/>
          <w:szCs w:val="32"/>
        </w:rPr>
        <w:t>100</w:t>
      </w:r>
      <w:r>
        <w:rPr>
          <w:rFonts w:eastAsia="仿宋_GB2312"/>
          <w:sz w:val="32"/>
          <w:szCs w:val="32"/>
        </w:rPr>
        <w:t>%，偏差</w:t>
      </w:r>
      <w:r>
        <w:rPr>
          <w:rFonts w:hint="eastAsia" w:eastAsia="仿宋_GB2312"/>
          <w:sz w:val="32"/>
          <w:szCs w:val="32"/>
        </w:rPr>
        <w:t>0</w:t>
      </w:r>
      <w:r>
        <w:rPr>
          <w:rFonts w:eastAsia="仿宋_GB2312"/>
          <w:sz w:val="32"/>
          <w:szCs w:val="32"/>
        </w:rPr>
        <w:t>%</w:t>
      </w:r>
      <w:r>
        <w:rPr>
          <w:rFonts w:hint="eastAsia" w:eastAsia="仿宋_GB2312"/>
          <w:sz w:val="32"/>
          <w:szCs w:val="32"/>
        </w:rPr>
        <w:t>。</w:t>
      </w:r>
    </w:p>
    <w:p w14:paraId="3772A65F">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64EF6786">
      <w:pPr>
        <w:spacing w:line="600" w:lineRule="exact"/>
        <w:ind w:firstLine="640" w:firstLineChars="200"/>
        <w:outlineLvl w:val="0"/>
        <w:rPr>
          <w:rFonts w:eastAsia="仿宋_GB2312"/>
          <w:sz w:val="32"/>
          <w:szCs w:val="32"/>
        </w:rPr>
      </w:pPr>
      <w:r>
        <w:rPr>
          <w:rFonts w:eastAsia="仿宋_GB2312"/>
          <w:sz w:val="32"/>
          <w:szCs w:val="32"/>
        </w:rPr>
        <w:t>指标1：资金支付及时率，指标值：=100%，实际完成值：=100%，指标完成率</w:t>
      </w:r>
      <w:r>
        <w:rPr>
          <w:rFonts w:hint="eastAsia" w:eastAsia="仿宋_GB2312"/>
          <w:sz w:val="32"/>
          <w:szCs w:val="32"/>
        </w:rPr>
        <w:t>100</w:t>
      </w:r>
      <w:r>
        <w:rPr>
          <w:rFonts w:eastAsia="仿宋_GB2312"/>
          <w:sz w:val="32"/>
          <w:szCs w:val="32"/>
        </w:rPr>
        <w:t>%，偏差</w:t>
      </w:r>
      <w:r>
        <w:rPr>
          <w:rFonts w:hint="eastAsia" w:eastAsia="仿宋_GB2312"/>
          <w:sz w:val="32"/>
          <w:szCs w:val="32"/>
        </w:rPr>
        <w:t>0</w:t>
      </w:r>
      <w:r>
        <w:rPr>
          <w:rFonts w:eastAsia="仿宋_GB2312"/>
          <w:sz w:val="32"/>
          <w:szCs w:val="32"/>
        </w:rPr>
        <w:t>%</w:t>
      </w:r>
      <w:r>
        <w:rPr>
          <w:rFonts w:hint="eastAsia" w:eastAsia="仿宋_GB2312"/>
          <w:sz w:val="32"/>
          <w:szCs w:val="32"/>
        </w:rPr>
        <w:t>。</w:t>
      </w:r>
    </w:p>
    <w:p w14:paraId="08C72D68">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项目完成时间</w:t>
      </w:r>
      <w:r>
        <w:rPr>
          <w:rFonts w:hint="eastAsia" w:eastAsia="仿宋_GB2312"/>
          <w:sz w:val="32"/>
          <w:szCs w:val="32"/>
        </w:rPr>
        <w:t>，</w:t>
      </w:r>
      <w:r>
        <w:rPr>
          <w:rFonts w:eastAsia="仿宋_GB2312"/>
          <w:sz w:val="32"/>
          <w:szCs w:val="32"/>
        </w:rPr>
        <w:t>指标值：2024年</w:t>
      </w:r>
      <w:r>
        <w:rPr>
          <w:rFonts w:hint="eastAsia" w:eastAsia="仿宋_GB2312"/>
          <w:sz w:val="32"/>
          <w:szCs w:val="32"/>
        </w:rPr>
        <w:t>10</w:t>
      </w:r>
      <w:r>
        <w:rPr>
          <w:rFonts w:eastAsia="仿宋_GB2312"/>
          <w:sz w:val="32"/>
          <w:szCs w:val="32"/>
        </w:rPr>
        <w:t>月30日，实际完成值：2024年</w:t>
      </w:r>
      <w:r>
        <w:rPr>
          <w:rFonts w:hint="eastAsia" w:eastAsia="仿宋_GB2312"/>
          <w:sz w:val="32"/>
          <w:szCs w:val="32"/>
        </w:rPr>
        <w:t>10</w:t>
      </w:r>
      <w:r>
        <w:rPr>
          <w:rFonts w:eastAsia="仿宋_GB2312"/>
          <w:sz w:val="32"/>
          <w:szCs w:val="32"/>
        </w:rPr>
        <w:t>月30日，指标完成率</w:t>
      </w:r>
      <w:r>
        <w:rPr>
          <w:rFonts w:hint="eastAsia" w:eastAsia="仿宋_GB2312"/>
          <w:sz w:val="32"/>
          <w:szCs w:val="32"/>
        </w:rPr>
        <w:t>100</w:t>
      </w:r>
      <w:r>
        <w:rPr>
          <w:rFonts w:eastAsia="仿宋_GB2312"/>
          <w:sz w:val="32"/>
          <w:szCs w:val="32"/>
        </w:rPr>
        <w:t>%，偏差</w:t>
      </w:r>
      <w:r>
        <w:rPr>
          <w:rFonts w:hint="eastAsia" w:eastAsia="仿宋_GB2312"/>
          <w:sz w:val="32"/>
          <w:szCs w:val="32"/>
        </w:rPr>
        <w:t>0</w:t>
      </w:r>
      <w:r>
        <w:rPr>
          <w:rFonts w:eastAsia="仿宋_GB2312"/>
          <w:sz w:val="32"/>
          <w:szCs w:val="32"/>
        </w:rPr>
        <w:t>%</w:t>
      </w:r>
      <w:r>
        <w:rPr>
          <w:rFonts w:hint="eastAsia" w:eastAsia="仿宋_GB2312"/>
          <w:sz w:val="32"/>
          <w:szCs w:val="32"/>
        </w:rPr>
        <w:t>。</w:t>
      </w:r>
    </w:p>
    <w:p w14:paraId="69AD718B">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3：</w:t>
      </w:r>
      <w:r>
        <w:rPr>
          <w:rFonts w:eastAsia="仿宋_GB2312"/>
          <w:sz w:val="32"/>
          <w:szCs w:val="32"/>
        </w:rPr>
        <w:t>改造完成率</w:t>
      </w:r>
      <w:r>
        <w:rPr>
          <w:rFonts w:hint="eastAsia" w:eastAsia="仿宋_GB2312"/>
          <w:sz w:val="32"/>
          <w:szCs w:val="32"/>
        </w:rPr>
        <w:t>，</w:t>
      </w:r>
      <w:r>
        <w:rPr>
          <w:rFonts w:eastAsia="仿宋_GB2312"/>
          <w:sz w:val="32"/>
          <w:szCs w:val="32"/>
        </w:rPr>
        <w:t>指标值：=100%，实际完成值：=100%，指标完成率</w:t>
      </w:r>
      <w:r>
        <w:rPr>
          <w:rFonts w:hint="eastAsia" w:eastAsia="仿宋_GB2312"/>
          <w:sz w:val="32"/>
          <w:szCs w:val="32"/>
        </w:rPr>
        <w:t>100</w:t>
      </w:r>
      <w:r>
        <w:rPr>
          <w:rFonts w:eastAsia="仿宋_GB2312"/>
          <w:sz w:val="32"/>
          <w:szCs w:val="32"/>
        </w:rPr>
        <w:t>%，偏差</w:t>
      </w:r>
      <w:r>
        <w:rPr>
          <w:rFonts w:hint="eastAsia" w:eastAsia="仿宋_GB2312"/>
          <w:sz w:val="32"/>
          <w:szCs w:val="32"/>
        </w:rPr>
        <w:t>0</w:t>
      </w:r>
      <w:r>
        <w:rPr>
          <w:rFonts w:eastAsia="仿宋_GB2312"/>
          <w:sz w:val="32"/>
          <w:szCs w:val="32"/>
        </w:rPr>
        <w:t>%</w:t>
      </w:r>
      <w:r>
        <w:rPr>
          <w:rFonts w:hint="eastAsia" w:eastAsia="仿宋_GB2312"/>
          <w:sz w:val="32"/>
          <w:szCs w:val="32"/>
        </w:rPr>
        <w:t>。</w:t>
      </w:r>
    </w:p>
    <w:p w14:paraId="32305080">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4E08F1FD">
      <w:pPr>
        <w:spacing w:line="600" w:lineRule="exact"/>
        <w:ind w:firstLine="640" w:firstLineChars="200"/>
        <w:outlineLvl w:val="0"/>
        <w:rPr>
          <w:rFonts w:eastAsia="仿宋_GB2312"/>
          <w:sz w:val="32"/>
          <w:szCs w:val="32"/>
        </w:rPr>
      </w:pPr>
      <w:r>
        <w:rPr>
          <w:rFonts w:eastAsia="仿宋_GB2312"/>
          <w:sz w:val="32"/>
          <w:szCs w:val="32"/>
        </w:rPr>
        <w:t>指标1：钢结构住房单位成本，指标值：&lt;=</w:t>
      </w:r>
      <w:r>
        <w:rPr>
          <w:rFonts w:hint="eastAsia" w:eastAsia="仿宋_GB2312"/>
          <w:sz w:val="32"/>
          <w:szCs w:val="32"/>
        </w:rPr>
        <w:t>3</w:t>
      </w:r>
      <w:r>
        <w:rPr>
          <w:rFonts w:eastAsia="仿宋_GB2312"/>
          <w:sz w:val="32"/>
          <w:szCs w:val="32"/>
        </w:rPr>
        <w:t>万元/套，实际完成值：&lt;=</w:t>
      </w:r>
      <w:r>
        <w:rPr>
          <w:rFonts w:hint="eastAsia" w:eastAsia="仿宋_GB2312"/>
          <w:sz w:val="32"/>
          <w:szCs w:val="32"/>
        </w:rPr>
        <w:t>3</w:t>
      </w:r>
      <w:r>
        <w:rPr>
          <w:rFonts w:eastAsia="仿宋_GB2312"/>
          <w:sz w:val="32"/>
          <w:szCs w:val="32"/>
        </w:rPr>
        <w:t>万元/套，指标完成率</w:t>
      </w:r>
      <w:r>
        <w:rPr>
          <w:rFonts w:hint="eastAsia" w:eastAsia="仿宋_GB2312"/>
          <w:sz w:val="32"/>
          <w:szCs w:val="32"/>
        </w:rPr>
        <w:t>100</w:t>
      </w:r>
      <w:r>
        <w:rPr>
          <w:rFonts w:eastAsia="仿宋_GB2312"/>
          <w:sz w:val="32"/>
          <w:szCs w:val="32"/>
        </w:rPr>
        <w:t>%，偏差</w:t>
      </w:r>
      <w:r>
        <w:rPr>
          <w:rFonts w:hint="eastAsia" w:eastAsia="仿宋_GB2312"/>
          <w:sz w:val="32"/>
          <w:szCs w:val="32"/>
        </w:rPr>
        <w:t>0</w:t>
      </w:r>
      <w:r>
        <w:rPr>
          <w:rFonts w:eastAsia="仿宋_GB2312"/>
          <w:sz w:val="32"/>
          <w:szCs w:val="32"/>
        </w:rPr>
        <w:t>%</w:t>
      </w:r>
      <w:r>
        <w:rPr>
          <w:rFonts w:hint="eastAsia" w:eastAsia="仿宋_GB2312"/>
          <w:sz w:val="32"/>
          <w:szCs w:val="32"/>
        </w:rPr>
        <w:t>。</w:t>
      </w:r>
    </w:p>
    <w:p w14:paraId="75354E76">
      <w:pPr>
        <w:spacing w:line="600" w:lineRule="exact"/>
        <w:ind w:firstLine="640" w:firstLineChars="200"/>
        <w:outlineLvl w:val="0"/>
      </w:pPr>
      <w:r>
        <w:rPr>
          <w:rFonts w:eastAsia="仿宋_GB2312"/>
          <w:sz w:val="32"/>
          <w:szCs w:val="32"/>
        </w:rPr>
        <w:t>指标</w:t>
      </w:r>
      <w:r>
        <w:rPr>
          <w:rFonts w:hint="eastAsia" w:eastAsia="仿宋_GB2312"/>
          <w:sz w:val="32"/>
          <w:szCs w:val="32"/>
        </w:rPr>
        <w:t>2</w:t>
      </w:r>
      <w:r>
        <w:rPr>
          <w:rFonts w:eastAsia="仿宋_GB2312"/>
          <w:sz w:val="32"/>
          <w:szCs w:val="32"/>
        </w:rPr>
        <w:t>：装配式水泥板房单位成本，指标值：&lt;=</w:t>
      </w:r>
      <w:r>
        <w:rPr>
          <w:rFonts w:hint="eastAsia" w:eastAsia="仿宋_GB2312"/>
          <w:sz w:val="32"/>
          <w:szCs w:val="32"/>
        </w:rPr>
        <w:t>3</w:t>
      </w:r>
      <w:r>
        <w:rPr>
          <w:rFonts w:eastAsia="仿宋_GB2312"/>
          <w:sz w:val="32"/>
          <w:szCs w:val="32"/>
        </w:rPr>
        <w:t>万元/套，实际完成值：&lt;=</w:t>
      </w:r>
      <w:r>
        <w:rPr>
          <w:rFonts w:hint="eastAsia" w:eastAsia="仿宋_GB2312"/>
          <w:sz w:val="32"/>
          <w:szCs w:val="32"/>
        </w:rPr>
        <w:t>3</w:t>
      </w:r>
      <w:r>
        <w:rPr>
          <w:rFonts w:eastAsia="仿宋_GB2312"/>
          <w:sz w:val="32"/>
          <w:szCs w:val="32"/>
        </w:rPr>
        <w:t>万元/套，指标完成率</w:t>
      </w:r>
      <w:r>
        <w:rPr>
          <w:rFonts w:hint="eastAsia" w:eastAsia="仿宋_GB2312"/>
          <w:sz w:val="32"/>
          <w:szCs w:val="32"/>
        </w:rPr>
        <w:t>100</w:t>
      </w:r>
      <w:r>
        <w:rPr>
          <w:rFonts w:eastAsia="仿宋_GB2312"/>
          <w:sz w:val="32"/>
          <w:szCs w:val="32"/>
        </w:rPr>
        <w:t>%，偏差</w:t>
      </w:r>
      <w:r>
        <w:rPr>
          <w:rFonts w:hint="eastAsia" w:eastAsia="仿宋_GB2312"/>
          <w:sz w:val="32"/>
          <w:szCs w:val="32"/>
        </w:rPr>
        <w:t>0</w:t>
      </w:r>
      <w:r>
        <w:rPr>
          <w:rFonts w:eastAsia="仿宋_GB2312"/>
          <w:sz w:val="32"/>
          <w:szCs w:val="32"/>
        </w:rPr>
        <w:t>%</w:t>
      </w:r>
      <w:r>
        <w:rPr>
          <w:rFonts w:hint="eastAsia" w:eastAsia="仿宋_GB2312"/>
          <w:sz w:val="32"/>
          <w:szCs w:val="32"/>
        </w:rPr>
        <w:t>。</w:t>
      </w:r>
    </w:p>
    <w:p w14:paraId="3B5BAA80">
      <w:pPr>
        <w:pStyle w:val="11"/>
        <w:numPr>
          <w:ilvl w:val="0"/>
          <w:numId w:val="4"/>
        </w:numPr>
        <w:spacing w:line="560" w:lineRule="exact"/>
        <w:ind w:firstLine="643"/>
        <w:rPr>
          <w:rFonts w:eastAsia="楷体_GB2312"/>
          <w:b/>
          <w:bCs/>
          <w:sz w:val="32"/>
          <w:szCs w:val="32"/>
        </w:rPr>
      </w:pPr>
      <w:r>
        <w:rPr>
          <w:rFonts w:eastAsia="楷体_GB2312"/>
          <w:b/>
          <w:bCs/>
          <w:sz w:val="32"/>
          <w:szCs w:val="32"/>
        </w:rPr>
        <w:t>项目效益情况</w:t>
      </w:r>
    </w:p>
    <w:p w14:paraId="2CD64726">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w:t>
      </w:r>
      <w:r>
        <w:rPr>
          <w:rFonts w:hint="eastAsia" w:eastAsia="仿宋_GB2312"/>
          <w:sz w:val="32"/>
          <w:szCs w:val="32"/>
        </w:rPr>
        <w:t>20</w:t>
      </w:r>
      <w:r>
        <w:rPr>
          <w:rFonts w:eastAsia="仿宋_GB2312"/>
          <w:sz w:val="32"/>
          <w:szCs w:val="32"/>
        </w:rPr>
        <w:t>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14:paraId="65512826">
      <w:pPr>
        <w:numPr>
          <w:ilvl w:val="0"/>
          <w:numId w:val="5"/>
        </w:numPr>
        <w:spacing w:line="600" w:lineRule="exact"/>
        <w:ind w:firstLine="640" w:firstLineChars="200"/>
        <w:outlineLvl w:val="0"/>
        <w:rPr>
          <w:rFonts w:eastAsia="仿宋_GB2312"/>
          <w:sz w:val="32"/>
          <w:szCs w:val="32"/>
        </w:rPr>
      </w:pPr>
      <w:r>
        <w:rPr>
          <w:rFonts w:eastAsia="仿宋_GB2312"/>
          <w:sz w:val="32"/>
          <w:szCs w:val="32"/>
        </w:rPr>
        <w:t>实施效益</w:t>
      </w:r>
    </w:p>
    <w:p w14:paraId="6288E16B">
      <w:pPr>
        <w:spacing w:line="600" w:lineRule="exact"/>
        <w:ind w:firstLine="640" w:firstLineChars="200"/>
        <w:outlineLvl w:val="0"/>
        <w:rPr>
          <w:rFonts w:eastAsia="仿宋_GB2312"/>
          <w:sz w:val="32"/>
          <w:szCs w:val="32"/>
        </w:rPr>
      </w:pPr>
      <w:r>
        <w:rPr>
          <w:rFonts w:eastAsia="仿宋_GB2312"/>
          <w:sz w:val="32"/>
          <w:szCs w:val="32"/>
        </w:rPr>
        <w:t>社会效益指标：</w:t>
      </w:r>
    </w:p>
    <w:p w14:paraId="29ADE7D5">
      <w:pPr>
        <w:spacing w:line="600" w:lineRule="exact"/>
        <w:ind w:firstLine="640" w:firstLineChars="200"/>
        <w:outlineLvl w:val="0"/>
        <w:rPr>
          <w:rFonts w:eastAsia="仿宋_GB2312"/>
          <w:sz w:val="32"/>
          <w:szCs w:val="32"/>
        </w:rPr>
      </w:pPr>
      <w:r>
        <w:rPr>
          <w:rFonts w:eastAsia="仿宋_GB2312"/>
          <w:sz w:val="32"/>
          <w:szCs w:val="32"/>
        </w:rPr>
        <w:t>指标1：牧区牧民住房安全有效保障</w:t>
      </w:r>
      <w:r>
        <w:rPr>
          <w:rFonts w:hint="eastAsia" w:eastAsia="仿宋_GB2312"/>
          <w:sz w:val="32"/>
          <w:szCs w:val="32"/>
        </w:rPr>
        <w:t>，</w:t>
      </w:r>
      <w:r>
        <w:rPr>
          <w:rFonts w:eastAsia="仿宋_GB2312"/>
          <w:sz w:val="32"/>
          <w:szCs w:val="32"/>
        </w:rPr>
        <w:t>指标值：有效保障，实际完成值：有效保障，指标完成率</w:t>
      </w:r>
      <w:r>
        <w:rPr>
          <w:rFonts w:hint="eastAsia" w:eastAsia="仿宋_GB2312"/>
          <w:sz w:val="32"/>
          <w:szCs w:val="32"/>
        </w:rPr>
        <w:t>100</w:t>
      </w:r>
      <w:r>
        <w:rPr>
          <w:rFonts w:eastAsia="仿宋_GB2312"/>
          <w:sz w:val="32"/>
          <w:szCs w:val="32"/>
        </w:rPr>
        <w:t>%</w:t>
      </w:r>
      <w:r>
        <w:rPr>
          <w:rFonts w:hint="eastAsia" w:eastAsia="仿宋_GB2312"/>
          <w:sz w:val="32"/>
          <w:szCs w:val="32"/>
        </w:rPr>
        <w:t>，偏差</w:t>
      </w:r>
      <w:r>
        <w:rPr>
          <w:rFonts w:eastAsia="仿宋_GB2312"/>
          <w:sz w:val="32"/>
          <w:szCs w:val="32"/>
        </w:rPr>
        <w:t>0%</w:t>
      </w:r>
      <w:r>
        <w:rPr>
          <w:rFonts w:hint="eastAsia" w:eastAsia="仿宋_GB2312"/>
          <w:sz w:val="32"/>
          <w:szCs w:val="32"/>
        </w:rPr>
        <w:t>。</w:t>
      </w:r>
    </w:p>
    <w:p w14:paraId="4BFCE595">
      <w:pPr>
        <w:spacing w:line="600" w:lineRule="exact"/>
        <w:ind w:firstLine="640" w:firstLineChars="200"/>
        <w:outlineLvl w:val="0"/>
        <w:rPr>
          <w:rFonts w:eastAsia="仿宋_GB2312"/>
          <w:sz w:val="32"/>
          <w:szCs w:val="32"/>
        </w:rPr>
      </w:pPr>
      <w:r>
        <w:rPr>
          <w:rFonts w:eastAsia="仿宋_GB2312"/>
          <w:sz w:val="32"/>
          <w:szCs w:val="32"/>
        </w:rPr>
        <w:t>2.满意度</w:t>
      </w:r>
    </w:p>
    <w:p w14:paraId="4D789B80">
      <w:pPr>
        <w:spacing w:line="600" w:lineRule="exact"/>
        <w:ind w:firstLine="640" w:firstLineChars="200"/>
        <w:outlineLvl w:val="0"/>
        <w:rPr>
          <w:rFonts w:eastAsia="仿宋_GB2312"/>
          <w:sz w:val="32"/>
          <w:szCs w:val="32"/>
        </w:rPr>
      </w:pPr>
      <w:r>
        <w:rPr>
          <w:rFonts w:eastAsia="仿宋_GB2312"/>
          <w:sz w:val="32"/>
          <w:szCs w:val="32"/>
        </w:rPr>
        <w:t>指标1：受益牧民满意度</w:t>
      </w:r>
      <w:r>
        <w:rPr>
          <w:rFonts w:hint="eastAsia" w:eastAsia="仿宋_GB2312"/>
          <w:sz w:val="32"/>
          <w:szCs w:val="32"/>
        </w:rPr>
        <w:t>，</w:t>
      </w:r>
      <w:r>
        <w:rPr>
          <w:rFonts w:eastAsia="仿宋_GB2312"/>
          <w:sz w:val="32"/>
          <w:szCs w:val="32"/>
        </w:rPr>
        <w:t>指标值：&gt;=95%，实际完成值：=</w:t>
      </w:r>
      <w:r>
        <w:rPr>
          <w:rFonts w:hint="eastAsia" w:eastAsia="仿宋_GB2312"/>
          <w:sz w:val="32"/>
          <w:szCs w:val="32"/>
        </w:rPr>
        <w:t>98.63</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，偏差</w:t>
      </w:r>
      <w:r>
        <w:rPr>
          <w:rFonts w:eastAsia="仿宋_GB2312"/>
          <w:sz w:val="32"/>
          <w:szCs w:val="32"/>
        </w:rPr>
        <w:t>0%</w:t>
      </w:r>
      <w:r>
        <w:rPr>
          <w:rFonts w:hint="eastAsia" w:eastAsia="仿宋_GB2312"/>
          <w:sz w:val="32"/>
          <w:szCs w:val="32"/>
        </w:rPr>
        <w:t>。</w:t>
      </w:r>
    </w:p>
    <w:p w14:paraId="391A3EB8">
      <w:pPr>
        <w:spacing w:line="560" w:lineRule="exact"/>
        <w:ind w:firstLine="643" w:firstLineChars="200"/>
        <w:rPr>
          <w:rFonts w:eastAsia="楷体_GB2312"/>
          <w:b/>
          <w:bCs/>
          <w:sz w:val="32"/>
          <w:szCs w:val="32"/>
        </w:rPr>
      </w:pPr>
      <w:r>
        <w:rPr>
          <w:rFonts w:eastAsia="楷体_GB2312"/>
          <w:b/>
          <w:bCs/>
          <w:sz w:val="32"/>
          <w:szCs w:val="32"/>
        </w:rPr>
        <w:t>（五）预算执行进度与绩效指标总体完成率偏差</w:t>
      </w:r>
    </w:p>
    <w:p w14:paraId="46DE7D1B">
      <w:pPr>
        <w:pStyle w:val="21"/>
        <w:spacing w:line="560" w:lineRule="exact"/>
        <w:ind w:firstLine="640"/>
        <w:rPr>
          <w:rFonts w:eastAsia="方正仿宋_GBK"/>
          <w:sz w:val="32"/>
          <w:szCs w:val="32"/>
        </w:rPr>
      </w:pPr>
      <w:r>
        <w:rPr>
          <w:rFonts w:hint="eastAsia" w:eastAsia="方正仿宋_GBK"/>
          <w:sz w:val="32"/>
          <w:szCs w:val="32"/>
        </w:rPr>
        <w:t>2024年</w:t>
      </w:r>
      <w:r>
        <w:rPr>
          <w:rFonts w:eastAsia="方正仿宋_GBK"/>
          <w:sz w:val="32"/>
          <w:szCs w:val="32"/>
        </w:rPr>
        <w:t>项目年初预算</w:t>
      </w:r>
      <w:r>
        <w:rPr>
          <w:rFonts w:hint="eastAsia" w:eastAsia="方正仿宋_GBK"/>
          <w:sz w:val="32"/>
          <w:szCs w:val="32"/>
        </w:rPr>
        <w:t>2685</w:t>
      </w:r>
      <w:r>
        <w:rPr>
          <w:rFonts w:eastAsia="方正仿宋_GBK"/>
          <w:sz w:val="32"/>
          <w:szCs w:val="32"/>
        </w:rPr>
        <w:t>万元，全年预算</w:t>
      </w:r>
      <w:r>
        <w:rPr>
          <w:rFonts w:hint="eastAsia" w:eastAsia="方正仿宋_GBK"/>
          <w:sz w:val="32"/>
          <w:szCs w:val="32"/>
        </w:rPr>
        <w:t>2685</w:t>
      </w:r>
      <w:r>
        <w:rPr>
          <w:rFonts w:eastAsia="方正仿宋_GBK"/>
          <w:sz w:val="32"/>
          <w:szCs w:val="32"/>
        </w:rPr>
        <w:t>万元，实际支出</w:t>
      </w:r>
      <w:r>
        <w:rPr>
          <w:rFonts w:hint="eastAsia" w:eastAsia="方正仿宋_GBK"/>
          <w:sz w:val="32"/>
          <w:szCs w:val="32"/>
        </w:rPr>
        <w:t>2685</w:t>
      </w:r>
      <w:r>
        <w:rPr>
          <w:rFonts w:eastAsia="方正仿宋_GBK"/>
          <w:sz w:val="32"/>
          <w:szCs w:val="32"/>
        </w:rPr>
        <w:t>万元，预算执行率为</w:t>
      </w:r>
      <w:r>
        <w:rPr>
          <w:rFonts w:hint="eastAsia" w:eastAsia="方正仿宋_GBK"/>
          <w:sz w:val="32"/>
          <w:szCs w:val="32"/>
        </w:rPr>
        <w:t>100</w:t>
      </w:r>
      <w:r>
        <w:rPr>
          <w:rFonts w:eastAsia="方正仿宋_GBK"/>
          <w:sz w:val="32"/>
          <w:szCs w:val="32"/>
        </w:rPr>
        <w:t>%，项目绩效指标总体完成率为</w:t>
      </w:r>
      <w:r>
        <w:rPr>
          <w:rFonts w:hint="eastAsia" w:eastAsia="方正仿宋_GBK"/>
          <w:sz w:val="32"/>
          <w:szCs w:val="32"/>
        </w:rPr>
        <w:t>100.32%</w:t>
      </w:r>
      <w:r>
        <w:rPr>
          <w:rFonts w:eastAsia="方正仿宋_GBK"/>
          <w:sz w:val="32"/>
          <w:szCs w:val="32"/>
        </w:rPr>
        <w:t>，总体</w:t>
      </w:r>
      <w:bookmarkStart w:id="1" w:name="OLE_LINK1"/>
      <w:r>
        <w:rPr>
          <w:rFonts w:eastAsia="方正仿宋_GBK"/>
          <w:sz w:val="32"/>
          <w:szCs w:val="32"/>
        </w:rPr>
        <w:t>偏差率为</w:t>
      </w:r>
      <w:r>
        <w:rPr>
          <w:rFonts w:hint="eastAsia" w:eastAsia="方正仿宋_GBK"/>
          <w:sz w:val="32"/>
          <w:szCs w:val="32"/>
        </w:rPr>
        <w:t>0.32</w:t>
      </w:r>
      <w:r>
        <w:rPr>
          <w:rFonts w:eastAsia="方正仿宋_GBK"/>
          <w:sz w:val="32"/>
          <w:szCs w:val="32"/>
        </w:rPr>
        <w:t>%</w:t>
      </w:r>
      <w:bookmarkEnd w:id="1"/>
      <w:r>
        <w:rPr>
          <w:rFonts w:hint="eastAsia" w:eastAsia="方正仿宋_GBK"/>
          <w:sz w:val="32"/>
          <w:szCs w:val="32"/>
        </w:rPr>
        <w:t>。</w:t>
      </w:r>
      <w:r>
        <w:rPr>
          <w:rFonts w:eastAsia="方正仿宋_GBK"/>
          <w:sz w:val="32"/>
          <w:szCs w:val="32"/>
        </w:rPr>
        <w:t>偏差</w:t>
      </w:r>
      <w:r>
        <w:rPr>
          <w:rFonts w:eastAsia="黑体"/>
          <w:sz w:val="32"/>
          <w:szCs w:val="32"/>
        </w:rPr>
        <w:t>原因</w:t>
      </w:r>
      <w:r>
        <w:rPr>
          <w:rFonts w:hint="eastAsia" w:eastAsia="黑体"/>
          <w:sz w:val="32"/>
          <w:szCs w:val="32"/>
        </w:rPr>
        <w:t>:</w:t>
      </w:r>
      <w:r>
        <w:rPr>
          <w:rFonts w:hint="eastAsia"/>
        </w:rPr>
        <w:t xml:space="preserve"> </w:t>
      </w:r>
      <w:r>
        <w:rPr>
          <w:rFonts w:hint="eastAsia" w:eastAsia="黑体"/>
          <w:sz w:val="32"/>
          <w:szCs w:val="32"/>
        </w:rPr>
        <w:t>年初设定的满意度目标值较低，导致实际完成值超过预期。改进措施：结合项目实际情况，合理设定满意度目标值。</w:t>
      </w:r>
    </w:p>
    <w:p w14:paraId="0C82C7D0">
      <w:pPr>
        <w:spacing w:line="560" w:lineRule="exact"/>
        <w:ind w:firstLine="640" w:firstLineChars="200"/>
        <w:rPr>
          <w:rFonts w:eastAsia="黑体"/>
        </w:rPr>
      </w:pPr>
      <w:r>
        <w:rPr>
          <w:rFonts w:hint="eastAsia" w:eastAsia="黑体"/>
          <w:sz w:val="32"/>
          <w:szCs w:val="32"/>
        </w:rPr>
        <w:t>五</w:t>
      </w:r>
      <w:r>
        <w:rPr>
          <w:rFonts w:eastAsia="黑体"/>
          <w:sz w:val="32"/>
          <w:szCs w:val="32"/>
        </w:rPr>
        <w:t>.主要经验及做法、存在的问题及原因分析</w:t>
      </w:r>
    </w:p>
    <w:p w14:paraId="75F5C82F">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4B836193">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2C28201">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rPr>
        <w:t>杜绝</w:t>
      </w:r>
      <w:r>
        <w:rPr>
          <w:rFonts w:ascii="Times New Roman" w:hAnsi="Times New Roman" w:eastAsia="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7E5A633">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5929CFB9">
      <w:pPr>
        <w:spacing w:line="60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0AC7974">
      <w:pPr>
        <w:spacing w:line="60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因素使我单位绩效工作人员流动频繁，</w:t>
      </w:r>
      <w:r>
        <w:rPr>
          <w:rFonts w:hint="eastAsia" w:eastAsia="仿宋_GB2312"/>
          <w:sz w:val="32"/>
          <w:szCs w:val="32"/>
        </w:rPr>
        <w:t>造成</w:t>
      </w:r>
      <w:r>
        <w:rPr>
          <w:rFonts w:eastAsia="仿宋_GB2312"/>
          <w:sz w:val="32"/>
          <w:szCs w:val="32"/>
        </w:rPr>
        <w:t>工作衔接不到位的情况。</w:t>
      </w:r>
    </w:p>
    <w:p w14:paraId="59081ADC">
      <w:pPr>
        <w:spacing w:line="560" w:lineRule="exact"/>
        <w:ind w:firstLine="640" w:firstLineChars="200"/>
      </w:pPr>
      <w:r>
        <w:rPr>
          <w:rFonts w:hint="eastAsia" w:eastAsia="黑体"/>
          <w:sz w:val="32"/>
          <w:szCs w:val="32"/>
        </w:rPr>
        <w:t>六</w:t>
      </w:r>
      <w:r>
        <w:rPr>
          <w:rFonts w:eastAsia="黑体"/>
          <w:sz w:val="32"/>
          <w:szCs w:val="32"/>
        </w:rPr>
        <w:t>.有关建议</w:t>
      </w:r>
    </w:p>
    <w:p w14:paraId="601F1561">
      <w:pPr>
        <w:spacing w:line="600" w:lineRule="exact"/>
        <w:ind w:firstLine="640" w:firstLineChars="200"/>
        <w:outlineLvl w:val="0"/>
        <w:rPr>
          <w:rFonts w:eastAsia="仿宋_GB2312"/>
          <w:sz w:val="32"/>
          <w:szCs w:val="32"/>
        </w:rPr>
      </w:pPr>
      <w:r>
        <w:rPr>
          <w:rFonts w:eastAsia="仿宋_GB2312"/>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965171F">
      <w:pPr>
        <w:spacing w:line="600" w:lineRule="exact"/>
        <w:ind w:firstLine="640" w:firstLineChars="200"/>
        <w:outlineLvl w:val="0"/>
        <w:rPr>
          <w:sz w:val="22"/>
          <w:szCs w:val="28"/>
        </w:rPr>
      </w:pPr>
      <w:r>
        <w:rPr>
          <w:rFonts w:hint="eastAsia" w:eastAsia="仿宋_GB2312"/>
          <w:sz w:val="32"/>
          <w:szCs w:val="32"/>
        </w:rPr>
        <w:t>2</w:t>
      </w:r>
      <w:r>
        <w:rPr>
          <w:rFonts w:eastAsia="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77D9A3B5">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2" w:name="page8"/>
      <w:bookmarkEnd w:id="2"/>
      <w:r>
        <w:rPr>
          <w:rFonts w:eastAsia="黑体"/>
          <w:sz w:val="32"/>
          <w:szCs w:val="32"/>
        </w:rPr>
        <w:t>明的问题</w:t>
      </w:r>
    </w:p>
    <w:p w14:paraId="215314A5">
      <w:pPr>
        <w:pStyle w:val="12"/>
        <w:spacing w:after="0" w:line="560" w:lineRule="exact"/>
        <w:ind w:left="0" w:leftChars="0" w:firstLine="640"/>
      </w:pPr>
      <w:r>
        <w:rPr>
          <w:rFonts w:ascii="Times New Roman" w:hAnsi="Times New Roman" w:eastAsia="仿宋_GB2312"/>
          <w:sz w:val="32"/>
          <w:szCs w:val="32"/>
        </w:rPr>
        <w:t>本项目无其他需说明的问题。</w:t>
      </w:r>
      <w:bookmarkStart w:id="3" w:name="_GoBack"/>
      <w:bookmarkEnd w:id="3"/>
    </w:p>
    <w:sectPr>
      <w:footerReference r:id="rId3" w:type="default"/>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28CA3B-6E1C-4FBF-8639-6C2A70033D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22054954-0226-41C7-B558-CA65639E8006}"/>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52EE194E-104F-43B1-8186-FD5C78F9A294}"/>
  </w:font>
  <w:font w:name="方正小标宋_GBK">
    <w:panose1 w:val="02000000000000000000"/>
    <w:charset w:val="86"/>
    <w:family w:val="script"/>
    <w:pitch w:val="default"/>
    <w:sig w:usb0="A00002BF" w:usb1="38CF7CFA" w:usb2="00082016" w:usb3="00000000" w:csb0="00040001" w:csb1="00000000"/>
    <w:embedRegular r:id="rId4" w:fontKey="{CF140AA0-57C4-4348-B7F1-9D7F1ED416FA}"/>
  </w:font>
  <w:font w:name="楷体_GB2312">
    <w:altName w:val="楷体"/>
    <w:panose1 w:val="00000000000000000000"/>
    <w:charset w:val="86"/>
    <w:family w:val="auto"/>
    <w:pitch w:val="default"/>
    <w:sig w:usb0="00000000" w:usb1="00000000" w:usb2="00000000" w:usb3="00000000" w:csb0="00040000" w:csb1="00000000"/>
    <w:embedRegular r:id="rId5" w:fontKey="{1C2A9CEF-6DBC-499E-8ADE-384AA4369C8C}"/>
  </w:font>
  <w:font w:name="楷体">
    <w:panose1 w:val="02010609060101010101"/>
    <w:charset w:val="86"/>
    <w:family w:val="modern"/>
    <w:pitch w:val="default"/>
    <w:sig w:usb0="800002BF" w:usb1="38CF7CFA" w:usb2="00000016" w:usb3="00000000" w:csb0="00040001" w:csb1="00000000"/>
    <w:embedRegular r:id="rId6" w:fontKey="{0E26E82C-DCF8-4F4D-AD14-ED3C58BAA4CF}"/>
  </w:font>
  <w:font w:name="方正仿宋_GBK">
    <w:altName w:val="微软雅黑"/>
    <w:panose1 w:val="00000000000000000000"/>
    <w:charset w:val="86"/>
    <w:family w:val="auto"/>
    <w:pitch w:val="default"/>
    <w:sig w:usb0="00000000" w:usb1="00000000" w:usb2="00082016" w:usb3="00000000" w:csb0="00040001" w:csb1="00000000"/>
    <w:embedRegular r:id="rId7" w:fontKey="{0FB2140B-67B7-43A2-A55B-3B65FE8BC0D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14743D6">
        <w:pPr>
          <w:pStyle w:val="7"/>
          <w:jc w:val="center"/>
        </w:pPr>
        <w:r>
          <w:fldChar w:fldCharType="begin"/>
        </w:r>
        <w:r>
          <w:instrText xml:space="preserve">PAGE   \* MERGEFORMAT</w:instrText>
        </w:r>
        <w:r>
          <w:fldChar w:fldCharType="separate"/>
        </w:r>
        <w:r>
          <w:rPr>
            <w:lang w:val="zh-CN"/>
          </w:rPr>
          <w:t>13</w:t>
        </w:r>
        <w:r>
          <w:fldChar w:fldCharType="end"/>
        </w:r>
      </w:p>
    </w:sdtContent>
  </w:sdt>
  <w:p w14:paraId="22193C9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07EA3FD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2">
    <w:name w:val="样式 正文11 + 首行缩进:  2 字符"/>
    <w:qFormat/>
    <w:uiPriority w:val="0"/>
    <w:pPr>
      <w:widowControl w:val="0"/>
      <w:spacing w:line="500" w:lineRule="exact"/>
      <w:ind w:firstLine="560" w:firstLineChars="200"/>
      <w:jc w:val="both"/>
    </w:pPr>
    <w:rPr>
      <w:rFonts w:ascii="宋体" w:hAnsi="宋体" w:eastAsia="宋体" w:cs="宋体"/>
      <w:b/>
      <w:color w:val="FF0000"/>
      <w:kern w:val="2"/>
      <w:sz w:val="28"/>
      <w:lang w:val="en-US" w:eastAsia="zh-CN" w:bidi="ar-SA"/>
    </w:r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table" w:styleId="1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5"/>
    <w:link w:val="6"/>
    <w:qFormat/>
    <w:uiPriority w:val="0"/>
    <w:rPr>
      <w:rFonts w:ascii="Times New Roman" w:hAnsi="Times New Roman" w:eastAsia="宋体" w:cs="Times New Roman"/>
      <w:kern w:val="2"/>
      <w:sz w:val="18"/>
      <w:szCs w:val="18"/>
    </w:rPr>
  </w:style>
  <w:style w:type="character" w:customStyle="1" w:styleId="23">
    <w:name w:val="页眉 字符"/>
    <w:basedOn w:val="15"/>
    <w:link w:val="8"/>
    <w:qFormat/>
    <w:uiPriority w:val="0"/>
    <w:rPr>
      <w:rFonts w:ascii="Times New Roman" w:hAnsi="Times New Roman" w:eastAsia="宋体" w:cs="Times New Roman"/>
      <w:kern w:val="2"/>
      <w:sz w:val="18"/>
      <w:szCs w:val="18"/>
    </w:rPr>
  </w:style>
  <w:style w:type="character" w:customStyle="1" w:styleId="24">
    <w:name w:val="批注文字 字符"/>
    <w:basedOn w:val="15"/>
    <w:link w:val="17"/>
    <w:qFormat/>
    <w:uiPriority w:val="0"/>
    <w:rPr>
      <w:rFonts w:ascii="Times New Roman" w:hAnsi="Times New Roman" w:eastAsia="宋体" w:cs="Times New Roman"/>
      <w:kern w:val="2"/>
      <w:sz w:val="21"/>
      <w:szCs w:val="24"/>
    </w:rPr>
  </w:style>
  <w:style w:type="character" w:customStyle="1" w:styleId="25">
    <w:name w:val="批注主题 字符"/>
    <w:basedOn w:val="24"/>
    <w:link w:val="18"/>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A075C2AEC1C54D1693797747003CB0A9_13</vt:lpwstr>
  </property>
  <property fmtid="{D5CDD505-2E9C-101B-9397-08002B2CF9AE}" pid="4" name="KSOTemplateDocerSaveRecord">
    <vt:lpwstr>eyJoZGlkIjoiYTQ0ZmRiZWU1ZmFmM2ZlZjNjZjRiMzRlMjZkYTUwY2YiLCJ1c2VySWQiOiIxNjgwNzMzMDc2In0=</vt:lpwstr>
  </property>
</Properties>
</file>

<file path=customXml/itemProps1.xml><?xml version="1.0" encoding="utf-8"?>
<ds:datastoreItem xmlns:ds="http://schemas.openxmlformats.org/officeDocument/2006/customXml" ds:itemID="{50b18071-eb8f-4469-bf8b-9b59ab926606}">
  <ds:schemaRefs/>
</ds:datastoreItem>
</file>

<file path=docProps/app.xml><?xml version="1.0" encoding="utf-8"?>
<Properties xmlns="http://schemas.openxmlformats.org/officeDocument/2006/extended-properties" xmlns:vt="http://schemas.openxmlformats.org/officeDocument/2006/docPropsVTypes">
  <Template>Normal</Template>
  <Pages>23</Pages>
  <Words>8753</Words>
  <Characters>9090</Characters>
  <Lines>253</Lines>
  <Paragraphs>210</Paragraphs>
  <TotalTime>27</TotalTime>
  <ScaleCrop>false</ScaleCrop>
  <LinksUpToDate>false</LinksUpToDate>
  <CharactersWithSpaces>9096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2025-04-29T11:27:00Z</dcterms:created>
  <dc:creator>审核人</dc:creator>
  <cp:lastModifiedBy>忆</cp:lastModifiedBy>
  <dcterms:modified xsi:type="dcterms:W3CDTF">2025-11-03T02:45:02Z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A075C2AEC1C54D1693797747003CB0A9_13</vt:lpwstr>
  </property>
  <property fmtid="{D5CDD505-2E9C-101B-9397-08002B2CF9AE}" pid="4" name="KSOTemplateDocerSaveRecord">
    <vt:lpwstr>eyJoZGlkIjoiMzEwNjkzMWMxZWMzNzU0NmUyNzQ2NGY3YzlmZjBhZDUiLCJ1c2VySWQiOiI0OTMxMTE3MjUifQ==</vt:lpwstr>
  </property>
</Properties>
</file>