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36B98">
      <w:pPr>
        <w:rPr>
          <w:color w:val="auto"/>
          <w:highlight w:val="none"/>
        </w:rPr>
      </w:pPr>
    </w:p>
    <w:p w14:paraId="45405A0F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1ED9A18E">
      <w:pPr>
        <w:spacing w:line="540" w:lineRule="exact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BEC60BC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47634C54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BEA100A"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托里县巴尔鲁克山林场2024年文化站免费开放补助资金项目支出绩效评价报告</w:t>
      </w:r>
    </w:p>
    <w:p w14:paraId="6C33FA6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6D46E74A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（202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年度）</w:t>
      </w:r>
    </w:p>
    <w:p w14:paraId="2AE554FF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13BAF811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6DC885AB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7B254643">
      <w:pPr>
        <w:pStyle w:val="9"/>
        <w:rPr>
          <w:rFonts w:hint="default" w:ascii="Times New Roman" w:hAnsi="Times New Roman" w:cs="Times New Roman"/>
          <w:color w:val="auto"/>
          <w:highlight w:val="none"/>
        </w:rPr>
      </w:pPr>
    </w:p>
    <w:p w14:paraId="217FA7A1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6202A12E">
      <w:pPr>
        <w:spacing w:line="540" w:lineRule="exact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6C154649">
      <w:pPr>
        <w:spacing w:line="700" w:lineRule="exact"/>
        <w:ind w:left="3596" w:leftChars="684" w:hanging="2160" w:hangingChars="6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项目名称：</w:t>
      </w:r>
      <w:bookmarkStart w:id="0" w:name="OLE_LINK24"/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托里县巴尔鲁克山林场2024年文化站免费开放补助资金</w:t>
      </w:r>
      <w:bookmarkEnd w:id="0"/>
    </w:p>
    <w:p w14:paraId="79168810">
      <w:pPr>
        <w:spacing w:line="700" w:lineRule="exact"/>
        <w:ind w:left="3596" w:leftChars="684" w:hanging="2160" w:hangingChars="6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实施单位：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托里县巴尔鲁克山林场</w:t>
      </w:r>
    </w:p>
    <w:p w14:paraId="1F337B8A">
      <w:pPr>
        <w:spacing w:line="700" w:lineRule="exact"/>
        <w:ind w:left="3596" w:leftChars="684" w:hanging="2160" w:hangingChars="6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主管部门：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托里县自然资源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局</w:t>
      </w:r>
    </w:p>
    <w:p w14:paraId="31E48B79">
      <w:pPr>
        <w:spacing w:line="700" w:lineRule="exact"/>
        <w:ind w:left="3596" w:leftChars="684" w:hanging="2160" w:hangingChars="6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项目负责人：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蒋晓花</w:t>
      </w:r>
    </w:p>
    <w:p w14:paraId="383536B6">
      <w:pPr>
        <w:spacing w:line="700" w:lineRule="exact"/>
        <w:ind w:left="3596" w:leftChars="684" w:hanging="2160" w:hangingChars="6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填报时间：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日</w:t>
      </w:r>
    </w:p>
    <w:p w14:paraId="74317160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4CA57150">
      <w:pPr>
        <w:spacing w:line="540" w:lineRule="exact"/>
        <w:rPr>
          <w:rStyle w:val="15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 w14:paraId="4A6CE6D6">
      <w:pPr>
        <w:spacing w:line="54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color w:val="auto"/>
          <w:spacing w:val="-4"/>
          <w:sz w:val="32"/>
          <w:szCs w:val="32"/>
          <w:highlight w:val="none"/>
        </w:rPr>
      </w:pPr>
    </w:p>
    <w:p w14:paraId="1E3F28AE">
      <w:pPr>
        <w:spacing w:line="560" w:lineRule="exact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</w:p>
    <w:p w14:paraId="12AEE376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一、基本情况</w:t>
      </w:r>
    </w:p>
    <w:p w14:paraId="50AA52FB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（一）项目概况</w:t>
      </w:r>
    </w:p>
    <w:p w14:paraId="7E9EDA7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1.项目背景</w:t>
      </w:r>
    </w:p>
    <w:p w14:paraId="0C6EE183">
      <w:pPr>
        <w:spacing w:line="600" w:lineRule="exact"/>
        <w:ind w:firstLine="640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1" w:name="OLE_LINK2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贯彻落实党中央、自治区党委关于“推进美术美术馆、公共图书馆、文化馆[站]免费开放丰富人民群众的精神文化生活”的要求，充分发挥“三馆一站”在提高公民鉴赏能力、提高各族群众思想道德和科学文化素质的作用，保障各族群众基本权益，促进社会和谐稳定。</w:t>
      </w:r>
    </w:p>
    <w:p w14:paraId="5605F3DE">
      <w:pPr>
        <w:spacing w:line="600" w:lineRule="exact"/>
        <w:ind w:firstLine="640"/>
        <w:rPr>
          <w:rStyle w:val="15"/>
          <w:rFonts w:hint="default" w:ascii="Times New Roman" w:hAnsi="Times New Roman" w:eastAsia="黑体" w:cs="Times New Roman"/>
          <w:b w:val="0"/>
          <w:bCs/>
          <w:color w:val="auto"/>
          <w:spacing w:val="-4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4年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托里县巴尔鲁克山林场根据根据塔地财教【2023】86号，2024年美术馆、公共图书馆、文化馆（站）中央免费开放项目及塔地财教【2023】77号，2024年美术馆、公共图书馆、文化馆（站）自治区免费开放项目要求，积极开展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bidi="ar-SA"/>
        </w:rPr>
        <w:t xml:space="preserve">“三馆一站”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开展文化活动，实施完成林场各族人民群众的精神文化生活；通过项目实施，旨在增强公民鉴赏能力，提高各族群众思想道德和科学文化素质；同时达到发挥“三馆一站”作用，保障各族群众基本权益，促进社会和谐稳定。</w:t>
      </w:r>
      <w:bookmarkEnd w:id="1"/>
    </w:p>
    <w:p w14:paraId="4281EBA8">
      <w:pPr>
        <w:pStyle w:val="9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  <w:t>项目主要内容：</w:t>
      </w:r>
    </w:p>
    <w:p w14:paraId="19F1547B">
      <w:pPr>
        <w:spacing w:line="600" w:lineRule="exact"/>
        <w:ind w:firstLine="640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bookmarkStart w:id="2" w:name="OLE_LINK3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根据塔地财教【2023】86号，2024年美术馆、公共图书馆、文化馆（站）中央免费开放项目1.5万元、塔地财教【2023】77号，2024年美术馆、公共图书馆、文化馆（站）自治区免费开放项目1万元要求，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bidi="ar-SA"/>
        </w:rPr>
        <w:t>本项目实施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或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bidi="ar-SA"/>
        </w:rPr>
        <w:t>建设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内容为：开展文化活动，举办文化展览宣传活动，实施完成林场各族人民群众的精神文化生活；通过项目实施，旨在</w:t>
      </w:r>
      <w:bookmarkStart w:id="3" w:name="OLE_LINK5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增强公民鉴赏能力，提高各族群众思想道德和科学文化素质；同时达到发挥“三馆一站”作用，保障各族群众基本权益，促进社会和谐稳定</w:t>
      </w:r>
      <w:bookmarkEnd w:id="3"/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；</w:t>
      </w:r>
      <w:bookmarkEnd w:id="2"/>
    </w:p>
    <w:p w14:paraId="0967350D">
      <w:pPr>
        <w:spacing w:line="600" w:lineRule="exact"/>
        <w:ind w:firstLine="64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项目实施情况：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托里县巴尔鲁克山林场2024年文化站免费开放补助资金2.5万元，截至2024年12月31日，项目资金执行2.5万元，资金执行率100%，此项目举办文化展览宣传活动4次，开展了8次文化体育活动。</w:t>
      </w:r>
    </w:p>
    <w:p w14:paraId="33304F63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资金投入和使用情况</w:t>
      </w:r>
    </w:p>
    <w:p w14:paraId="69577D5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金投入情况</w:t>
      </w:r>
    </w:p>
    <w:p w14:paraId="79B1396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EA2EDD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 w14:paraId="25E6902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万元，全年执行数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组织文化体育活动需要经费及举办文化展览宣传需要经费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3D051393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（二）项目绩效目标</w:t>
      </w:r>
    </w:p>
    <w:p w14:paraId="53B3BF3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总体目标</w:t>
      </w:r>
    </w:p>
    <w:p w14:paraId="6F576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文化站免费开放补助资金项目资金2.5元，开展文化活动8次，举办文化展览宣传活动4次，促进各民族之间友好往来，共同发展，有利于促进社会稳定，民族团结，提高农牧民爱国情怀，提升农牧民审美价值观不断进一步丰富群众的精神文化生活，社会公众满意度95%。</w:t>
      </w:r>
    </w:p>
    <w:p w14:paraId="2514CD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阶段性目标</w:t>
      </w:r>
    </w:p>
    <w:p w14:paraId="04881621">
      <w:pPr>
        <w:spacing w:line="560" w:lineRule="exact"/>
        <w:ind w:firstLine="600" w:firstLineChars="200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（指的是项目分阶段性要做的工作内容，也是对总体目标的细化。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0"/>
          <w:szCs w:val="30"/>
          <w:highlight w:val="none"/>
          <w:lang w:val="en-US" w:eastAsia="zh-CN"/>
        </w:rPr>
        <w:t>建议根据项目情况自行修改描述，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0"/>
          <w:szCs w:val="30"/>
          <w:highlight w:val="none"/>
          <w:lang w:val="en-US" w:eastAsia="zh-CN"/>
        </w:rPr>
        <w:t>具体可以围绕：季度或者半年度要完成的工作内容或任务目标，进行描述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）</w:t>
      </w:r>
    </w:p>
    <w:p w14:paraId="3DFB6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目标1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bookmarkStart w:id="4" w:name="OLE_LINK8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组织文化体育活动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以</w:t>
      </w:r>
      <w:bookmarkStart w:id="5" w:name="OLE_LINK4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解决群众</w:t>
      </w:r>
      <w:bookmarkEnd w:id="5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文化生活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最关心、最直接、最现实的利益问题为导向，以千方百计解决群众生产生活中的实际困难为目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，及时将党和政府的温暖送到各族群众心坎上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；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目标2：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举办文化展览宣传活动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次数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以解决群众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鉴赏能力，提高各族群众思想道德和科学文化素质；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能为各族群众快速办理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解决群众生产生活中的实际困难为目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，及时将党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和政府政策宣传到各族群众中，让群众得到实实在在的利益。</w:t>
      </w:r>
      <w:bookmarkEnd w:id="4"/>
      <w:bookmarkStart w:id="6" w:name="OLE_LINK9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计划通过本项目的实施，是以丰富人民群众的精神文化生活”的要求，充分发挥“三馆一站”在提高公民鉴赏能力、提高各族群众思想道德和科学文化素质的作用，保障各族群众基本权益，促进社会和谐稳定</w:t>
      </w:r>
      <w:bookmarkEnd w:id="6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1B6B63DC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二、绩效评价工作开展情况</w:t>
      </w:r>
    </w:p>
    <w:p w14:paraId="4807CDD4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（一）绩效评价目的、对象和范围</w:t>
      </w:r>
    </w:p>
    <w:p w14:paraId="25421901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1.绩效评价完整性</w:t>
      </w:r>
    </w:p>
    <w:p w14:paraId="033EEF2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1B5810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，力求全方位反映项目的绩效状况。同时，对于每个指标的评价标准和数据来源均进行了明确说明，确保评价结果的客观性和可追溯性。</w:t>
      </w:r>
    </w:p>
    <w:p w14:paraId="4268D932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6723163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075809C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732EF8E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绩效评价的目的</w:t>
      </w:r>
    </w:p>
    <w:p w14:paraId="4B752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（1）评估项目实施效果</w:t>
      </w:r>
    </w:p>
    <w:p w14:paraId="452EB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通过对项目预算执行情况及各项绩效目标达成程度的系统性分析，全面、客观地评估项目在预定周期内的实施效果，包括社会效益指标，为项目后续的改进与优化提供科学依据。</w:t>
      </w:r>
    </w:p>
    <w:p w14:paraId="7AF3E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（2）提升资源利用效率</w:t>
      </w:r>
    </w:p>
    <w:p w14:paraId="7D32C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7339E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（3）强化项目管理责任</w:t>
      </w:r>
    </w:p>
    <w:p w14:paraId="0B2BF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070B2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（4）为决策提供支持</w:t>
      </w:r>
    </w:p>
    <w:p w14:paraId="6F15F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40C62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（5）促进项目持续改进</w:t>
      </w:r>
    </w:p>
    <w:p w14:paraId="51FAE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1197D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72D2F0B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绩效评价的对象</w:t>
      </w:r>
    </w:p>
    <w:p w14:paraId="79AB1557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托里县巴尔鲁克山林场2024年文化站免费开放补助资金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及其预算执行情况。该项目由项目责任单位负责实施，旨在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通过美术馆、公共图书馆、文化馆[站]免费开放补助资金项目的实施，解决了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人民群众的精神文化生活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问题，实现了做好宣传全覆盖，掌控村情民意，化解矛盾纠纷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；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增强人民群众幸福感、满足感，同时提高居民安全水平，维护社会稳定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</w:rPr>
        <w:t>效益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。项目预算涵盖从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2024年1月1日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元。</w:t>
      </w:r>
    </w:p>
    <w:p w14:paraId="7889C1D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绩效评价的范围</w:t>
      </w:r>
    </w:p>
    <w:p w14:paraId="0A36A2ED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122B64CA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5A636401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资金管理：深入分析项目资金的分配、使用和监管情况，确保资金使用的合规性、高效性和透明度。</w:t>
      </w:r>
    </w:p>
    <w:p w14:paraId="05B180E5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5B079A20">
      <w:pPr>
        <w:pStyle w:val="9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社会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影响：考察项目对社会方面的综合影响。</w:t>
      </w:r>
    </w:p>
    <w:p w14:paraId="58F50524">
      <w:pPr>
        <w:spacing w:line="560" w:lineRule="exact"/>
        <w:ind w:firstLine="643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（二）绩效评价原则、评价指标体系（详情见表1）、评价方法、评价标准。</w:t>
      </w:r>
    </w:p>
    <w:p w14:paraId="57E17B5E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绩效评价原则</w:t>
      </w:r>
    </w:p>
    <w:p w14:paraId="0A22857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本次项目绩效评价遵循以下基本原则：</w:t>
      </w:r>
    </w:p>
    <w:p w14:paraId="2ECD2CFB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（1）科学公正。绩效评价应当运用科学合理的方法，按照规范的程序，对项目绩效进行客观、公正的反映。</w:t>
      </w:r>
    </w:p>
    <w:p w14:paraId="5036E327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1367D0A2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D4CCD1D">
      <w:pPr>
        <w:pStyle w:val="9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（4）公开透明。绩效评价结果应依法依规公开，并自觉接受社会监督。</w:t>
      </w:r>
    </w:p>
    <w:p w14:paraId="34A4B26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评价指标体系</w:t>
      </w:r>
    </w:p>
    <w:p w14:paraId="799A49ED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0FBAE3B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（1）确定评价指标</w:t>
      </w:r>
    </w:p>
    <w:p w14:paraId="6234942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586C57E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（2）确定权重</w:t>
      </w:r>
    </w:p>
    <w:p w14:paraId="791F456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43DB82C8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（3）确定指标标准值</w:t>
      </w:r>
    </w:p>
    <w:p w14:paraId="4082EB3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09717186">
      <w:pPr>
        <w:pStyle w:val="9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  <w:t>绩效评价总分值100分，根据综合评分结果，100分为优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  <w:lang w:eastAsia="zh-CN"/>
        </w:rPr>
        <w:t>。</w:t>
      </w:r>
    </w:p>
    <w:p w14:paraId="0739B5AD">
      <w:pPr>
        <w:pStyle w:val="9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  <w:t>具体评价指标体系详情见附件1</w:t>
      </w:r>
    </w:p>
    <w:p w14:paraId="42ED617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绩效评价方法</w:t>
      </w:r>
    </w:p>
    <w:p w14:paraId="271E553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0F7A042E">
      <w:pPr>
        <w:spacing w:line="560" w:lineRule="exact"/>
        <w:ind w:firstLine="708" w:firstLineChars="200"/>
        <w:rPr>
          <w:rFonts w:hint="default" w:eastAsia="仿宋_GB2312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6553834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（一）比较法。我单位该项目上年也有开展，通过今年和上年的项目情况对比，可以更加直观的看出该项目的完成情况。</w:t>
      </w:r>
    </w:p>
    <w:p w14:paraId="64D952B5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</w:t>
      </w:r>
      <w:r>
        <w:rPr>
          <w:rFonts w:hint="eastAsia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  <w:t>二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公众评判法。我单位该项目完成后，为了了解该项目的完成情况及受益人群对该项目的看法，特就此项目的受益</w:t>
      </w:r>
      <w:r>
        <w:rPr>
          <w:rFonts w:hint="eastAsia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群众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展开了问卷调查，最终该项目受益</w:t>
      </w:r>
      <w:r>
        <w:rPr>
          <w:rFonts w:hint="eastAsia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群众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满意度达到了9</w:t>
      </w:r>
      <w:r>
        <w:rPr>
          <w:rFonts w:hint="eastAsia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sz w:val="32"/>
          <w:szCs w:val="32"/>
          <w:highlight w:val="none"/>
          <w:lang w:val="en-US" w:eastAsia="zh-CN" w:bidi="ar-SA"/>
        </w:rPr>
        <w:t>%。</w:t>
      </w:r>
    </w:p>
    <w:p w14:paraId="0FB05A58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评价标准</w:t>
      </w:r>
    </w:p>
    <w:p w14:paraId="76647D8F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绩效评价标准通常包括计划标准、行业标准、历史标准等，用于对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标准。</w:t>
      </w:r>
    </w:p>
    <w:p w14:paraId="334A15C2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计划标准。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通过对绩效指标完成情况以预选指定的目标、计划、预算、定额等作为评价标准，量化对目标值进行比较，分析，评价，对完成绩效目标进行考核，方便快捷得出真实有效的评价结果。</w:t>
      </w:r>
    </w:p>
    <w:p w14:paraId="2DB01899">
      <w:pPr>
        <w:pStyle w:val="9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  <w:t>绩效评价工作过程</w:t>
      </w:r>
    </w:p>
    <w:p w14:paraId="1F36B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前期准备与规划</w:t>
      </w:r>
    </w:p>
    <w:p w14:paraId="3FE7A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39604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）指标体系构建</w:t>
      </w:r>
    </w:p>
    <w:p w14:paraId="3CC6C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0B2C2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）数据收集与整理</w:t>
      </w:r>
    </w:p>
    <w:p w14:paraId="7D272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7DDA8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）数据分析与评估</w:t>
      </w:r>
    </w:p>
    <w:p w14:paraId="3987F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0EF4F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）报告撰写与反馈</w:t>
      </w:r>
    </w:p>
    <w:p w14:paraId="2EB17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2D2DA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）后续跟踪与改进</w:t>
      </w:r>
    </w:p>
    <w:p w14:paraId="1E684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1A99DC54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综合评价情况及评价结论（附相关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评分表）</w:t>
      </w:r>
    </w:p>
    <w:p w14:paraId="7953EE2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评价情况</w:t>
      </w:r>
    </w:p>
    <w:p w14:paraId="0D024134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bookmarkStart w:id="7" w:name="OLE_LINK10"/>
      <w:bookmarkStart w:id="8" w:name="OLE_LINK15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托里县巴尔鲁克山林场</w:t>
      </w:r>
      <w:bookmarkEnd w:id="7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2024年文化站免费开放补助资金</w:t>
      </w:r>
      <w:bookmarkEnd w:id="8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组织文化体育活动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举办文化展览宣传活动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组织文化体育活动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举办文化展览宣传活动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解决群众生产生活中的实际困难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取得了显著的成效，如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通过本项目的实施，是以丰富人民群众的精神文化生活”的要求，充分发挥“三馆一站”在提高公民鉴赏能力、提高各族群众思想道德和科学文化素质的作用，保障各族群众基本权益，促进社会和谐稳定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等。</w:t>
      </w:r>
    </w:p>
    <w:p w14:paraId="6C85F6C6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托里县巴尔鲁克山林场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3DD484EE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从项目效益的角度来看，本项目不仅实现了预期的社会效益方面产生了积极的影响。具体而言，</w:t>
      </w:r>
      <w:bookmarkStart w:id="9" w:name="OLE_LINK13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提高各民族群众科学文化素质</w:t>
      </w:r>
      <w:bookmarkEnd w:id="9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]等方面的提升，为项目的利益相关者带来了实实在在的利益。</w:t>
      </w:r>
    </w:p>
    <w:p w14:paraId="603FC712">
      <w:pPr>
        <w:pStyle w:val="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综上所述，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托里县巴尔鲁克山林场2024年文化站免费开放补助资金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在绩效评价中表现出色，达到了项目的预期目标，并在多个方面取得了显著的成效。</w:t>
      </w:r>
    </w:p>
    <w:p w14:paraId="7EE6117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评价结论</w:t>
      </w:r>
    </w:p>
    <w:p w14:paraId="568F34CB">
      <w:pPr>
        <w:pStyle w:val="9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总得分为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分，属于“优（良/中/差）”。其中，项目决策类指标权重为20分，得分为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 xml:space="preserve">分，得分率为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。</w:t>
      </w:r>
    </w:p>
    <w:p w14:paraId="47D749A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  <w:t>表1综合评分表</w:t>
      </w:r>
    </w:p>
    <w:tbl>
      <w:tblPr>
        <w:tblStyle w:val="12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7AD03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7E6B7FF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976CE2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E9C06C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30273A1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得分率</w:t>
            </w:r>
          </w:p>
        </w:tc>
      </w:tr>
      <w:tr w14:paraId="145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075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D800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9C0F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F398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59D9C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3427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92B5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CE59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C5C5A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724B3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18B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8809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8732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78DE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</w:tr>
      <w:tr w14:paraId="34F7E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7553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F355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911BA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57C0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1AE19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8E5C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6E598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39363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C6E9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</w:tr>
    </w:tbl>
    <w:p w14:paraId="22B6427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四、绩效评价指标分析</w:t>
      </w:r>
    </w:p>
    <w:p w14:paraId="194C3B12">
      <w:pPr>
        <w:pStyle w:val="9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</w:rPr>
        <w:t>（一）项目决策情况</w:t>
      </w:r>
    </w:p>
    <w:p w14:paraId="7F93C04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65D739B6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1.项目立项</w:t>
      </w:r>
    </w:p>
    <w:p w14:paraId="0796AB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（1）立项依据充分性</w:t>
      </w:r>
    </w:p>
    <w:p w14:paraId="1C2C154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3BBB182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（2）立项程序规范性</w:t>
      </w:r>
    </w:p>
    <w:p w14:paraId="74BC743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7217E6A2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2.绩效目标</w:t>
      </w:r>
    </w:p>
    <w:p w14:paraId="0116F2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（1）绩效目标合理性</w:t>
      </w:r>
    </w:p>
    <w:p w14:paraId="27CE01A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7580269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（2）绩效指标明确性</w:t>
      </w:r>
    </w:p>
    <w:p w14:paraId="2673779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717163F2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3.资金投入</w:t>
      </w:r>
    </w:p>
    <w:p w14:paraId="6C3DF94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（1）预算编制科学性</w:t>
      </w:r>
    </w:p>
    <w:p w14:paraId="45C0B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70D6347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6684B3D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（2）资金分配合理性</w:t>
      </w:r>
    </w:p>
    <w:p w14:paraId="65BA7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6931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BF11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5F884806">
      <w:pPr>
        <w:pStyle w:val="9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color w:val="auto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highlight w:val="none"/>
        </w:rPr>
        <w:t>项目过程情况</w:t>
      </w:r>
    </w:p>
    <w:p w14:paraId="5D93998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三级指标构成，权重分值为20分，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39A9A283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1.资金管理</w:t>
      </w:r>
    </w:p>
    <w:p w14:paraId="2AFB1C7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（1）资金到位率</w:t>
      </w:r>
    </w:p>
    <w:p w14:paraId="4DA6C7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%，预算资金按计划进度执行。</w:t>
      </w:r>
    </w:p>
    <w:p w14:paraId="3076305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（2）预算执行率</w:t>
      </w:r>
    </w:p>
    <w:p w14:paraId="03DBB05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0FCED1C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（3）资金使用合规性</w:t>
      </w:r>
    </w:p>
    <w:p w14:paraId="4D7F5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2B4DC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59914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65B18698">
      <w:pPr>
        <w:pStyle w:val="2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2.组织实施</w:t>
      </w:r>
    </w:p>
    <w:p w14:paraId="1B4F4BD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（1）管理制度健全性</w:t>
      </w:r>
    </w:p>
    <w:p w14:paraId="7C9D0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1E0FA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37634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0E898E4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1909ECA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（2）制度执行有效性</w:t>
      </w:r>
    </w:p>
    <w:p w14:paraId="6527A0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055D1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E1BD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3C22F2A7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情况</w:t>
      </w:r>
    </w:p>
    <w:p w14:paraId="7592DCB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项目产出类指标包括产出数量、产出质量、产出时效、产出成本四方面的内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46D17082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数量指标：</w:t>
      </w:r>
    </w:p>
    <w:p w14:paraId="39CD7B54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bookmarkStart w:id="10" w:name="OLE_LINK11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bookmarkStart w:id="11" w:name="OLE_LINK16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组织文化体育活动</w:t>
      </w:r>
      <w:bookmarkEnd w:id="1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次数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&gt;=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8次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8次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bookmarkEnd w:id="10"/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1AF36A61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bookmarkStart w:id="12" w:name="OLE_LINK12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bookmarkStart w:id="13" w:name="OLE_LINK17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举办文化展览宣传活动</w:t>
      </w:r>
      <w:bookmarkEnd w:id="13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次数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&gt;=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bookmarkEnd w:id="12"/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0BEF709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质量指标：</w:t>
      </w:r>
    </w:p>
    <w:p w14:paraId="10F03EE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群众知晓率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&gt;</w:t>
      </w:r>
      <w:bookmarkStart w:id="14" w:name="OLE_LINK14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75%</w:t>
      </w:r>
      <w:bookmarkEnd w:id="14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2DA53B5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时效指标：</w:t>
      </w:r>
    </w:p>
    <w:p w14:paraId="3A094C7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活动开展及时率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&gt;</w:t>
      </w:r>
      <w:bookmarkStart w:id="15" w:name="OLE_LINK18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95%</w:t>
      </w:r>
      <w:bookmarkEnd w:id="15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22C5B5BF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项目完工时间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2024年12月25日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59E685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成本指标：</w:t>
      </w:r>
    </w:p>
    <w:p w14:paraId="0128BD97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bookmarkStart w:id="16" w:name="OLE_LINK21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组织文化体育活动需要经费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&lt;=</w:t>
      </w:r>
      <w:bookmarkStart w:id="17" w:name="OLE_LINK19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1.5万元</w:t>
      </w:r>
      <w:bookmarkEnd w:id="17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1.5万元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bookmarkEnd w:id="16"/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95105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举办文化展览宣传需要经费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&lt;=</w:t>
      </w:r>
      <w:bookmarkStart w:id="18" w:name="OLE_LINK20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1万元</w:t>
      </w:r>
      <w:bookmarkEnd w:id="18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47BD063">
      <w:pPr>
        <w:pStyle w:val="10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项目效益情况</w:t>
      </w:r>
    </w:p>
    <w:p w14:paraId="06CB5B0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项目效益类指标包括项目实施效益和满意度两方面的内容，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%。具体效益指标及满意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度指标完成情况如下：</w:t>
      </w:r>
    </w:p>
    <w:p w14:paraId="3DF06A3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1.实施效益</w:t>
      </w:r>
    </w:p>
    <w:p w14:paraId="4DA4893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社会效益指标：</w:t>
      </w:r>
    </w:p>
    <w:p w14:paraId="35CA714F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提高各民族群众科学文化素质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有效提高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bookmarkStart w:id="19" w:name="OLE_LINK23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有效提高</w:t>
      </w:r>
      <w:bookmarkEnd w:id="19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，指标完成率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6423CC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2.满意度</w:t>
      </w:r>
    </w:p>
    <w:p w14:paraId="5A6FA67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群众满意度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</w:rPr>
        <w:t>&lt;=</w:t>
      </w:r>
      <w:bookmarkStart w:id="20" w:name="OLE_LINK22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95%</w:t>
      </w:r>
      <w:bookmarkEnd w:id="20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，实际完成值：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95%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，指标完成率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偏差。</w:t>
      </w:r>
    </w:p>
    <w:p w14:paraId="21C83A4E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  <w:t>预算执行进度与绩效指标总体完成率偏差</w:t>
      </w:r>
    </w:p>
    <w:p w14:paraId="137E0530">
      <w:pPr>
        <w:pStyle w:val="20"/>
        <w:spacing w:line="560" w:lineRule="exact"/>
        <w:ind w:firstLine="64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</w:rPr>
        <w:t>托里县巴尔鲁克山林场2024年文化站免费开放补助资金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项目年初预算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万元，全年预算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2.5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万元，实际支出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万元，预算执行率为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%，项目绩效指标总体完成率为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%，总体偏差率为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%</w:t>
      </w:r>
      <w:r>
        <w:rPr>
          <w:rFonts w:hint="eastAsia" w:cs="Times New Roman"/>
          <w:color w:val="auto"/>
          <w:highlight w:val="none"/>
          <w:lang w:eastAsia="zh-CN"/>
        </w:rPr>
        <w:t>。</w:t>
      </w:r>
    </w:p>
    <w:p w14:paraId="47DEB2B7">
      <w:pPr>
        <w:spacing w:line="560" w:lineRule="exact"/>
        <w:ind w:firstLine="640" w:firstLineChars="200"/>
        <w:rPr>
          <w:rStyle w:val="19"/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主要经验及做法、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存在的问题及原因分析</w:t>
      </w:r>
    </w:p>
    <w:p w14:paraId="2AACBDD5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  <w:t>（一）主要经验及做法</w:t>
      </w:r>
    </w:p>
    <w:p w14:paraId="173CC864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5F338A59">
      <w:pPr>
        <w:pStyle w:val="9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highlight w:val="none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6E5419BC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存在的问题及原因分析</w:t>
      </w:r>
    </w:p>
    <w:p w14:paraId="08D3FE1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1F2F844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工作衔接不到位的情况。</w:t>
      </w:r>
    </w:p>
    <w:p w14:paraId="4F1E084F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有关建议</w:t>
      </w:r>
    </w:p>
    <w:p w14:paraId="79FFE96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70C3DD2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5CAA03B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</w:t>
      </w:r>
      <w:bookmarkStart w:id="22" w:name="_GoBack"/>
      <w:bookmarkEnd w:id="22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照项目实施方案、招投标管理办法等稳步推进工作，各部门单位根据自己项目的特点进行总结。</w:t>
      </w:r>
    </w:p>
    <w:p w14:paraId="18546DC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color w:val="auto"/>
          <w:sz w:val="22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color w:val="auto"/>
          <w:sz w:val="36"/>
          <w:szCs w:val="32"/>
          <w:highlight w:val="none"/>
        </w:rPr>
        <w:t>。</w:t>
      </w:r>
    </w:p>
    <w:p w14:paraId="591C815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29013097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其他需要说</w:t>
      </w:r>
      <w:bookmarkStart w:id="21" w:name="page8"/>
      <w:bookmarkEnd w:id="21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明的问题</w:t>
      </w:r>
    </w:p>
    <w:p w14:paraId="496B9FDF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本项目无其他需说明的问题。</w:t>
      </w:r>
    </w:p>
    <w:p w14:paraId="1598AF3E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 w14:paraId="516392B0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 w14:paraId="26E9BD85">
      <w:pPr>
        <w:pStyle w:val="11"/>
        <w:spacing w:after="0" w:line="560" w:lineRule="exact"/>
        <w:ind w:left="0" w:leftChars="0" w:firstLine="64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</w:p>
    <w:p w14:paraId="7843A745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592A1D38">
      <w:pPr>
        <w:pStyle w:val="11"/>
        <w:spacing w:after="0" w:line="560" w:lineRule="exact"/>
        <w:ind w:left="0" w:leftChars="0" w:firstLine="64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1FAB0D97">
      <w:pPr>
        <w:rPr>
          <w:rFonts w:hint="eastAsia"/>
          <w:color w:val="auto"/>
          <w:highlight w:val="none"/>
          <w:lang w:val="en-US" w:eastAsia="zh-CN"/>
        </w:rPr>
        <w:sectPr>
          <w:footerReference r:id="rId3" w:type="default"/>
          <w:pgSz w:w="11906" w:h="16838"/>
          <w:pgMar w:top="1440" w:right="1558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20505FC">
      <w:pPr>
        <w:rPr>
          <w:rFonts w:hint="default" w:ascii="Times New Roman" w:hAnsi="Times New Roman" w:cs="Times New Roman"/>
          <w:color w:val="auto"/>
          <w:highlight w:val="none"/>
        </w:rPr>
      </w:pPr>
    </w:p>
    <w:sectPr>
      <w:pgSz w:w="16838" w:h="11906" w:orient="landscape"/>
      <w:pgMar w:top="1800" w:right="1440" w:bottom="155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125056A-B91E-471E-AEC5-83C109392B2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E960BB02-EA5C-4F8A-9C63-57ED762A725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D347D5C-F813-42B7-871B-95D572E43AF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52C3D1A-A93A-4266-A37A-E31C68B4A474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15D9D6A6-E614-40FC-B91C-A90EA26FF50B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9D4C9B97-5F30-4D31-9144-5B02FC32E62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2A74E0B1-E188-4DC7-8463-543167F5B3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10173777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2F1B798D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59463EC9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9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0">
    <w:name w:val="Body Text First Indent"/>
    <w:basedOn w:val="3"/>
    <w:qFormat/>
    <w:uiPriority w:val="0"/>
    <w:pPr>
      <w:spacing w:after="0"/>
      <w:ind w:firstLine="200" w:firstLineChars="200"/>
    </w:pPr>
  </w:style>
  <w:style w:type="paragraph" w:styleId="11">
    <w:name w:val="Body Text First Indent 2"/>
    <w:basedOn w:val="4"/>
    <w:qFormat/>
    <w:uiPriority w:val="0"/>
    <w:pPr>
      <w:ind w:firstLine="420" w:firstLineChars="200"/>
    </w:pPr>
  </w:style>
  <w:style w:type="table" w:styleId="13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  <w:bCs/>
    </w:rPr>
  </w:style>
  <w:style w:type="paragraph" w:customStyle="1" w:styleId="16">
    <w:name w:val="Comment Subject"/>
    <w:basedOn w:val="17"/>
    <w:next w:val="17"/>
    <w:link w:val="24"/>
    <w:qFormat/>
    <w:uiPriority w:val="0"/>
    <w:rPr>
      <w:b/>
      <w:bCs/>
    </w:rPr>
  </w:style>
  <w:style w:type="paragraph" w:customStyle="1" w:styleId="17">
    <w:name w:val="Comment Text"/>
    <w:basedOn w:val="1"/>
    <w:link w:val="23"/>
    <w:qFormat/>
    <w:uiPriority w:val="0"/>
    <w:pPr>
      <w:jc w:val="left"/>
    </w:pPr>
  </w:style>
  <w:style w:type="character" w:customStyle="1" w:styleId="18">
    <w:name w:val="Comment Reference"/>
    <w:basedOn w:val="14"/>
    <w:qFormat/>
    <w:uiPriority w:val="0"/>
    <w:rPr>
      <w:sz w:val="21"/>
      <w:szCs w:val="21"/>
    </w:rPr>
  </w:style>
  <w:style w:type="character" w:customStyle="1" w:styleId="19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0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1">
    <w:name w:val="批注框文本 字符"/>
    <w:basedOn w:val="14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2">
    <w:name w:val="页眉 字符"/>
    <w:basedOn w:val="14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批注文字 字符"/>
    <w:basedOn w:val="14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4">
    <w:name w:val="批注主题 字符"/>
    <w:basedOn w:val="23"/>
    <w:link w:val="16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eyJoZGlkIjoiYTQ0ZmRiZWU1ZmFmM2ZlZjNjZjRiMzRlMjZkYTUwY2YiLCJ1c2VySWQiOiIxNjgwNzMzMDc2In0=</vt:lpwstr>
  </property>
</Properties>
</file>

<file path=customXml/itemProps1.xml><?xml version="1.0" encoding="utf-8"?>
<ds:datastoreItem xmlns:ds="http://schemas.openxmlformats.org/officeDocument/2006/customXml" ds:itemID="{daf268cf-8f14-4a21-9cc3-9f7d90c78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10047</Words>
  <Characters>10338</Characters>
  <Lines>58</Lines>
  <Paragraphs>16</Paragraphs>
  <TotalTime>3</TotalTime>
  <ScaleCrop>false</ScaleCrop>
  <LinksUpToDate>false</LinksUpToDate>
  <CharactersWithSpaces>10346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周丽君</cp:lastModifiedBy>
  <dcterms:modified xsi:type="dcterms:W3CDTF">2025-10-31T07:23:16Z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eyJoZGlkIjoiMjEwMjVmNmU3OTQwZDBjNjI0ZTM3MTBmNDI0OGIzYzIiLCJ1c2VySWQiOiIyMDM3MTI1NTkifQ==</vt:lpwstr>
  </property>
</Properties>
</file>