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22A03">
      <w:bookmarkStart w:id="1" w:name="_GoBack"/>
    </w:p>
    <w:p w14:paraId="005E5C3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30D274FA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79065AB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752123C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FFF3832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ascii="Times New Roman" w:hAnsi="Times New Roman" w:eastAsia="方正小标宋_GBK" w:cs="Times New Roman"/>
          <w:kern w:val="0"/>
          <w:sz w:val="48"/>
          <w:szCs w:val="48"/>
          <w:lang w:val="en-US" w:eastAsia="zh-CN"/>
        </w:rPr>
        <w:t>草原生态保护补助奖励资金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</w:t>
      </w:r>
    </w:p>
    <w:p w14:paraId="384C33B5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支出绩效评价报告</w:t>
      </w:r>
    </w:p>
    <w:p w14:paraId="7599DAF8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8930A16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0A02CCE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D12852D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4917B70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CDB145A">
      <w:pPr>
        <w:pStyle w:val="9"/>
        <w:rPr>
          <w:rFonts w:hint="default" w:ascii="Times New Roman" w:hAnsi="Times New Roman" w:cs="Times New Roman"/>
        </w:rPr>
      </w:pPr>
    </w:p>
    <w:p w14:paraId="35EDD18F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B644821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A3071FB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草原生态保护补助奖励资金</w:t>
      </w:r>
    </w:p>
    <w:p w14:paraId="3DE7106E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托里县农业农村局</w:t>
      </w:r>
    </w:p>
    <w:p w14:paraId="36812AC0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塔城地区农业农村局</w:t>
      </w:r>
    </w:p>
    <w:p w14:paraId="077F91EF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叶尔江·马那什</w:t>
      </w:r>
    </w:p>
    <w:p w14:paraId="1432DD04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1D15759A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0439D7F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0C35CAD8">
      <w:pPr>
        <w:spacing w:line="540" w:lineRule="exact"/>
        <w:ind w:firstLine="640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3A1FD377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31866C2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3A1B52E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2FE742A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4957CF3D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5A2361E5">
      <w:pPr>
        <w:pStyle w:val="9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根据《财政部 农业农村部 国家林草局关于印发&lt;第三轮草原生态保护补助奖励政策实施指导意见&gt;的通知》（财农〔2021〕82号）及自治区财政厅、农业农村厅（畜牧兽医局）、林业和草原局《关于报送第三轮草原生态保护补助奖励政策实施方案的通知》文件要求，为加强草原生态保护，促进草畜平衡，实施草原生态保护补助奖励机制。。</w:t>
      </w:r>
    </w:p>
    <w:p w14:paraId="24B728F4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67A59448">
      <w:pPr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 xml:space="preserve">禁牧补助：对严重退化草原实行禁牧，按标准给予牧民补助。  </w:t>
      </w:r>
    </w:p>
    <w:p w14:paraId="1D4EAF9C">
      <w:pPr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草畜平衡奖励：对实施草畜平衡的草原，按核定载畜量给予奖励。</w:t>
      </w:r>
    </w:p>
    <w:p w14:paraId="3A9D95E8">
      <w:pPr>
        <w:ind w:firstLine="60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项目实施情况：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托里县草原生态保护补助奖励实施禁牧面积执行224.99万亩，执行资金1349.9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万元；实施草畜平衡面积执行1514.7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万亩，执行资金3786.9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万元。</w:t>
      </w:r>
    </w:p>
    <w:p w14:paraId="17BE0D8B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754D5E8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6A7D5D62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根据地区财政局《关于提前下达2025年中央农业生态资源保护资金预算的通知》（塔地财农【2024】29号）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（新财农【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2024】78号）文件通知精神，下达2025年托里县草原生态保护补助奖励资金5162.5万元</w:t>
      </w:r>
    </w:p>
    <w:p w14:paraId="785AAF0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53F0FFB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5162.5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5162.5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万元，全年执行数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5136.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99.5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%，主要用于：实施禁牧面积225万亩，每亩补助6元；实施草畜平衡面积1525万亩，每亩补助2.5元，通过项目实施进一步改善草原生态环境，群众对政策实施的满意度达到95%以上。</w:t>
      </w:r>
    </w:p>
    <w:p w14:paraId="6B830D1B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064EA55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5508FE01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我单位2024年计划支出项目资金为5162.5万元，全县共落实草原补助奖励总面积1750万亩，其中禁牧草原225万亩，每亩补助6元，实施草畜平衡化管理1525万亩，每亩补助2.5元。增加牧民政策性均收入，遏制天然草原退化，全部用于完成全县草原补贴的统计计算、核实，确保按时发放，准确无误，牧民满意度达到95%。</w:t>
      </w:r>
    </w:p>
    <w:p w14:paraId="57918400">
      <w:pPr>
        <w:numPr>
          <w:ilvl w:val="0"/>
          <w:numId w:val="1"/>
        </w:numPr>
        <w:spacing w:line="560" w:lineRule="exact"/>
        <w:ind w:firstLine="640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612B270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02742CF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7F8C74A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1.绩效评价完整性</w:t>
      </w:r>
    </w:p>
    <w:p w14:paraId="5304641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6AF2390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在评价指标体系的构建上，充分考虑了项目的性质、目标以及预期成果，选取了具有代表性和可衡量性的关键指标，涵盖了社会效益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可持续影响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等多个维度，力求全方位反映项目的绩效状况。同时，对于每个指标的评价标准和数据来源均进行了明确说明，确保评价结果的客观性和可追溯性。</w:t>
      </w:r>
    </w:p>
    <w:p w14:paraId="024110F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21BCC0B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3E78ED9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6AD733E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2.绩效评价的目的</w:t>
      </w:r>
    </w:p>
    <w:p w14:paraId="23837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（1）评估项目实施效果</w:t>
      </w:r>
    </w:p>
    <w:p w14:paraId="00B59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</w:p>
    <w:p w14:paraId="3F5B9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（2）提升资源利用效率</w:t>
      </w:r>
    </w:p>
    <w:p w14:paraId="39F0C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01F0D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（3）强化项目管理责任</w:t>
      </w:r>
    </w:p>
    <w:p w14:paraId="6BAE5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49681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（4）为决策提供支持</w:t>
      </w:r>
    </w:p>
    <w:p w14:paraId="39A50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65C56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（5）促进项目持续改进</w:t>
      </w:r>
    </w:p>
    <w:p w14:paraId="6E25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73412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02297A7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3.绩效评价的对象</w:t>
      </w:r>
    </w:p>
    <w:p w14:paraId="29D0383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托里县2024年草原生态保护补助奖励资金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托里县农业农村局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负责实施，旨在实施禁牧面积225万亩，每亩补助6元；实施草畜平衡面积1525万亩，每亩补助2.5元，通过项目实施进一步改善草原生态环境，群众对政策实施的满意度达到95%以上。项目预算涵盖从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5136.81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万元。</w:t>
      </w:r>
    </w:p>
    <w:p w14:paraId="251D113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4.绩效评价的范围</w:t>
      </w:r>
    </w:p>
    <w:p w14:paraId="4F6C6455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21F5C4D4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项目预算编制与执行：全面审视项目预算的编制依据、合理性、科学性以及实际执行情况，包括预算调整的原因和效果。</w:t>
      </w:r>
    </w:p>
    <w:p w14:paraId="5F0A63C2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资金管理：深入分析项目资金的分配、使用和监管情况，确保资金使用的合规性、高效性和透明度。</w:t>
      </w:r>
    </w:p>
    <w:p w14:paraId="33314AC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项目实施进度与产出：评估项目是否按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照既定计划顺利推进，各项任务是否按时完成，以及项目产出的数量、质量和时效性是否符合预期。</w:t>
      </w:r>
    </w:p>
    <w:p w14:paraId="76E52C4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社会、影响：考察项目对社会方面的影响。</w:t>
      </w:r>
    </w:p>
    <w:p w14:paraId="7C71A25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（二）绩效评价原则、评价指标体系（详情见表1）、评价方法、评价标准。</w:t>
      </w:r>
    </w:p>
    <w:p w14:paraId="110B10A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1.绩效评价原则</w:t>
      </w:r>
    </w:p>
    <w:p w14:paraId="2B1F1577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本次项目绩效评价遵循以下基本原则：</w:t>
      </w:r>
    </w:p>
    <w:p w14:paraId="26691D25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（1）科学公正。绩效评价应当运用科学合理的方法，按照规范的程序，对项目绩效进行客观、公正的反映。</w:t>
      </w:r>
    </w:p>
    <w:p w14:paraId="2308EB94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0C4ED8C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489D549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（4）公开透明。绩效评价结果应依法依规公开，并自觉接受社会监督。</w:t>
      </w:r>
    </w:p>
    <w:p w14:paraId="4048CE7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2.评价指标体系</w:t>
      </w:r>
    </w:p>
    <w:p w14:paraId="34A2F8D4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44F250B6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（1）确定评价指标</w:t>
      </w:r>
    </w:p>
    <w:p w14:paraId="771CB2C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4A46DF0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30BE209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 w:themeColor="text1"/>
          <w:spacing w:val="17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确定各个指标相对于项目总体绩效的权重分值。在绩效评价指标体系中，项目决策权重为</w:t>
      </w:r>
      <w:r>
        <w:rPr>
          <w:rFonts w:hint="eastAsia" w:eastAsia="仿宋_GB2312" w:cs="Times New Roman"/>
          <w:color w:val="000000" w:themeColor="text1"/>
          <w:spacing w:val="17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仿宋_GB2312" w:cs="Times New Roman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分，项目过程权重为20分，项目产出权重为40分，项目效益权重为</w:t>
      </w:r>
      <w:r>
        <w:rPr>
          <w:rFonts w:hint="eastAsia" w:eastAsia="仿宋_GB2312" w:cs="Times New Roman"/>
          <w:color w:val="000000" w:themeColor="text1"/>
          <w:spacing w:val="17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仿宋_GB2312" w:cs="Times New Roman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0分。</w:t>
      </w:r>
    </w:p>
    <w:p w14:paraId="0A506A0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592EF42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22CCF304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11F12D4F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2B2A470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700E572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6F500D3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了因素分析法，具体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评价方法如下：</w:t>
      </w:r>
    </w:p>
    <w:p w14:paraId="4F2731E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（三）因素分析法。是指综合分析影响绩效目标实现、实施效果的内外部因素的方法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可以帮助负责人找出问题的关键所在，制定相应的决策和措施。</w:t>
      </w:r>
    </w:p>
    <w:p w14:paraId="420AD618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评价标准</w:t>
      </w:r>
    </w:p>
    <w:p w14:paraId="5BE3063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</w:p>
    <w:p w14:paraId="57DBD85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计划标准。指以预先制定的目标、计划、预算、定额等作为评价标准。</w:t>
      </w:r>
    </w:p>
    <w:p w14:paraId="71C1DEC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行业标准。指参照国家公布的行业指标数据制定的评价标准。</w:t>
      </w:r>
    </w:p>
    <w:p w14:paraId="495E7BB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历史标准。指参照历史数据制定的评价标准，为体现绩效改进的原则，在可实现的条件下应当确定相对较高的评价标准。</w:t>
      </w:r>
    </w:p>
    <w:p w14:paraId="1BD24AE9">
      <w:pPr>
        <w:pStyle w:val="9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52251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（1）前期准备与规划</w:t>
      </w:r>
    </w:p>
    <w:p w14:paraId="7A13F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6CAC0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（2）指标体系构建</w:t>
      </w:r>
    </w:p>
    <w:p w14:paraId="1CADE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 w14:paraId="54460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（3）数据收集与整理</w:t>
      </w:r>
    </w:p>
    <w:p w14:paraId="46221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1A8D9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（4）数据分析与评估</w:t>
      </w:r>
    </w:p>
    <w:p w14:paraId="2EAD8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553F0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（5）报告撰写与反馈</w:t>
      </w:r>
    </w:p>
    <w:p w14:paraId="72C3E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35405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（6）后续跟踪与改进</w:t>
      </w:r>
    </w:p>
    <w:p w14:paraId="3232A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17CC2850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综合评价情况及评价结论（附相关评分表）</w:t>
      </w:r>
    </w:p>
    <w:p w14:paraId="524431A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（一）评价情况</w:t>
      </w:r>
    </w:p>
    <w:p w14:paraId="5D0985BE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本项目的综合评价基于对项目各方面绩效的深入分析与评估。从项目目标的达成情况来看，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托里县2024年草原生态保护补助奖励资金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在社会方面表现出色，达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到了预期的标准与要求。同时，项目也在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推行草原禁牧和草畜平衡制度，引导农牧民合理配置载畜量，科学利用天然草原，促进草原生态环境持续改善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取得了显著的成效。</w:t>
      </w:r>
    </w:p>
    <w:p w14:paraId="189849E5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在项目管理方面，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托里县农业农村局</w:t>
      </w:r>
      <w:r>
        <w:rPr>
          <w:rFonts w:hint="default" w:ascii="仿宋_GB2312" w:hAnsi="仿宋_GB2312" w:eastAsia="仿宋_GB2312" w:cs="仿宋_GB2312"/>
          <w:sz w:val="32"/>
          <w:szCs w:val="32"/>
        </w:rPr>
        <w:t>通过有效的规划、组织与协调，项目得以顺利实施，并在预算与时间上保持了良好的控制。</w:t>
      </w:r>
    </w:p>
    <w:p w14:paraId="67B516C0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从项目效益的角度来看，本项目不仅实现了预期的社会效益方面产生了积极的影响。具体而言，社会方面的提升，为项目的利益相关者带来了实实在在的利益。</w:t>
      </w:r>
    </w:p>
    <w:p w14:paraId="38E5D912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综上所述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托里县草原生态保护奖励</w:t>
      </w:r>
      <w:r>
        <w:rPr>
          <w:rFonts w:hint="default" w:ascii="仿宋_GB2312" w:hAnsi="仿宋_GB2312" w:eastAsia="仿宋_GB2312" w:cs="仿宋_GB2312"/>
          <w:sz w:val="32"/>
          <w:szCs w:val="32"/>
        </w:rPr>
        <w:t>在绩效评价中表现出色，达到了项目的预期目标，并在多个方面取得了显著的成效。</w:t>
      </w:r>
    </w:p>
    <w:p w14:paraId="5A31D1F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72B76A2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总得分为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分，属于“优（良/中/差）”。其中，项目决策类指标权重为20分，得分为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</w:t>
      </w:r>
      <w:r>
        <w:rPr>
          <w:rFonts w:hint="default" w:ascii="Times New Roman" w:hAnsi="Times New Roman" w:eastAsia="仿宋_GB2312" w:cs="Times New Roman"/>
          <w:b w:val="0"/>
          <w:bCs w:val="0"/>
        </w:rPr>
        <w:t>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7B1F8F2C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2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6"/>
        <w:gridCol w:w="1927"/>
        <w:gridCol w:w="2023"/>
        <w:gridCol w:w="2023"/>
      </w:tblGrid>
      <w:tr w14:paraId="5127E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5ACC8C0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5336411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2F6740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39A7798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0D3FA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9595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2E7D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120E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E780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849E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D555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C583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0B4A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6453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52800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AED7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C428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9418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4388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8C98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3F9A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0FA6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1176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93FB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262E5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E601B"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6A7D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302F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5A9C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</w:tbl>
    <w:p w14:paraId="028633B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47DC3972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0CDDBA7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2CDD0FC9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022CC68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6B7E145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63A791F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06CAC31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6D16C52E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7405CB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7139612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1BD7B3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28C9612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7726378E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69A74A4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7FCFF3B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313027C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3E600D5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（2）资金分配合理性</w:t>
      </w:r>
    </w:p>
    <w:p w14:paraId="2B25AE0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260955B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5C714F6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39F8C342">
      <w:pPr>
        <w:pStyle w:val="9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042F6A3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5B5A811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1.资金管理</w:t>
      </w:r>
    </w:p>
    <w:p w14:paraId="66EB162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0ECFC73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本项目总投资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5162.5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万元，财政资金及时足额到位，到位率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%，预算资金按计划进度执行。</w:t>
      </w:r>
    </w:p>
    <w:p w14:paraId="7FABFAF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7C098E2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预算编制较为详细，项目资金支出总体能够按照预算执行，预算资金支出5136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99.5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201F146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124C150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06A0F4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7F9C62E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20A84EE4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2.组织实施</w:t>
      </w:r>
    </w:p>
    <w:p w14:paraId="61EA8A9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0462EC1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56D8419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在制度设计上，我们注重了制度的科学性与可操作性，确保制度能够切实指导项目的执行与管理。</w:t>
      </w:r>
    </w:p>
    <w:p w14:paraId="063A295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5864B3E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6287CBB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110C1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64460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68240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5D3CA85C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514823E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%。具体产出指标完成情况如下：</w:t>
      </w:r>
    </w:p>
    <w:p w14:paraId="64E03FAE"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（1）数量指标。</w:t>
      </w:r>
    </w:p>
    <w:p w14:paraId="2D3E47F7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指标1：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天然草原禁牧区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指标值&gt;=225万亩，指标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224.99万亩万元。完成率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99.99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%、偏差率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</w:t>
      </w:r>
    </w:p>
    <w:p w14:paraId="2DA76D33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指标2：天然草原实施草畜平衡面积，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指标值&gt;=1525万亩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1514.7755万亩、偏差率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0.07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</w:t>
      </w:r>
    </w:p>
    <w:p w14:paraId="51055D34">
      <w:pPr>
        <w:spacing w:line="52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（2）质量指标。</w:t>
      </w:r>
    </w:p>
    <w:p w14:paraId="76B6355D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指标：补助奖励资金发放准确率≥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值100%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。完成率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729B5044">
      <w:pPr>
        <w:spacing w:line="52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（3）时效指标。</w:t>
      </w:r>
    </w:p>
    <w:p w14:paraId="06CA3EBC"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指标：补助奖励资金年度（202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月）支出率≥90%，完成</w:t>
      </w:r>
      <w:r>
        <w:rPr>
          <w:rFonts w:hint="eastAsia" w:ascii="仿宋" w:hAnsi="仿宋" w:eastAsia="仿宋" w:cs="仿宋"/>
          <w:b w:val="0"/>
          <w:i w:val="0"/>
          <w:caps w:val="0"/>
          <w:spacing w:val="0"/>
          <w:sz w:val="32"/>
          <w:szCs w:val="32"/>
          <w:lang w:val="en-US" w:eastAsia="zh-CN"/>
        </w:rPr>
        <w:t>5157.879058，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99.5</w:t>
      </w:r>
      <w:r>
        <w:rPr>
          <w:rFonts w:hint="eastAsia" w:ascii="仿宋_GB2312" w:hAnsi="仿宋_GB2312" w:eastAsia="仿宋_GB2312" w:cs="仿宋_GB2312"/>
          <w:sz w:val="32"/>
          <w:szCs w:val="32"/>
        </w:rPr>
        <w:t>%、偏差率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</w:p>
    <w:p w14:paraId="06FAD87D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7D38073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包括项目实施效益和满意度两方面的内容，由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个三级指标构成，权重分为2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分，实际得分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分，得分率为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%。具体效益指标及满意度指标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完成情况如下：</w:t>
      </w:r>
    </w:p>
    <w:p w14:paraId="0530E704">
      <w:pPr>
        <w:spacing w:line="52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1）社会效益。</w:t>
      </w:r>
    </w:p>
    <w:p w14:paraId="48047C79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指标1：促进草原生态环境稳步恢复，指标值：有效促进，完成值：有效促进。</w:t>
      </w:r>
    </w:p>
    <w:p w14:paraId="458B3535">
      <w:pPr>
        <w:spacing w:line="52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（4）可持续影响。</w:t>
      </w:r>
    </w:p>
    <w:p w14:paraId="0001335A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指标1：天然草原生产能力，指标值：有所提高，完成值：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有所提高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51D12D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1FA7F73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服务对象满意率指标，指标值为≥95%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95%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%，偏差率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05A435A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bidi="ar-SA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62BE7AC1">
      <w:pPr>
        <w:pStyle w:val="20"/>
        <w:spacing w:line="56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托里县草原生态保护补助奖励资金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项目年初预算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5162.5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万元，全年预算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5162.5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万元，实际支出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5136.898633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99.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%，项目绩效指标总体完成率为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9.91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/>
        </w:rPr>
        <w:t>总体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偏差率为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0.09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%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。</w:t>
      </w:r>
    </w:p>
    <w:p w14:paraId="599ED2DE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3717E6B2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3755C30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3F7B008A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3E80A8A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68FE97C1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693D36C7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744DA0B8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6B69FD72">
      <w:pPr>
        <w:rPr>
          <w:rFonts w:hint="default" w:ascii="Times New Roman" w:hAnsi="Times New Roman" w:cs="Times New Roman"/>
        </w:rPr>
      </w:pPr>
    </w:p>
    <w:bookmarkEnd w:id="1"/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740F3D4D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7D36AA15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053208E"/>
    <w:multiLevelType w:val="singleLevel"/>
    <w:tmpl w:val="005320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0A7924AF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Text"/>
    <w:basedOn w:val="1"/>
    <w:link w:val="23"/>
    <w:qFormat/>
    <w:uiPriority w:val="0"/>
    <w:pPr>
      <w:jc w:val="left"/>
    </w:pPr>
  </w:style>
  <w:style w:type="paragraph" w:customStyle="1" w:styleId="17">
    <w:name w:val="Comment Subject"/>
    <w:basedOn w:val="16"/>
    <w:next w:val="16"/>
    <w:link w:val="24"/>
    <w:qFormat/>
    <w:uiPriority w:val="0"/>
    <w:rPr>
      <w:b/>
      <w:bCs/>
    </w:r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6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eyJoZGlkIjoiM2FhZGU1MWRiNDE2NGExODE0Yjk0NDMzNzJjYzU5YWIiLCJ1c2VySWQiOiIxMjM2Mzc4MTQ4In0=</vt:lpwstr>
  </property>
</Properties>
</file>

<file path=customXml/itemProps1.xml><?xml version="1.0" encoding="utf-8"?>
<ds:datastoreItem xmlns:ds="http://schemas.openxmlformats.org/officeDocument/2006/customXml" ds:itemID="{c53e3a31-ef1a-4a00-a1de-aae1d3bfa8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8560</Words>
  <Characters>8928</Characters>
  <Lines>58</Lines>
  <Paragraphs>16</Paragraphs>
  <TotalTime>4</TotalTime>
  <ScaleCrop>false</ScaleCrop>
  <LinksUpToDate>false</LinksUpToDate>
  <CharactersWithSpaces>8938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蹁跹</cp:lastModifiedBy>
  <dcterms:modified xsi:type="dcterms:W3CDTF">2025-10-31T10:30:20Z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eyJoZGlkIjoiZjc0YWFlMzUxNjVlZTcxY2FlZTNjZDFlMzE3YzBjNDEiLCJ1c2VySWQiOiIxMTU3MzgyOTA5In0=</vt:lpwstr>
  </property>
</Properties>
</file>