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5E1E5"/>
    <w:p w14:paraId="1BF4B45A">
      <w:pPr>
        <w:spacing w:line="540" w:lineRule="exact"/>
        <w:jc w:val="center"/>
        <w:rPr>
          <w:rFonts w:hint="default" w:ascii="Times New Roman" w:hAnsi="Times New Roman" w:eastAsia="华文中宋" w:cs="Times New Roman"/>
          <w:b/>
          <w:kern w:val="0"/>
          <w:sz w:val="52"/>
          <w:szCs w:val="52"/>
        </w:rPr>
      </w:pPr>
    </w:p>
    <w:p w14:paraId="228C7B3E">
      <w:pPr>
        <w:spacing w:line="540" w:lineRule="exact"/>
        <w:rPr>
          <w:rFonts w:hint="default" w:ascii="Times New Roman" w:hAnsi="Times New Roman" w:eastAsia="华文中宋" w:cs="Times New Roman"/>
          <w:b/>
          <w:kern w:val="0"/>
          <w:sz w:val="52"/>
          <w:szCs w:val="52"/>
        </w:rPr>
      </w:pPr>
    </w:p>
    <w:p w14:paraId="748A01FE">
      <w:pPr>
        <w:spacing w:line="540" w:lineRule="exact"/>
        <w:jc w:val="center"/>
        <w:rPr>
          <w:rFonts w:hint="default" w:ascii="Times New Roman" w:hAnsi="Times New Roman" w:eastAsia="华文中宋" w:cs="Times New Roman"/>
          <w:b/>
          <w:kern w:val="0"/>
          <w:sz w:val="52"/>
          <w:szCs w:val="52"/>
        </w:rPr>
      </w:pPr>
    </w:p>
    <w:p w14:paraId="498056CB">
      <w:pPr>
        <w:spacing w:line="540" w:lineRule="exact"/>
        <w:jc w:val="center"/>
        <w:rPr>
          <w:rFonts w:hint="default" w:ascii="Times New Roman" w:hAnsi="Times New Roman" w:eastAsia="华文中宋" w:cs="Times New Roman"/>
          <w:b/>
          <w:kern w:val="0"/>
          <w:sz w:val="52"/>
          <w:szCs w:val="52"/>
        </w:rPr>
      </w:pPr>
    </w:p>
    <w:p w14:paraId="14D8FE11">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2024年其他人员类-农村三老人员生活补贴项目支出绩效评价报告</w:t>
      </w:r>
    </w:p>
    <w:p w14:paraId="7EBCA4EB">
      <w:pPr>
        <w:spacing w:line="540" w:lineRule="exact"/>
        <w:jc w:val="center"/>
        <w:rPr>
          <w:rFonts w:hint="default" w:ascii="Times New Roman" w:hAnsi="Times New Roman" w:eastAsia="华文中宋" w:cs="Times New Roman"/>
          <w:b/>
          <w:kern w:val="0"/>
          <w:sz w:val="52"/>
          <w:szCs w:val="52"/>
        </w:rPr>
      </w:pPr>
      <w:bookmarkStart w:id="1" w:name="_GoBack"/>
      <w:bookmarkEnd w:id="1"/>
    </w:p>
    <w:p w14:paraId="37C6C40C">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3E262D0">
      <w:pPr>
        <w:spacing w:line="540" w:lineRule="exact"/>
        <w:jc w:val="center"/>
        <w:rPr>
          <w:rFonts w:hint="default" w:ascii="Times New Roman" w:hAnsi="Times New Roman" w:eastAsia="仿宋_GB2312" w:cs="Times New Roman"/>
          <w:kern w:val="0"/>
          <w:sz w:val="30"/>
          <w:szCs w:val="30"/>
        </w:rPr>
      </w:pPr>
    </w:p>
    <w:p w14:paraId="7DB32072">
      <w:pPr>
        <w:spacing w:line="540" w:lineRule="exact"/>
        <w:jc w:val="center"/>
        <w:rPr>
          <w:rFonts w:hint="default" w:ascii="Times New Roman" w:hAnsi="Times New Roman" w:eastAsia="仿宋_GB2312" w:cs="Times New Roman"/>
          <w:kern w:val="0"/>
          <w:sz w:val="30"/>
          <w:szCs w:val="30"/>
        </w:rPr>
      </w:pPr>
    </w:p>
    <w:p w14:paraId="36458E21">
      <w:pPr>
        <w:spacing w:line="540" w:lineRule="exact"/>
        <w:jc w:val="center"/>
        <w:rPr>
          <w:rFonts w:hint="default" w:ascii="Times New Roman" w:hAnsi="Times New Roman" w:eastAsia="仿宋_GB2312" w:cs="Times New Roman"/>
          <w:kern w:val="0"/>
          <w:sz w:val="30"/>
          <w:szCs w:val="30"/>
        </w:rPr>
      </w:pPr>
    </w:p>
    <w:p w14:paraId="75262983">
      <w:pPr>
        <w:pStyle w:val="9"/>
        <w:ind w:right="-1531" w:rightChars="-729"/>
        <w:rPr>
          <w:rFonts w:hint="default" w:ascii="Times New Roman" w:hAnsi="Times New Roman" w:cs="Times New Roman"/>
        </w:rPr>
      </w:pPr>
    </w:p>
    <w:p w14:paraId="596E6E57">
      <w:pPr>
        <w:spacing w:line="540" w:lineRule="exact"/>
        <w:jc w:val="center"/>
        <w:rPr>
          <w:rFonts w:hint="default" w:ascii="Times New Roman" w:hAnsi="Times New Roman" w:eastAsia="仿宋_GB2312" w:cs="Times New Roman"/>
          <w:kern w:val="0"/>
          <w:sz w:val="30"/>
          <w:szCs w:val="30"/>
        </w:rPr>
      </w:pPr>
    </w:p>
    <w:p w14:paraId="7D36862D">
      <w:pPr>
        <w:spacing w:line="540" w:lineRule="exact"/>
        <w:rPr>
          <w:rFonts w:hint="default" w:ascii="Times New Roman" w:hAnsi="Times New Roman" w:eastAsia="仿宋_GB2312" w:cs="Times New Roman"/>
          <w:kern w:val="0"/>
          <w:sz w:val="30"/>
          <w:szCs w:val="30"/>
        </w:rPr>
      </w:pPr>
    </w:p>
    <w:p w14:paraId="1878D5A9">
      <w:pPr>
        <w:spacing w:line="700" w:lineRule="exact"/>
        <w:ind w:firstLine="720"/>
        <w:jc w:val="both"/>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项目名称：2024年其他人员类-农村三老人员</w:t>
      </w:r>
    </w:p>
    <w:p w14:paraId="37BA49D6">
      <w:pPr>
        <w:spacing w:line="700" w:lineRule="exact"/>
        <w:ind w:firstLine="720"/>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生活补贴</w:t>
      </w:r>
    </w:p>
    <w:p w14:paraId="25A6C4FB">
      <w:pPr>
        <w:spacing w:line="70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实施单位（公章）：托里县多拉特乡人民政府</w:t>
      </w:r>
    </w:p>
    <w:p w14:paraId="2DB3A2A8">
      <w:pPr>
        <w:spacing w:line="70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主管部门（公章）：托里县多拉特乡人民政府</w:t>
      </w:r>
    </w:p>
    <w:p w14:paraId="5FFE4CCE">
      <w:pPr>
        <w:spacing w:line="700" w:lineRule="exact"/>
        <w:ind w:firstLine="720" w:firstLineChars="200"/>
        <w:jc w:val="both"/>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蔡瑶瑶</w:t>
      </w:r>
    </w:p>
    <w:p w14:paraId="2297AAC2">
      <w:pPr>
        <w:spacing w:line="700" w:lineRule="exact"/>
        <w:ind w:firstLine="720" w:firstLineChars="200"/>
        <w:jc w:val="both"/>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18</w:t>
      </w:r>
      <w:r>
        <w:rPr>
          <w:rFonts w:hint="default" w:ascii="Times New Roman" w:hAnsi="Times New Roman" w:eastAsia="仿宋_GB2312" w:cs="Times New Roman"/>
          <w:kern w:val="0"/>
          <w:sz w:val="36"/>
          <w:szCs w:val="36"/>
        </w:rPr>
        <w:t>日</w:t>
      </w:r>
    </w:p>
    <w:p w14:paraId="15399558">
      <w:pPr>
        <w:spacing w:line="540" w:lineRule="exact"/>
        <w:jc w:val="center"/>
        <w:rPr>
          <w:rFonts w:hint="default" w:ascii="Times New Roman" w:hAnsi="Times New Roman" w:eastAsia="仿宋_GB2312" w:cs="Times New Roman"/>
          <w:kern w:val="0"/>
          <w:sz w:val="30"/>
          <w:szCs w:val="30"/>
        </w:rPr>
      </w:pPr>
    </w:p>
    <w:p w14:paraId="3C4056B5">
      <w:pPr>
        <w:spacing w:line="540" w:lineRule="exact"/>
        <w:rPr>
          <w:rStyle w:val="15"/>
          <w:rFonts w:hint="default" w:ascii="Times New Roman" w:hAnsi="Times New Roman" w:eastAsia="黑体" w:cs="Times New Roman"/>
          <w:b w:val="0"/>
          <w:spacing w:val="-4"/>
          <w:sz w:val="32"/>
          <w:szCs w:val="32"/>
        </w:rPr>
      </w:pPr>
    </w:p>
    <w:p w14:paraId="51791406">
      <w:pPr>
        <w:spacing w:line="540" w:lineRule="exact"/>
        <w:ind w:firstLine="640"/>
        <w:rPr>
          <w:rStyle w:val="15"/>
          <w:rFonts w:hint="default" w:ascii="Times New Roman" w:hAnsi="Times New Roman" w:eastAsia="黑体" w:cs="Times New Roman"/>
          <w:b w:val="0"/>
          <w:spacing w:val="-4"/>
          <w:sz w:val="32"/>
          <w:szCs w:val="32"/>
        </w:rPr>
      </w:pPr>
    </w:p>
    <w:p w14:paraId="345900F7">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00CA02B">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75C88178">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1E3928EA">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3FAFD26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深入贯彻落实以习近平同志为核心的党中央治疆方略特别是社会稳定和长治久安总目标，根据《新疆维吾尔自治区村干部报酬补助资金监管办法（试行）》要求，建立村干部报酬补助资金与实绩相统一的收入分配机制，体现公平性、差异化、奖勤罚懒的待遇制度，激励广大村干部新时代新担当新作为，为建强基层基础提供坚强的组织保证和人才支撑，为构建社会主义和谐社会方面发挥重要作用。</w:t>
      </w:r>
    </w:p>
    <w:p w14:paraId="0517B6D2">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rPr>
        <w:t>2.</w:t>
      </w:r>
      <w:r>
        <w:rPr>
          <w:rFonts w:hint="default" w:ascii="Times New Roman" w:hAnsi="Times New Roman" w:eastAsia="仿宋_GB2312" w:cs="Times New Roman"/>
          <w:kern w:val="2"/>
          <w:sz w:val="32"/>
          <w:szCs w:val="32"/>
          <w:highlight w:val="none"/>
        </w:rPr>
        <w:t>项目主要内容：</w:t>
      </w:r>
    </w:p>
    <w:p w14:paraId="5F7BE75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项目主要内容：项目资金</w:t>
      </w:r>
      <w:r>
        <w:rPr>
          <w:rFonts w:hint="eastAsia" w:ascii="Times New Roman" w:hAnsi="Times New Roman"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万元，完成发放了我乡</w:t>
      </w:r>
      <w:r>
        <w:rPr>
          <w:rFonts w:hint="eastAsia" w:ascii="Times New Roman" w:hAnsi="Times New Roman" w:eastAsia="仿宋_GB2312" w:cs="Times New Roman"/>
          <w:sz w:val="32"/>
          <w:szCs w:val="32"/>
          <w:highlight w:val="none"/>
          <w:lang w:val="en-US" w:eastAsia="zh-CN"/>
        </w:rPr>
        <w:t>63</w:t>
      </w:r>
      <w:r>
        <w:rPr>
          <w:rFonts w:hint="default" w:ascii="Times New Roman" w:hAnsi="Times New Roman" w:eastAsia="仿宋_GB2312" w:cs="Times New Roman"/>
          <w:sz w:val="32"/>
          <w:szCs w:val="32"/>
          <w:highlight w:val="none"/>
          <w:lang w:val="en-US" w:eastAsia="zh-CN"/>
        </w:rPr>
        <w:t>名三老人员</w:t>
      </w:r>
      <w:r>
        <w:rPr>
          <w:rFonts w:hint="eastAsia" w:ascii="Times New Roman" w:hAnsi="Times New Roman" w:eastAsia="仿宋_GB2312" w:cs="Times New Roman"/>
          <w:sz w:val="32"/>
          <w:szCs w:val="32"/>
          <w:highlight w:val="none"/>
          <w:lang w:val="en-US" w:eastAsia="zh-CN"/>
        </w:rPr>
        <w:t>生活</w:t>
      </w:r>
      <w:r>
        <w:rPr>
          <w:rFonts w:hint="default" w:ascii="Times New Roman" w:hAnsi="Times New Roman" w:eastAsia="仿宋_GB2312" w:cs="Times New Roman"/>
          <w:sz w:val="32"/>
          <w:szCs w:val="32"/>
          <w:highlight w:val="none"/>
          <w:lang w:val="en-US" w:eastAsia="zh-CN"/>
        </w:rPr>
        <w:t>补贴，其中三老人员老党员补贴资金52.55万元，三老人员老干部补贴资金33.18万元，老模范发放补贴资金</w:t>
      </w:r>
      <w:r>
        <w:rPr>
          <w:rFonts w:hint="eastAsia" w:ascii="Times New Roman" w:hAnsi="Times New Roman" w:eastAsia="仿宋_GB2312" w:cs="Times New Roman"/>
          <w:sz w:val="32"/>
          <w:szCs w:val="32"/>
          <w:highlight w:val="none"/>
          <w:lang w:val="en-US" w:eastAsia="zh-CN"/>
        </w:rPr>
        <w:t>1.4万元</w:t>
      </w:r>
      <w:r>
        <w:rPr>
          <w:rFonts w:hint="default" w:ascii="Times New Roman" w:hAnsi="Times New Roman" w:eastAsia="仿宋_GB2312" w:cs="Times New Roman"/>
          <w:sz w:val="32"/>
          <w:szCs w:val="32"/>
          <w:highlight w:val="none"/>
          <w:lang w:val="en-US" w:eastAsia="zh-CN"/>
        </w:rPr>
        <w:t>；用于老党员发放38人，老干部发放24人，老模范发放1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w:t>
      </w:r>
    </w:p>
    <w:p w14:paraId="0739B71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项目实施情况：本项目于202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年1月开始实施，截至202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12月，该项目已实施完成，用于老党员发放38人，老干部发放24人，老模范发放1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受益村队满意度达到95%，三老人员满意度达到95%。</w:t>
      </w:r>
    </w:p>
    <w:p w14:paraId="4FA924B4">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7FE62EC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39BE95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该项目年初预算数70.33万元，全年预算数</w:t>
      </w:r>
      <w:r>
        <w:rPr>
          <w:rFonts w:hint="eastAsia" w:eastAsia="仿宋_GB2312" w:cs="Times New Roman"/>
          <w:color w:val="auto"/>
          <w:sz w:val="32"/>
          <w:szCs w:val="32"/>
          <w:highlight w:val="none"/>
          <w:lang w:val="en-US" w:eastAsia="zh-CN"/>
        </w:rPr>
        <w:t>87.13</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（年中调增资金16.8万元）</w:t>
      </w:r>
      <w:r>
        <w:rPr>
          <w:rFonts w:hint="default" w:ascii="Times New Roman" w:hAnsi="Times New Roman" w:eastAsia="仿宋_GB2312" w:cs="Times New Roman"/>
          <w:color w:val="auto"/>
          <w:sz w:val="32"/>
          <w:szCs w:val="32"/>
          <w:highlight w:val="none"/>
          <w:lang w:val="en-US" w:eastAsia="zh-CN"/>
        </w:rPr>
        <w:t>，该项目资金已全部落实到位，资金来源为</w:t>
      </w:r>
      <w:r>
        <w:rPr>
          <w:rFonts w:hint="eastAsia" w:eastAsia="仿宋_GB2312" w:cs="Times New Roman"/>
          <w:color w:val="auto"/>
          <w:sz w:val="32"/>
          <w:szCs w:val="32"/>
          <w:highlight w:val="none"/>
          <w:lang w:val="en-US" w:eastAsia="zh-CN"/>
        </w:rPr>
        <w:t>财政拨款。</w:t>
      </w:r>
    </w:p>
    <w:p w14:paraId="028FF88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8B6FB6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该项目年初预算数70.33万元，全年预算数</w:t>
      </w:r>
      <w:r>
        <w:rPr>
          <w:rFonts w:hint="eastAsia"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color w:val="auto"/>
          <w:sz w:val="32"/>
          <w:szCs w:val="32"/>
          <w:highlight w:val="none"/>
          <w:lang w:val="en-US" w:eastAsia="zh-CN"/>
        </w:rPr>
        <w:t>（年中调增资金16.8万元）</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支付</w:t>
      </w:r>
      <w:r>
        <w:rPr>
          <w:rFonts w:hint="default" w:ascii="Times New Roman" w:hAnsi="Times New Roman" w:eastAsia="仿宋_GB2312" w:cs="Times New Roman"/>
          <w:kern w:val="0"/>
          <w:sz w:val="32"/>
          <w:szCs w:val="32"/>
          <w:highlight w:val="none"/>
        </w:rPr>
        <w:t>农村三老人员生活补贴</w:t>
      </w:r>
      <w:r>
        <w:rPr>
          <w:rFonts w:hint="default" w:ascii="Times New Roman" w:hAnsi="Times New Roman" w:eastAsia="仿宋_GB2312" w:cs="Times New Roman"/>
          <w:sz w:val="32"/>
          <w:szCs w:val="32"/>
          <w:highlight w:val="none"/>
          <w:lang w:val="en-US" w:eastAsia="zh-CN"/>
        </w:rPr>
        <w:t>。</w:t>
      </w:r>
    </w:p>
    <w:p w14:paraId="5A523ADA">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1084C4A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2DFAA5F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托里县多拉特乡农村三老人员生活补贴项目资金87.13万元，用于老党员发放38人，老干部发放24人，老模范发放1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受益村队满意度达到95%，三老人员满意度达到95%。</w:t>
      </w:r>
    </w:p>
    <w:p w14:paraId="6D94D69A">
      <w:pPr>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阶段性目标</w:t>
      </w:r>
    </w:p>
    <w:p w14:paraId="28B2D68B">
      <w:pPr>
        <w:numPr>
          <w:ilvl w:val="0"/>
          <w:numId w:val="0"/>
        </w:numPr>
        <w:spacing w:line="560" w:lineRule="exact"/>
        <w:ind w:firstLine="640" w:firstLineChars="200"/>
        <w:rPr>
          <w:rFonts w:ascii="仿宋_GB2312" w:hAnsi="仿宋_GB2312" w:eastAsia="仿宋_GB2312" w:cs="仿宋_GB2312"/>
          <w:b w:val="0"/>
          <w:bCs w:val="0"/>
          <w:color w:val="000000"/>
          <w:sz w:val="32"/>
          <w:szCs w:val="32"/>
          <w:highlight w:val="none"/>
        </w:rPr>
      </w:pPr>
      <w:r>
        <w:rPr>
          <w:rFonts w:ascii="仿宋_GB2312" w:hAnsi="仿宋_GB2312" w:eastAsia="仿宋_GB2312" w:cs="仿宋_GB2312"/>
          <w:b w:val="0"/>
          <w:bCs w:val="0"/>
          <w:color w:val="000000"/>
          <w:sz w:val="32"/>
          <w:szCs w:val="32"/>
          <w:highlight w:val="none"/>
        </w:rPr>
        <w:t>年中目标：完成资金支付达到</w:t>
      </w:r>
      <w:r>
        <w:rPr>
          <w:rFonts w:ascii="TimesNewRomanPSMT" w:hAnsi="TimesNewRomanPSMT" w:eastAsia="TimesNewRomanPSMT" w:cs="TimesNewRomanPSMT"/>
          <w:b w:val="0"/>
          <w:bCs w:val="0"/>
          <w:color w:val="000000"/>
          <w:sz w:val="32"/>
          <w:szCs w:val="32"/>
          <w:highlight w:val="none"/>
        </w:rPr>
        <w:t>60%</w:t>
      </w:r>
      <w:r>
        <w:rPr>
          <w:rFonts w:ascii="仿宋_GB2312" w:hAnsi="仿宋_GB2312" w:eastAsia="仿宋_GB2312" w:cs="仿宋_GB2312"/>
          <w:b w:val="0"/>
          <w:bCs w:val="0"/>
          <w:color w:val="000000"/>
          <w:sz w:val="32"/>
          <w:szCs w:val="32"/>
          <w:highlight w:val="none"/>
        </w:rPr>
        <w:t>。实地调研和摸底工作初步完成，制定并修订完善村</w:t>
      </w:r>
      <w:r>
        <w:rPr>
          <w:rFonts w:hint="eastAsia" w:ascii="仿宋_GB2312" w:hAnsi="仿宋_GB2312" w:eastAsia="仿宋_GB2312" w:cs="仿宋_GB2312"/>
          <w:b w:val="0"/>
          <w:bCs w:val="0"/>
          <w:color w:val="000000"/>
          <w:sz w:val="32"/>
          <w:szCs w:val="32"/>
          <w:highlight w:val="none"/>
          <w:lang w:val="en-US" w:eastAsia="zh-CN"/>
        </w:rPr>
        <w:t>队</w:t>
      </w:r>
      <w:r>
        <w:rPr>
          <w:rFonts w:ascii="仿宋_GB2312" w:hAnsi="仿宋_GB2312" w:eastAsia="仿宋_GB2312" w:cs="仿宋_GB2312"/>
          <w:b w:val="0"/>
          <w:bCs w:val="0"/>
          <w:color w:val="000000"/>
          <w:sz w:val="32"/>
          <w:szCs w:val="32"/>
          <w:highlight w:val="none"/>
        </w:rPr>
        <w:t xml:space="preserve">的发展规划初稿。 </w:t>
      </w:r>
    </w:p>
    <w:p w14:paraId="3BB21FD5">
      <w:pPr>
        <w:spacing w:line="560" w:lineRule="exact"/>
        <w:ind w:firstLine="640" w:firstLineChars="200"/>
        <w:rPr>
          <w:rFonts w:hint="default" w:ascii="Times New Roman" w:hAnsi="Times New Roman" w:eastAsia="黑体" w:cs="Times New Roman"/>
          <w:b w:val="0"/>
          <w:bCs/>
          <w:sz w:val="32"/>
          <w:szCs w:val="32"/>
          <w:highlight w:val="none"/>
          <w:lang w:eastAsia="zh-CN"/>
        </w:rPr>
      </w:pPr>
      <w:r>
        <w:rPr>
          <w:rFonts w:ascii="仿宋_GB2312" w:hAnsi="仿宋_GB2312" w:eastAsia="仿宋_GB2312" w:cs="仿宋_GB2312"/>
          <w:b w:val="0"/>
          <w:bCs w:val="0"/>
          <w:color w:val="000000"/>
          <w:sz w:val="32"/>
          <w:szCs w:val="32"/>
          <w:highlight w:val="none"/>
        </w:rPr>
        <w:t>年终目标：完成资金支付达到</w:t>
      </w:r>
      <w:r>
        <w:rPr>
          <w:rFonts w:hint="eastAsia" w:ascii="TimesNewRomanPSMT" w:hAnsi="TimesNewRomanPSMT" w:eastAsia="宋体" w:cs="TimesNewRomanPSMT"/>
          <w:b w:val="0"/>
          <w:bCs w:val="0"/>
          <w:color w:val="000000"/>
          <w:sz w:val="32"/>
          <w:szCs w:val="32"/>
          <w:highlight w:val="none"/>
          <w:lang w:val="en-US" w:eastAsia="zh-CN"/>
        </w:rPr>
        <w:t>100</w:t>
      </w:r>
      <w:r>
        <w:rPr>
          <w:rFonts w:hint="default" w:ascii="TimesNewRomanPSMT" w:hAnsi="TimesNewRomanPSMT" w:eastAsia="TimesNewRomanPSMT" w:cs="TimesNewRomanPSMT"/>
          <w:b w:val="0"/>
          <w:bCs w:val="0"/>
          <w:color w:val="000000"/>
          <w:sz w:val="32"/>
          <w:szCs w:val="32"/>
          <w:highlight w:val="none"/>
        </w:rPr>
        <w:t>%</w:t>
      </w:r>
      <w:r>
        <w:rPr>
          <w:rFonts w:ascii="仿宋_GB2312" w:hAnsi="仿宋_GB2312" w:eastAsia="仿宋_GB2312" w:cs="仿宋_GB2312"/>
          <w:b w:val="0"/>
          <w:bCs w:val="0"/>
          <w:color w:val="000000"/>
          <w:sz w:val="32"/>
          <w:szCs w:val="32"/>
          <w:highlight w:val="none"/>
        </w:rPr>
        <w:t>，积极帮助困难群众解决实际问题，密切党和人民群众的关系，使党群之间形成更紧密的血肉联系。村干部要以身作则，朴素节俭，严于律己。</w:t>
      </w:r>
    </w:p>
    <w:p w14:paraId="4BE5A6E5">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58ACF730">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68E82BD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1.绩效评价完整性</w:t>
      </w:r>
    </w:p>
    <w:p w14:paraId="3F37F26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7CA63E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4D416321">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CB10C2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66A19B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3AE036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3F63FA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1728C5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48208D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5332D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B466A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2FBA3C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0BB97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D4A16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346E1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A2BD3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DF760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C579E2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绩效评价的对象</w:t>
      </w:r>
    </w:p>
    <w:p w14:paraId="5F35D7E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对象是2024年其他人员类-农村三老人员生活补贴及其预算执行情况。该项目由托里县多拉特乡人民政府负责实施，旨在用于老党员发放38人，老干部发放24人，老模范发放1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项目预算涵盖从2024年1月</w:t>
      </w:r>
      <w:r>
        <w:rPr>
          <w:rFonts w:hint="eastAsia" w:ascii="Times New Roman" w:hAnsi="Times New Roman" w:eastAsia="仿宋_GB2312" w:cs="Times New Roman"/>
          <w:b w:val="0"/>
          <w:bCs w:val="0"/>
          <w:sz w:val="32"/>
          <w:szCs w:val="32"/>
          <w:highlight w:val="none"/>
          <w:lang w:val="en-US" w:eastAsia="zh-CN"/>
        </w:rPr>
        <w:t>1</w:t>
      </w:r>
      <w:r>
        <w:rPr>
          <w:rFonts w:hint="default" w:ascii="Times New Roman" w:hAnsi="Times New Roman" w:eastAsia="仿宋_GB2312" w:cs="Times New Roman"/>
          <w:b w:val="0"/>
          <w:bCs w:val="0"/>
          <w:sz w:val="32"/>
          <w:szCs w:val="32"/>
          <w:highlight w:val="none"/>
        </w:rPr>
        <w:t>日至2024年12月</w:t>
      </w:r>
      <w:r>
        <w:rPr>
          <w:rFonts w:hint="eastAsia" w:ascii="Times New Roman" w:hAnsi="Times New Roman" w:eastAsia="仿宋_GB2312" w:cs="Times New Roman"/>
          <w:b w:val="0"/>
          <w:bCs w:val="0"/>
          <w:sz w:val="32"/>
          <w:szCs w:val="32"/>
          <w:highlight w:val="none"/>
          <w:lang w:val="en-US" w:eastAsia="zh-CN"/>
        </w:rPr>
        <w:t>6</w:t>
      </w:r>
      <w:r>
        <w:rPr>
          <w:rFonts w:hint="default" w:ascii="Times New Roman" w:hAnsi="Times New Roman" w:eastAsia="仿宋_GB2312" w:cs="Times New Roman"/>
          <w:b w:val="0"/>
          <w:bCs w:val="0"/>
          <w:sz w:val="32"/>
          <w:szCs w:val="32"/>
          <w:highlight w:val="none"/>
        </w:rPr>
        <w:t>日的全部资金投入与支出，涉及资金总额为</w:t>
      </w:r>
      <w:r>
        <w:rPr>
          <w:rFonts w:hint="eastAsia" w:ascii="Times New Roman" w:hAnsi="Times New Roman" w:eastAsia="仿宋_GB2312" w:cs="Times New Roman"/>
          <w:b w:val="0"/>
          <w:bCs w:val="0"/>
          <w:sz w:val="32"/>
          <w:szCs w:val="32"/>
          <w:highlight w:val="none"/>
          <w:lang w:val="en-US" w:eastAsia="zh-CN"/>
        </w:rPr>
        <w:t>87.13</w:t>
      </w:r>
      <w:r>
        <w:rPr>
          <w:rFonts w:hint="default" w:ascii="Times New Roman" w:hAnsi="Times New Roman" w:eastAsia="仿宋_GB2312" w:cs="Times New Roman"/>
          <w:b w:val="0"/>
          <w:bCs w:val="0"/>
          <w:sz w:val="32"/>
          <w:szCs w:val="32"/>
          <w:highlight w:val="none"/>
          <w:lang w:val="en-US" w:eastAsia="zh-CN"/>
        </w:rPr>
        <w:t>万</w:t>
      </w:r>
      <w:r>
        <w:rPr>
          <w:rFonts w:hint="default" w:ascii="Times New Roman" w:hAnsi="Times New Roman" w:eastAsia="仿宋_GB2312" w:cs="Times New Roman"/>
          <w:b w:val="0"/>
          <w:bCs w:val="0"/>
          <w:sz w:val="32"/>
          <w:szCs w:val="32"/>
          <w:highlight w:val="none"/>
        </w:rPr>
        <w:t>元。</w:t>
      </w:r>
    </w:p>
    <w:p w14:paraId="5D5D8FA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rPr>
        <w:t>绩效评价的范围</w:t>
      </w:r>
    </w:p>
    <w:p w14:paraId="0971846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275FA28E">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项目预算编制与执行：全面审视项目预算的编制依据、合理性、科学性以及实际执行情况，包括预算调整的原因和效果。</w:t>
      </w:r>
    </w:p>
    <w:p w14:paraId="69705F9F">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资金管理：深入分析项目资金的分配、使用和监管情况，确保资金使用的合规性、高效性和透明度。</w:t>
      </w:r>
    </w:p>
    <w:p w14:paraId="5DB4D59E">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项目实施进度与产出：评估项目是否按照既定计划顺利推进，各项任务是否按时完成，以及项目产出的数量、质量和时效性是否符合预期。</w:t>
      </w:r>
    </w:p>
    <w:p w14:paraId="2B9875B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社会影响：考察项目对社会方面的综合影响。</w:t>
      </w:r>
    </w:p>
    <w:p w14:paraId="30DE0A29">
      <w:pPr>
        <w:spacing w:line="560" w:lineRule="exact"/>
        <w:ind w:firstLine="643" w:firstLineChars="200"/>
        <w:rPr>
          <w:rFonts w:hint="default" w:ascii="Times New Roman" w:hAnsi="Times New Roman" w:cs="Times New Roman"/>
          <w:sz w:val="32"/>
          <w:szCs w:val="32"/>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7E94632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绩效评价原则</w:t>
      </w:r>
    </w:p>
    <w:p w14:paraId="7DB745EE">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6FE4AE03">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（1）科学公正。绩效评价应当运用科学合理的方法，按照规范的程序，对项目绩效进行客观、公正的反映。</w:t>
      </w:r>
    </w:p>
    <w:p w14:paraId="475EC726">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（2）统筹兼顾。单位自评、部门评价和财政评价应职责明确，各有侧重，相互衔接。单位自评应由项目单位自主实施，即“谁支出、谁自评”。部门评价和财政评价应在单位自评的基础上开展。</w:t>
      </w:r>
    </w:p>
    <w:p w14:paraId="4C402D9B">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（3）激励约束。绩效评价结果应与预算安排、政策调整、改进管理实质性挂钩，体现奖优罚劣和激励相容导向，有效要安排、低效要压减、无效要问责。</w:t>
      </w:r>
    </w:p>
    <w:p w14:paraId="3F77FDD4">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（4）公开透明。绩效评价结果应依法依规公开，并自觉接受社会监督。</w:t>
      </w:r>
    </w:p>
    <w:p w14:paraId="2A08B1A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评价指标体系</w:t>
      </w:r>
    </w:p>
    <w:p w14:paraId="4860AFB1">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4C44B2E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41BBC59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078AAA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73F53F9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BECE3D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5760DAE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4D474285">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sz w:val="32"/>
          <w:szCs w:val="32"/>
          <w:highlight w:val="none"/>
        </w:rPr>
      </w:pPr>
      <w:r>
        <w:rPr>
          <w:rFonts w:hint="default" w:ascii="Times New Roman" w:hAnsi="Times New Roman" w:eastAsia="仿宋_GB2312" w:cs="Times New Roman"/>
          <w:b w:val="0"/>
          <w:bCs w:val="0"/>
          <w:color w:val="000000"/>
          <w:spacing w:val="17"/>
          <w:kern w:val="2"/>
          <w:sz w:val="32"/>
          <w:szCs w:val="32"/>
          <w:highlight w:val="none"/>
        </w:rPr>
        <w:t>绩效评价总分值100分，根据综合评分结果，90（含）-100分为优、80（含）-90分为良、60（含）-80分为中、60分以下为差。</w:t>
      </w:r>
    </w:p>
    <w:p w14:paraId="4AA0BF53">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sz w:val="32"/>
          <w:szCs w:val="32"/>
          <w:highlight w:val="none"/>
        </w:rPr>
      </w:pPr>
      <w:r>
        <w:rPr>
          <w:rFonts w:hint="default" w:ascii="Times New Roman" w:hAnsi="Times New Roman" w:eastAsia="仿宋_GB2312" w:cs="Times New Roman"/>
          <w:b w:val="0"/>
          <w:bCs w:val="0"/>
          <w:color w:val="000000"/>
          <w:spacing w:val="17"/>
          <w:sz w:val="32"/>
          <w:szCs w:val="32"/>
          <w:highlight w:val="none"/>
        </w:rPr>
        <w:t>具体评价指标体系详情见附件1</w:t>
      </w:r>
    </w:p>
    <w:p w14:paraId="3C9E353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3</w:t>
      </w:r>
      <w:r>
        <w:rPr>
          <w:rFonts w:hint="default"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绩效评价方法</w:t>
      </w:r>
    </w:p>
    <w:p w14:paraId="22AB660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707891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本次评价指标中，既有定性指标又有定量指标，各类指标因考核内容不同和客观标准不同存在较大差异，因此核定具体指标时采用了因素分析法，具体评价方法如下：</w:t>
      </w:r>
    </w:p>
    <w:p w14:paraId="6F07092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因素分析法。是指综合分析影响绩效目标实现、实施效果的内外部因素的方法能根据不同村</w:t>
      </w:r>
      <w:r>
        <w:rPr>
          <w:rFonts w:hint="eastAsia" w:ascii="Times New Roman" w:hAnsi="Times New Roman" w:eastAsia="仿宋_GB2312" w:cs="Times New Roman"/>
          <w:color w:val="000000"/>
          <w:spacing w:val="17"/>
          <w:sz w:val="32"/>
          <w:szCs w:val="32"/>
          <w:highlight w:val="none"/>
          <w:lang w:val="en-US" w:eastAsia="zh-CN"/>
        </w:rPr>
        <w:t>队</w:t>
      </w:r>
      <w:r>
        <w:rPr>
          <w:rFonts w:hint="default" w:ascii="Times New Roman" w:hAnsi="Times New Roman" w:eastAsia="仿宋_GB2312" w:cs="Times New Roman"/>
          <w:color w:val="000000"/>
          <w:spacing w:val="17"/>
          <w:sz w:val="32"/>
          <w:szCs w:val="32"/>
          <w:highlight w:val="none"/>
        </w:rPr>
        <w:t>的具体情况进行精准分析和差异化对待，避免“一刀切”的</w:t>
      </w:r>
      <w:r>
        <w:rPr>
          <w:rFonts w:hint="eastAsia" w:ascii="Times New Roman" w:hAnsi="Times New Roman" w:eastAsia="仿宋_GB2312" w:cs="Times New Roman"/>
          <w:color w:val="000000"/>
          <w:spacing w:val="17"/>
          <w:sz w:val="32"/>
          <w:szCs w:val="32"/>
          <w:highlight w:val="none"/>
          <w:lang w:val="en-US" w:eastAsia="zh-CN"/>
        </w:rPr>
        <w:t>村干部</w:t>
      </w:r>
      <w:r>
        <w:rPr>
          <w:rFonts w:hint="default" w:ascii="Times New Roman" w:hAnsi="Times New Roman" w:eastAsia="仿宋_GB2312" w:cs="Times New Roman"/>
          <w:color w:val="000000"/>
          <w:spacing w:val="17"/>
          <w:sz w:val="32"/>
          <w:szCs w:val="32"/>
          <w:highlight w:val="none"/>
        </w:rPr>
        <w:t>报酬确定方式，确保</w:t>
      </w:r>
      <w:r>
        <w:rPr>
          <w:rFonts w:hint="default" w:ascii="Times New Roman" w:hAnsi="Times New Roman" w:eastAsia="仿宋_GB2312" w:cs="Times New Roman"/>
          <w:sz w:val="32"/>
          <w:szCs w:val="32"/>
          <w:highlight w:val="none"/>
        </w:rPr>
        <w:t>农村三老人员生活补贴</w:t>
      </w:r>
      <w:r>
        <w:rPr>
          <w:rFonts w:hint="default" w:ascii="Times New Roman" w:hAnsi="Times New Roman" w:eastAsia="仿宋_GB2312" w:cs="Times New Roman"/>
          <w:color w:val="000000"/>
          <w:spacing w:val="17"/>
          <w:sz w:val="32"/>
          <w:szCs w:val="32"/>
          <w:highlight w:val="none"/>
        </w:rPr>
        <w:t>与当地的实际工作需求相适应，提高资金使用效率和激励效果，更好地调动</w:t>
      </w:r>
      <w:r>
        <w:rPr>
          <w:rFonts w:hint="default" w:ascii="Times New Roman" w:hAnsi="Times New Roman" w:eastAsia="仿宋_GB2312" w:cs="Times New Roman"/>
          <w:sz w:val="32"/>
          <w:szCs w:val="32"/>
          <w:highlight w:val="none"/>
        </w:rPr>
        <w:t>农村三老人员</w:t>
      </w:r>
      <w:r>
        <w:rPr>
          <w:rFonts w:hint="default" w:ascii="Times New Roman" w:hAnsi="Times New Roman" w:eastAsia="仿宋_GB2312" w:cs="Times New Roman"/>
          <w:color w:val="000000"/>
          <w:spacing w:val="17"/>
          <w:sz w:val="32"/>
          <w:szCs w:val="32"/>
          <w:highlight w:val="none"/>
        </w:rPr>
        <w:t>的工作积极性和主动性。</w:t>
      </w:r>
    </w:p>
    <w:p w14:paraId="607D8A5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评价标准</w:t>
      </w:r>
    </w:p>
    <w:p w14:paraId="597D509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绩效评价标准通常包括计划标准、行业标准、历史标准等，用于对绩效指标完成情况进行比较、分析、评价。本次评价主要采用了计划标准。</w:t>
      </w:r>
    </w:p>
    <w:p w14:paraId="1B7BA02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1</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计划标准。指以预先制定的目标、计划、预算、定额等作为评价标准。</w:t>
      </w:r>
    </w:p>
    <w:p w14:paraId="64688EE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行业标准。指参照国家公布的行业指标数据制定的评价标准。</w:t>
      </w:r>
    </w:p>
    <w:p w14:paraId="41A52B9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历史标准。指参照历史数据制定的评价标准，为体现绩效改进的原则，在可实现的条件下应当确定相对较高的评价标准。</w:t>
      </w:r>
    </w:p>
    <w:p w14:paraId="1929895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财政部门和预算部门确认或认可的其他标准。</w:t>
      </w:r>
    </w:p>
    <w:p w14:paraId="6F158A9D">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sz w:val="32"/>
          <w:szCs w:val="32"/>
          <w:highlight w:val="none"/>
        </w:rPr>
      </w:pPr>
      <w:r>
        <w:rPr>
          <w:rFonts w:hint="default" w:ascii="Times New Roman" w:hAnsi="Times New Roman" w:eastAsia="楷体" w:cs="Times New Roman"/>
          <w:color w:val="000000"/>
          <w:spacing w:val="17"/>
          <w:sz w:val="32"/>
          <w:szCs w:val="32"/>
          <w:highlight w:val="none"/>
        </w:rPr>
        <w:t>绩效评价工作过程</w:t>
      </w:r>
    </w:p>
    <w:p w14:paraId="35483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00EFD3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0A14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6790E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DCCF3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2DB3E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2B319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0E88C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AB7B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0B2FAB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663FA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2B03C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F673C8F">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14351A68">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一</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评价情况</w:t>
      </w:r>
    </w:p>
    <w:p w14:paraId="032A9E6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本项目的综合评价基于对项目各方面绩效的深入分析与评估。从项目目标的达成情况来看，2024年其他人员类-农村三老人员生活补贴在提高三老人员的生活质量</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提高三老人员先锋模范带头作用等方面表现出色，达到了预期的标准与要求。同时，项目也在</w:t>
      </w:r>
      <w:r>
        <w:rPr>
          <w:rFonts w:hint="default" w:ascii="Times New Roman" w:hAnsi="Times New Roman" w:eastAsia="仿宋_GB2312" w:cs="Times New Roman"/>
          <w:color w:val="auto"/>
          <w:sz w:val="32"/>
          <w:szCs w:val="32"/>
          <w:highlight w:val="none"/>
        </w:rPr>
        <w:t>建立健全“三老”工作制度</w:t>
      </w:r>
      <w:r>
        <w:rPr>
          <w:rFonts w:hint="default" w:ascii="Times New Roman" w:hAnsi="Times New Roman" w:eastAsia="仿宋_GB2312" w:cs="Times New Roman"/>
          <w:sz w:val="32"/>
          <w:szCs w:val="32"/>
          <w:highlight w:val="none"/>
        </w:rPr>
        <w:t>取得了显著的成效，如提高群众入党积极性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提高老同志老党员的思想道德素质和政治理论水平等。</w:t>
      </w:r>
    </w:p>
    <w:p w14:paraId="686FAD3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托里县多拉特乡人民政府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36DE337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从项目效益的角度来看，本项目不仅实现了预期的社会效益方面产生了积极的影响。具体而言，有效提高村队工作积极性等方面的提升，为项目的利益相关者带来了实实在在的利益。</w:t>
      </w:r>
    </w:p>
    <w:p w14:paraId="62EFBD75">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sz w:val="32"/>
          <w:szCs w:val="32"/>
          <w:highlight w:val="none"/>
        </w:rPr>
      </w:pPr>
      <w:r>
        <w:rPr>
          <w:rFonts w:hint="default" w:ascii="Times New Roman" w:hAnsi="Times New Roman" w:eastAsia="仿宋_GB2312" w:cs="Times New Roman"/>
          <w:sz w:val="32"/>
          <w:szCs w:val="32"/>
          <w:highlight w:val="none"/>
        </w:rPr>
        <w:t>综上所述，2024年其他人员类-农村三老人员生活补贴在绩效评价中表现出色，达到了项目的预期目标，并在多个方面取得了显著的成效。</w:t>
      </w:r>
    </w:p>
    <w:p w14:paraId="11D6CCC3">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二</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评价结论</w:t>
      </w:r>
    </w:p>
    <w:p w14:paraId="2E51545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 xml:space="preserve">分，属于“优”。其中，项目决策类指标权重为20分，得分为 </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%。项目过程类指标权重为20分，得分为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%。项目产出类指标权重为40分，得分为</w:t>
      </w:r>
      <w:r>
        <w:rPr>
          <w:rFonts w:hint="eastAsia" w:ascii="Times New Roman" w:hAnsi="Times New Roman" w:eastAsia="仿宋_GB2312" w:cs="Times New Roman"/>
          <w:b w:val="0"/>
          <w:bCs w:val="0"/>
          <w:sz w:val="32"/>
          <w:szCs w:val="32"/>
          <w:highlight w:val="none"/>
          <w:lang w:val="en-US" w:eastAsia="zh-CN"/>
        </w:rPr>
        <w:t>40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%。项目效益类指标权重为20分，得分为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%。具体打分情况详见：附件1综合评分表</w:t>
      </w:r>
      <w:r>
        <w:rPr>
          <w:rFonts w:hint="default" w:ascii="Times New Roman" w:hAnsi="Times New Roman" w:eastAsia="仿宋_GB2312" w:cs="Times New Roman"/>
          <w:b w:val="0"/>
          <w:bCs w:val="0"/>
          <w:sz w:val="32"/>
          <w:szCs w:val="32"/>
          <w:highlight w:val="none"/>
          <w:lang w:eastAsia="zh-CN"/>
        </w:rPr>
        <w:t>。</w:t>
      </w:r>
    </w:p>
    <w:p w14:paraId="6CABA230">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表1综合评分表</w:t>
      </w:r>
    </w:p>
    <w:tbl>
      <w:tblPr>
        <w:tblStyle w:val="12"/>
        <w:tblW w:w="4997" w:type="pct"/>
        <w:jc w:val="center"/>
        <w:tblLayout w:type="autofit"/>
        <w:tblCellMar>
          <w:top w:w="0" w:type="dxa"/>
          <w:left w:w="108" w:type="dxa"/>
          <w:bottom w:w="0" w:type="dxa"/>
          <w:right w:w="108" w:type="dxa"/>
        </w:tblCellMar>
      </w:tblPr>
      <w:tblGrid>
        <w:gridCol w:w="2787"/>
        <w:gridCol w:w="1926"/>
        <w:gridCol w:w="2023"/>
        <w:gridCol w:w="2023"/>
      </w:tblGrid>
      <w:tr w14:paraId="584DF7FB">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50AFDD14">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5C880506">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46DD57A5">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67BEFD7A">
            <w:pPr>
              <w:jc w:val="center"/>
              <w:rPr>
                <w:rFonts w:hint="eastAsia" w:ascii="Times New Roman" w:hAnsi="Times New Roman" w:eastAsia="仿宋_GB2312" w:cs="Times New Roman"/>
                <w:b/>
                <w:bCs/>
                <w:color w:val="000000"/>
                <w:sz w:val="32"/>
                <w:szCs w:val="32"/>
                <w:highlight w:val="none"/>
                <w:lang w:val="en-US" w:eastAsia="zh-CN"/>
              </w:rPr>
            </w:pPr>
            <w:r>
              <w:rPr>
                <w:rFonts w:hint="eastAsia" w:eastAsia="仿宋_GB2312" w:cs="Times New Roman"/>
                <w:b/>
                <w:bCs/>
                <w:color w:val="000000"/>
                <w:sz w:val="32"/>
                <w:szCs w:val="32"/>
                <w:highlight w:val="none"/>
                <w:lang w:val="en-US" w:eastAsia="zh-CN"/>
              </w:rPr>
              <w:t>得分率</w:t>
            </w:r>
          </w:p>
        </w:tc>
      </w:tr>
      <w:tr w14:paraId="2DCDB29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3EEF95A">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1E9026B8">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4B5E9B0">
            <w:pPr>
              <w:jc w:val="center"/>
              <w:rPr>
                <w:rFonts w:hint="eastAsia"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EE334D4">
            <w:pPr>
              <w:jc w:val="center"/>
              <w:rPr>
                <w:rFonts w:hint="default" w:ascii="Times New Roman" w:hAnsi="Times New Roman" w:eastAsia="仿宋_GB2312" w:cs="Times New Roman"/>
                <w:color w:val="000000"/>
                <w:sz w:val="32"/>
                <w:szCs w:val="32"/>
                <w:highlight w:val="none"/>
                <w:lang w:val="en-US" w:eastAsia="zh-CN"/>
              </w:rPr>
            </w:pPr>
            <w:r>
              <w:rPr>
                <w:rFonts w:hint="eastAsia" w:eastAsia="仿宋_GB2312" w:cs="Times New Roman"/>
                <w:color w:val="000000"/>
                <w:sz w:val="32"/>
                <w:szCs w:val="32"/>
                <w:highlight w:val="none"/>
                <w:lang w:val="en-US" w:eastAsia="zh-CN"/>
              </w:rPr>
              <w:t>100%</w:t>
            </w:r>
          </w:p>
        </w:tc>
      </w:tr>
      <w:tr w14:paraId="33A971F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794AC84E">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37145C30">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D4EC1A5">
            <w:pPr>
              <w:jc w:val="center"/>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24A407D">
            <w:pPr>
              <w:jc w:val="center"/>
              <w:rPr>
                <w:rFonts w:hint="default" w:ascii="Times New Roman" w:hAnsi="Times New Roman" w:eastAsia="仿宋_GB2312" w:cs="Times New Roman"/>
                <w:color w:val="000000"/>
                <w:sz w:val="32"/>
                <w:szCs w:val="32"/>
                <w:highlight w:val="none"/>
              </w:rPr>
            </w:pPr>
            <w:r>
              <w:rPr>
                <w:rFonts w:hint="eastAsia" w:eastAsia="仿宋_GB2312" w:cs="Times New Roman"/>
                <w:color w:val="000000"/>
                <w:sz w:val="32"/>
                <w:szCs w:val="32"/>
                <w:highlight w:val="none"/>
                <w:lang w:val="en-US" w:eastAsia="zh-CN"/>
              </w:rPr>
              <w:t>100%</w:t>
            </w:r>
          </w:p>
        </w:tc>
      </w:tr>
      <w:tr w14:paraId="45A4B01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5C62F9C">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1D518287">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31FD20B8">
            <w:pPr>
              <w:jc w:val="center"/>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47C9AD20">
            <w:pPr>
              <w:jc w:val="center"/>
              <w:rPr>
                <w:rFonts w:hint="default" w:ascii="Times New Roman" w:hAnsi="Times New Roman" w:eastAsia="仿宋_GB2312" w:cs="Times New Roman"/>
                <w:color w:val="000000"/>
                <w:sz w:val="32"/>
                <w:szCs w:val="32"/>
                <w:highlight w:val="none"/>
              </w:rPr>
            </w:pPr>
            <w:r>
              <w:rPr>
                <w:rFonts w:hint="eastAsia" w:eastAsia="仿宋_GB2312" w:cs="Times New Roman"/>
                <w:color w:val="000000"/>
                <w:sz w:val="32"/>
                <w:szCs w:val="32"/>
                <w:highlight w:val="none"/>
                <w:lang w:val="en-US" w:eastAsia="zh-CN"/>
              </w:rPr>
              <w:t>100%</w:t>
            </w:r>
          </w:p>
        </w:tc>
      </w:tr>
      <w:tr w14:paraId="5DB1307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1E5224D">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1EB39B9F">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1DCA4945">
            <w:pPr>
              <w:jc w:val="center"/>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1BBF0E3">
            <w:pPr>
              <w:jc w:val="center"/>
              <w:rPr>
                <w:rFonts w:hint="default" w:ascii="Times New Roman" w:hAnsi="Times New Roman" w:eastAsia="仿宋_GB2312" w:cs="Times New Roman"/>
                <w:color w:val="000000"/>
                <w:sz w:val="32"/>
                <w:szCs w:val="32"/>
                <w:highlight w:val="none"/>
              </w:rPr>
            </w:pPr>
            <w:r>
              <w:rPr>
                <w:rFonts w:hint="eastAsia" w:eastAsia="仿宋_GB2312" w:cs="Times New Roman"/>
                <w:color w:val="000000"/>
                <w:sz w:val="32"/>
                <w:szCs w:val="32"/>
                <w:highlight w:val="none"/>
                <w:lang w:val="en-US" w:eastAsia="zh-CN"/>
              </w:rPr>
              <w:t>100%</w:t>
            </w:r>
          </w:p>
        </w:tc>
      </w:tr>
      <w:tr w14:paraId="2A778F08">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23C53F8">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618C32A2">
            <w:pPr>
              <w:jc w:val="center"/>
              <w:rPr>
                <w:rFonts w:hint="default" w:ascii="Times New Roman" w:hAnsi="Times New Roman" w:eastAsia="仿宋_GB2312" w:cs="Times New Roman"/>
                <w:b/>
                <w:bCs/>
                <w:color w:val="000000"/>
                <w:sz w:val="32"/>
                <w:szCs w:val="32"/>
                <w:highlight w:val="none"/>
                <w:lang w:val="en-US" w:eastAsia="zh-CN"/>
              </w:rPr>
            </w:pPr>
            <w:r>
              <w:rPr>
                <w:rFonts w:hint="default" w:ascii="Times New Roman" w:hAnsi="Times New Roman" w:eastAsia="仿宋_GB2312" w:cs="Times New Roman"/>
                <w:b/>
                <w:bCs/>
                <w:color w:val="000000"/>
                <w:sz w:val="32"/>
                <w:szCs w:val="32"/>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09A22608">
            <w:pPr>
              <w:jc w:val="center"/>
              <w:rPr>
                <w:rFonts w:hint="default" w:ascii="Times New Roman" w:hAnsi="Times New Roman" w:eastAsia="仿宋_GB2312" w:cs="Times New Roman"/>
                <w:b/>
                <w:bCs/>
                <w:color w:val="000000"/>
                <w:kern w:val="2"/>
                <w:sz w:val="32"/>
                <w:szCs w:val="32"/>
                <w:highlight w:val="none"/>
                <w:lang w:val="en-US" w:eastAsia="zh-CN" w:bidi="ar-SA"/>
              </w:rPr>
            </w:pPr>
            <w:r>
              <w:rPr>
                <w:rFonts w:hint="default" w:ascii="Times New Roman" w:hAnsi="Times New Roman" w:eastAsia="仿宋_GB2312" w:cs="Times New Roman"/>
                <w:b/>
                <w:bCs/>
                <w:color w:val="000000"/>
                <w:sz w:val="32"/>
                <w:szCs w:val="32"/>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4463FB4E">
            <w:pPr>
              <w:jc w:val="center"/>
              <w:rPr>
                <w:rFonts w:hint="default" w:ascii="Times New Roman" w:hAnsi="Times New Roman" w:eastAsia="仿宋_GB2312" w:cs="Times New Roman"/>
                <w:b/>
                <w:bCs/>
                <w:color w:val="000000"/>
                <w:sz w:val="32"/>
                <w:szCs w:val="32"/>
                <w:highlight w:val="none"/>
              </w:rPr>
            </w:pPr>
            <w:r>
              <w:rPr>
                <w:rFonts w:hint="eastAsia" w:eastAsia="仿宋_GB2312" w:cs="Times New Roman"/>
                <w:b/>
                <w:bCs/>
                <w:color w:val="000000"/>
                <w:sz w:val="32"/>
                <w:szCs w:val="32"/>
                <w:highlight w:val="none"/>
                <w:lang w:val="en-US" w:eastAsia="zh-CN"/>
              </w:rPr>
              <w:t>100%</w:t>
            </w:r>
          </w:p>
        </w:tc>
      </w:tr>
    </w:tbl>
    <w:p w14:paraId="42652F0F">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56945E06">
      <w:pPr>
        <w:pStyle w:val="9"/>
        <w:spacing w:before="0" w:after="0" w:line="560" w:lineRule="exact"/>
        <w:ind w:firstLine="643" w:firstLineChars="200"/>
        <w:jc w:val="both"/>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（一）项目决策情况</w:t>
      </w:r>
    </w:p>
    <w:p w14:paraId="591DDAD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345258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6AE1C5A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5119A61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A39AD0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2151633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58C1EB7">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25CF548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1E9E089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732F83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2AD6BBC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02EB835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284DCEC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1E0A60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3242A7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FBD228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CBFED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676C6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2B977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3912CEA">
      <w:pPr>
        <w:pStyle w:val="9"/>
        <w:numPr>
          <w:ilvl w:val="0"/>
          <w:numId w:val="4"/>
        </w:numPr>
        <w:spacing w:before="0" w:after="0" w:line="560" w:lineRule="exact"/>
        <w:ind w:firstLine="643" w:firstLineChars="200"/>
        <w:jc w:val="both"/>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项目过程情况</w:t>
      </w:r>
    </w:p>
    <w:p w14:paraId="6F93F1D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234D9E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087A57E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0581A1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18265E1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45BD29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AF3274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B8B40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31917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48E94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A6532C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3266B80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09AFB9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7CE98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40BEB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212B15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68035A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6E4F11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18BC5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6D516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5A9BEEB3">
      <w:pPr>
        <w:pStyle w:val="10"/>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72F7BCE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64084AD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9FD07FB">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指标1：老党员发放人数，指标值：</w:t>
      </w:r>
      <w:r>
        <w:rPr>
          <w:rFonts w:hint="eastAsia" w:ascii="Times New Roman" w:hAnsi="Times New Roman" w:eastAsia="仿宋_GB2312" w:cs="Times New Roman"/>
          <w:sz w:val="32"/>
          <w:szCs w:val="32"/>
          <w:highlight w:val="none"/>
          <w:lang w:val="en-US"/>
        </w:rPr>
        <w:t>“≥</w:t>
      </w:r>
      <w:r>
        <w:rPr>
          <w:rFonts w:hint="eastAsia" w:eastAsia="仿宋_GB2312" w:cs="Times New Roman"/>
          <w:sz w:val="32"/>
          <w:szCs w:val="32"/>
          <w:highlight w:val="none"/>
          <w:lang w:val="en-US" w:eastAsia="zh-CN"/>
        </w:rPr>
        <w:t>38</w:t>
      </w:r>
      <w:r>
        <w:rPr>
          <w:rFonts w:hint="default" w:ascii="Times New Roman" w:hAnsi="Times New Roman" w:eastAsia="仿宋_GB2312" w:cs="Times New Roman"/>
          <w:sz w:val="32"/>
          <w:szCs w:val="32"/>
          <w:highlight w:val="none"/>
        </w:rPr>
        <w:t>人</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，实际完成值：老党员发放人数</w:t>
      </w:r>
      <w:r>
        <w:rPr>
          <w:rFonts w:hint="eastAsia" w:eastAsia="仿宋_GB2312" w:cs="Times New Roman"/>
          <w:sz w:val="32"/>
          <w:szCs w:val="32"/>
          <w:highlight w:val="none"/>
          <w:lang w:val="en-US" w:eastAsia="zh-CN"/>
        </w:rPr>
        <w:t>38</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474C6F4">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：老干部发放人数，指标值：</w:t>
      </w:r>
      <w:r>
        <w:rPr>
          <w:rFonts w:hint="eastAsia" w:ascii="Times New Roman" w:hAnsi="Times New Roman" w:eastAsia="仿宋_GB2312" w:cs="Times New Roman"/>
          <w:sz w:val="32"/>
          <w:szCs w:val="32"/>
          <w:highlight w:val="none"/>
          <w:lang w:val="en-US"/>
        </w:rPr>
        <w:t>“≥</w:t>
      </w:r>
      <w:r>
        <w:rPr>
          <w:rFonts w:hint="eastAsia" w:eastAsia="仿宋_GB2312" w:cs="Times New Roman"/>
          <w:sz w:val="32"/>
          <w:szCs w:val="32"/>
          <w:highlight w:val="none"/>
          <w:lang w:val="en-US" w:eastAsia="zh-CN"/>
        </w:rPr>
        <w:t>24</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，实际完成值：老干部发放人数</w:t>
      </w:r>
      <w:r>
        <w:rPr>
          <w:rFonts w:hint="eastAsia" w:eastAsia="仿宋_GB2312" w:cs="Times New Roman"/>
          <w:sz w:val="32"/>
          <w:szCs w:val="32"/>
          <w:highlight w:val="none"/>
          <w:lang w:val="en-US" w:eastAsia="zh-CN"/>
        </w:rPr>
        <w:t>24</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FB2AEE9">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：老模范发放人数，指标值：</w:t>
      </w:r>
      <w:r>
        <w:rPr>
          <w:rFonts w:hint="eastAsia" w:ascii="Times New Roman" w:hAnsi="Times New Roman" w:eastAsia="仿宋_GB2312" w:cs="Times New Roman"/>
          <w:sz w:val="32"/>
          <w:szCs w:val="32"/>
          <w:highlight w:val="none"/>
          <w:lang w:val="en-US"/>
        </w:rPr>
        <w:t>“≥</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，实际完成值：老模范发放人数</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D90786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3F4937F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指标1：补贴发放覆盖率，指标值：</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，实际完成值：补贴发放覆盖率</w:t>
      </w:r>
      <w:r>
        <w:rPr>
          <w:rFonts w:hint="eastAsia" w:eastAsia="仿宋_GB2312" w:cs="Times New Roman"/>
          <w:sz w:val="32"/>
          <w:szCs w:val="32"/>
          <w:highlight w:val="none"/>
          <w:lang w:val="en-US" w:eastAsia="zh-CN"/>
        </w:rPr>
        <w:t>达到</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45BF2E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E6041C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指标1：补贴结束时间，指标值：</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2024年12月6日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，实际完成值：补贴结束时间2024年12月6日，指标完成率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7F5FEC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5353F8D">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指标1：三老人员老党员补贴，指标值：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highlight w:val="none"/>
        </w:rPr>
        <w:t>≤</w:t>
      </w:r>
      <w:r>
        <w:rPr>
          <w:rFonts w:hint="default" w:ascii="Times New Roman" w:hAnsi="Times New Roman" w:eastAsia="仿宋_GB2312" w:cs="Times New Roman"/>
          <w:sz w:val="32"/>
          <w:szCs w:val="32"/>
          <w:highlight w:val="none"/>
        </w:rPr>
        <w:t>52.55万元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，实际完成值：三老人员老党员补贴52.55万元，指标完成率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12E9FA7">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：三老人员老干部补贴，指标值：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highlight w:val="none"/>
        </w:rPr>
        <w:t>≤</w:t>
      </w:r>
      <w:r>
        <w:rPr>
          <w:rFonts w:hint="eastAsia" w:ascii="Times New Roman" w:hAnsi="Times New Roman" w:eastAsia="仿宋_GB2312" w:cs="Times New Roman"/>
          <w:sz w:val="32"/>
          <w:szCs w:val="32"/>
          <w:highlight w:val="none"/>
          <w:lang w:val="en-US" w:eastAsia="zh-CN"/>
        </w:rPr>
        <w:t>33.18万元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，实际完成值：三老人员老干部补贴</w:t>
      </w:r>
      <w:r>
        <w:rPr>
          <w:rFonts w:hint="eastAsia" w:ascii="Times New Roman" w:hAnsi="Times New Roman" w:eastAsia="仿宋_GB2312" w:cs="Times New Roman"/>
          <w:sz w:val="32"/>
          <w:szCs w:val="32"/>
          <w:highlight w:val="none"/>
          <w:lang w:val="en-US" w:eastAsia="zh-CN"/>
        </w:rPr>
        <w:t>33.18万元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491A622">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：老模范发放补贴，指标值：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highlight w:val="none"/>
        </w:rPr>
        <w:t>≤</w:t>
      </w:r>
      <w:r>
        <w:rPr>
          <w:rFonts w:hint="eastAsia" w:ascii="Times New Roman" w:hAnsi="Times New Roman" w:eastAsia="仿宋_GB2312" w:cs="Times New Roman"/>
          <w:sz w:val="32"/>
          <w:szCs w:val="32"/>
          <w:highlight w:val="none"/>
          <w:lang w:val="en-US" w:eastAsia="zh-CN"/>
        </w:rPr>
        <w:t>1.4万元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，实际完成值：老模范发放补贴1.4万元，指标完成率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CFBBA67">
      <w:pPr>
        <w:pStyle w:val="10"/>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28D7D71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8983937">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603C6BCE">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2C1F81E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本项目无该项指标。</w:t>
      </w:r>
    </w:p>
    <w:p w14:paraId="0D1E3C1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1896F2B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：提高三老人员先锋模范带头作用，指标值：</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有效提高</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，实际完成值：有效提高三老人员先锋模范带头作用，指标完成率100%。</w:t>
      </w:r>
    </w:p>
    <w:p w14:paraId="760B438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11C4875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本项目无该项指标。</w:t>
      </w:r>
    </w:p>
    <w:p w14:paraId="40BB451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9F6DCC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指标1：受益村队满意度，指标值：</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rPr>
        <w:t>95%</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，实际完成值：受益村队满意度达</w:t>
      </w:r>
      <w:r>
        <w:rPr>
          <w:rFonts w:hint="eastAsia" w:eastAsia="仿宋_GB2312" w:cs="Times New Roman"/>
          <w:sz w:val="32"/>
          <w:szCs w:val="32"/>
          <w:highlight w:val="none"/>
          <w:lang w:val="en-US" w:eastAsia="zh-CN"/>
        </w:rPr>
        <w:t>到</w:t>
      </w:r>
      <w:r>
        <w:rPr>
          <w:rFonts w:hint="default" w:ascii="Times New Roman" w:hAnsi="Times New Roman" w:eastAsia="仿宋_GB2312" w:cs="Times New Roman"/>
          <w:sz w:val="32"/>
          <w:szCs w:val="32"/>
          <w:highlight w:val="none"/>
          <w:lang w:val="en-US"/>
        </w:rPr>
        <w:t>95%</w:t>
      </w:r>
      <w:r>
        <w:rPr>
          <w:rFonts w:hint="default" w:ascii="Times New Roman" w:hAnsi="Times New Roman" w:eastAsia="仿宋_GB2312" w:cs="Times New Roman"/>
          <w:sz w:val="32"/>
          <w:szCs w:val="32"/>
          <w:highlight w:val="none"/>
          <w:lang w:val="en-US" w:eastAsia="zh-CN"/>
        </w:rPr>
        <w:t>，指标完成率100%。</w:t>
      </w:r>
    </w:p>
    <w:p w14:paraId="483D5D89">
      <w:pPr>
        <w:spacing w:line="560" w:lineRule="exact"/>
        <w:ind w:firstLine="640" w:firstLineChars="200"/>
        <w:rPr>
          <w:rFonts w:hint="default"/>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：三老人员满意度，指标值：</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rPr>
        <w:t>95%</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，实际完成值：三老人员满意度达</w:t>
      </w:r>
      <w:r>
        <w:rPr>
          <w:rFonts w:hint="eastAsia" w:eastAsia="仿宋_GB2312" w:cs="Times New Roman"/>
          <w:sz w:val="32"/>
          <w:szCs w:val="32"/>
          <w:highlight w:val="none"/>
          <w:lang w:val="en-US" w:eastAsia="zh-CN"/>
        </w:rPr>
        <w:t>到</w:t>
      </w:r>
      <w:r>
        <w:rPr>
          <w:rFonts w:hint="default" w:ascii="Times New Roman" w:hAnsi="Times New Roman" w:eastAsia="仿宋_GB2312" w:cs="Times New Roman"/>
          <w:sz w:val="32"/>
          <w:szCs w:val="32"/>
          <w:highlight w:val="none"/>
          <w:lang w:val="en-US"/>
        </w:rPr>
        <w:t>95%</w:t>
      </w:r>
      <w:r>
        <w:rPr>
          <w:rFonts w:hint="default" w:ascii="Times New Roman" w:hAnsi="Times New Roman" w:eastAsia="仿宋_GB2312" w:cs="Times New Roman"/>
          <w:sz w:val="32"/>
          <w:szCs w:val="32"/>
          <w:highlight w:val="none"/>
          <w:lang w:val="en-US" w:eastAsia="zh-CN"/>
        </w:rPr>
        <w:t>，指标完成率100%。</w:t>
      </w:r>
    </w:p>
    <w:p w14:paraId="78E76F4C">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45548FD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2024年其他人员类-农村三老人员生活补贴年初预算70.33万元，全年预算</w:t>
      </w:r>
      <w:r>
        <w:rPr>
          <w:rFonts w:hint="eastAsia" w:ascii="Times New Roman" w:hAnsi="Times New Roman"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color w:val="auto"/>
          <w:sz w:val="32"/>
          <w:szCs w:val="32"/>
          <w:highlight w:val="none"/>
          <w:lang w:val="en-US" w:eastAsia="zh-CN"/>
        </w:rPr>
        <w:t>（年中调增资金16.8万元）</w:t>
      </w:r>
      <w:r>
        <w:rPr>
          <w:rFonts w:hint="default" w:ascii="Times New Roman" w:hAnsi="Times New Roman" w:eastAsia="仿宋_GB2312" w:cs="Times New Roman"/>
          <w:sz w:val="32"/>
          <w:szCs w:val="32"/>
          <w:highlight w:val="none"/>
          <w:lang w:val="en-US" w:eastAsia="zh-CN"/>
        </w:rPr>
        <w:t>，实际支出</w:t>
      </w:r>
      <w:r>
        <w:rPr>
          <w:rFonts w:hint="eastAsia" w:ascii="Times New Roman" w:hAnsi="Times New Roman" w:eastAsia="仿宋_GB2312" w:cs="Times New Roman"/>
          <w:sz w:val="32"/>
          <w:szCs w:val="32"/>
          <w:highlight w:val="none"/>
          <w:lang w:val="en-US" w:eastAsia="zh-CN"/>
        </w:rPr>
        <w:t>87.13</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%，项目绩效指标总体完成率为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绩效目标及指标已经全部达成，不存在偏差情况。</w:t>
      </w:r>
    </w:p>
    <w:p w14:paraId="3FCD55E7">
      <w:pPr>
        <w:spacing w:line="560" w:lineRule="exact"/>
        <w:ind w:firstLine="640" w:firstLineChars="200"/>
        <w:rPr>
          <w:rStyle w:val="19"/>
          <w:rFonts w:hint="default" w:ascii="Times New Roman" w:hAnsi="Times New Roman" w:cs="Times New Roman"/>
          <w:color w:val="auto"/>
          <w:sz w:val="32"/>
          <w:szCs w:val="32"/>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192B00A8">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08BD18E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3BDA5E1">
      <w:pPr>
        <w:pStyle w:val="9"/>
        <w:spacing w:before="0" w:after="0" w:line="560" w:lineRule="exact"/>
        <w:ind w:firstLine="640" w:firstLineChars="200"/>
        <w:jc w:val="left"/>
        <w:rPr>
          <w:rFonts w:hint="default" w:ascii="Times New Roman" w:hAnsi="Times New Roman" w:eastAsia="仿宋_GB2312" w:cs="Times New Roman"/>
          <w:b w:val="0"/>
          <w:bCs w:val="0"/>
          <w:kern w:val="2"/>
          <w:sz w:val="32"/>
          <w:szCs w:val="32"/>
          <w:highlight w:val="none"/>
        </w:rPr>
      </w:pPr>
      <w:r>
        <w:rPr>
          <w:rFonts w:hint="default" w:ascii="Times New Roman" w:hAnsi="Times New Roman" w:eastAsia="仿宋_GB2312" w:cs="Times New Roman"/>
          <w:b w:val="0"/>
          <w:bCs w:val="0"/>
          <w:kern w:val="2"/>
          <w:sz w:val="32"/>
          <w:szCs w:val="32"/>
          <w:highlight w:val="none"/>
        </w:rPr>
        <w:t>严格坚持先做事、后验收、再拨付的原则，</w:t>
      </w:r>
      <w:r>
        <w:rPr>
          <w:rFonts w:hint="eastAsia" w:ascii="Times New Roman" w:hAnsi="Times New Roman" w:eastAsia="仿宋_GB2312" w:cs="Times New Roman"/>
          <w:b w:val="0"/>
          <w:bCs w:val="0"/>
          <w:kern w:val="2"/>
          <w:sz w:val="32"/>
          <w:szCs w:val="32"/>
          <w:highlight w:val="none"/>
          <w:lang w:eastAsia="zh-CN"/>
        </w:rPr>
        <w:t>杜绝</w:t>
      </w:r>
      <w:r>
        <w:rPr>
          <w:rFonts w:hint="default" w:ascii="Times New Roman" w:hAnsi="Times New Roman" w:eastAsia="仿宋_GB2312" w:cs="Times New Roman"/>
          <w:b w:val="0"/>
          <w:bCs w:val="0"/>
          <w:kern w:val="2"/>
          <w:sz w:val="32"/>
          <w:szCs w:val="3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C3CE7DF">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1C500E6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276F3F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AF88EB2">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7D7A1CB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187D3F2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1B9AD12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50F91CE">
      <w:pPr>
        <w:shd w:val="clear" w:color="auto" w:fill="auto"/>
        <w:spacing w:line="600" w:lineRule="exact"/>
        <w:ind w:firstLine="640" w:firstLineChars="200"/>
        <w:outlineLvl w:val="0"/>
        <w:rPr>
          <w:rFonts w:hint="default" w:ascii="Times New Roman" w:hAnsi="Times New Roman" w:cs="Times New Roman"/>
          <w:sz w:val="32"/>
          <w:szCs w:val="32"/>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highlight w:val="none"/>
        </w:rPr>
        <w:t>。</w:t>
      </w:r>
    </w:p>
    <w:p w14:paraId="2475513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48F0562">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6B16E4D6">
      <w:pPr>
        <w:pStyle w:val="11"/>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1390E8FF">
      <w:pPr>
        <w:pStyle w:val="11"/>
        <w:spacing w:after="0" w:line="560" w:lineRule="exact"/>
        <w:ind w:left="0" w:leftChars="0" w:right="-3631" w:rightChars="-1729" w:firstLine="0" w:firstLineChars="0"/>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40771D1">
      <w:pPr>
        <w:rPr>
          <w:rFonts w:hint="default" w:ascii="Times New Roman" w:hAnsi="Times New Roman" w:cs="Times New Roman"/>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80DEAB9-336A-4D8A-8FD1-0AFCCC130918}"/>
  </w:font>
  <w:font w:name="黑体">
    <w:panose1 w:val="02010609060101010101"/>
    <w:charset w:val="86"/>
    <w:family w:val="auto"/>
    <w:pitch w:val="default"/>
    <w:sig w:usb0="800002BF" w:usb1="38CF7CFA" w:usb2="00000016" w:usb3="00000000" w:csb0="00040001" w:csb1="00000000"/>
    <w:embedRegular r:id="rId2" w:fontKey="{98DB5578-5F75-4273-9B6C-440590E6D8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78168C07-7EA6-4F7C-88FE-330704401BD1}"/>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BA203EAB-7FD5-4B80-9A2C-E641FE429F02}"/>
  </w:font>
  <w:font w:name="方正小标宋_GBK">
    <w:panose1 w:val="02000000000000000000"/>
    <w:charset w:val="86"/>
    <w:family w:val="script"/>
    <w:pitch w:val="default"/>
    <w:sig w:usb0="A00002BF" w:usb1="38CF7CFA" w:usb2="00082016" w:usb3="00000000" w:csb0="00040001" w:csb1="00000000"/>
    <w:embedRegular r:id="rId5" w:fontKey="{9C26E0A7-BC6A-4D8B-8710-11BAABC67A6A}"/>
  </w:font>
  <w:font w:name="楷体_GB2312">
    <w:altName w:val="楷体"/>
    <w:panose1 w:val="00000000000000000000"/>
    <w:charset w:val="86"/>
    <w:family w:val="auto"/>
    <w:pitch w:val="default"/>
    <w:sig w:usb0="00000000" w:usb1="00000000" w:usb2="00000000" w:usb3="00000000" w:csb0="00040000" w:csb1="00000000"/>
    <w:embedRegular r:id="rId6" w:fontKey="{7A903DF8-B416-482C-AD3F-BBB8411BBC50}"/>
  </w:font>
  <w:font w:name="楷体">
    <w:panose1 w:val="02010609060101010101"/>
    <w:charset w:val="86"/>
    <w:family w:val="modern"/>
    <w:pitch w:val="default"/>
    <w:sig w:usb0="800002BF" w:usb1="38CF7CFA" w:usb2="00000016" w:usb3="00000000" w:csb0="00040001" w:csb1="00000000"/>
    <w:embedRegular r:id="rId7" w:fontKey="{B2EBC8EE-FEFA-41E3-9355-7DC15EBD51C4}"/>
  </w:font>
  <w:font w:name="TimesNewRomanPSMT">
    <w:altName w:val="Times New Roman"/>
    <w:panose1 w:val="00000000000000000000"/>
    <w:charset w:val="00"/>
    <w:family w:val="auto"/>
    <w:pitch w:val="default"/>
    <w:sig w:usb0="00000000" w:usb1="00000000" w:usb2="00000000" w:usb3="00000000" w:csb0="00000000" w:csb1="00000000"/>
    <w:embedRegular r:id="rId8" w:fontKey="{97DA99F9-F005-4AAF-ACED-0E423859F744}"/>
  </w:font>
  <w:font w:name="方正仿宋_GBK">
    <w:altName w:val="微软雅黑"/>
    <w:panose1 w:val="03000509000000000000"/>
    <w:charset w:val="86"/>
    <w:family w:val="auto"/>
    <w:pitch w:val="default"/>
    <w:sig w:usb0="00000000" w:usb1="00000000" w:usb2="00000000" w:usb3="00000000" w:csb0="00040000" w:csb1="00000000"/>
    <w:embedRegular r:id="rId9" w:fontKey="{D4A6B5B5-F9F1-4BB2-9EB9-1A18C4C0978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5EA560D">
        <w:pPr>
          <w:pStyle w:val="6"/>
          <w:jc w:val="center"/>
        </w:pPr>
        <w:r>
          <w:fldChar w:fldCharType="begin"/>
        </w:r>
        <w:r>
          <w:instrText xml:space="preserve">PAGE   \* MERGEFORMAT</w:instrText>
        </w:r>
        <w:r>
          <w:fldChar w:fldCharType="separate"/>
        </w:r>
        <w:r>
          <w:rPr>
            <w:lang w:val="zh-CN"/>
          </w:rPr>
          <w:t>13</w:t>
        </w:r>
        <w:r>
          <w:fldChar w:fldCharType="end"/>
        </w:r>
      </w:p>
    </w:sdtContent>
  </w:sdt>
  <w:p w14:paraId="35E0116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3C6B589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eyJoZGlkIjoiNWZlN2Y2MDlkOWRlODhhNDBhZTIzOWVlOTdiZDQ2N2EiLCJ1c2VySWQiOiIyODEwNTYxOTAifQ==</vt:lpwstr>
  </property>
</Properties>
</file>

<file path=customXml/itemProps1.xml><?xml version="1.0" encoding="utf-8"?>
<ds:datastoreItem xmlns:ds="http://schemas.openxmlformats.org/officeDocument/2006/customXml" ds:itemID="{e036422a-3218-4e0a-9944-d9097cc9c1ba}">
  <ds:schemaRefs/>
</ds:datastoreItem>
</file>

<file path=docProps/app.xml><?xml version="1.0" encoding="utf-8"?>
<Properties xmlns="http://schemas.openxmlformats.org/officeDocument/2006/extended-properties" xmlns:vt="http://schemas.openxmlformats.org/officeDocument/2006/docPropsVTypes">
  <Template>Normal</Template>
  <Pages>24</Pages>
  <Words>10214</Words>
  <Characters>10557</Characters>
  <Lines>58</Lines>
  <Paragraphs>16</Paragraphs>
  <TotalTime>2</TotalTime>
  <ScaleCrop>false</ScaleCrop>
  <LinksUpToDate>false</LinksUpToDate>
  <CharactersWithSpaces>10564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dcterms:modified xsi:type="dcterms:W3CDTF">2025-10-31T10:17:49Z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eyJoZGlkIjoiMjEwMjVmNmU3OTQwZDBjNjI0ZTM3MTBmNDI0OGIzYzIiLCJ1c2VySWQiOiIyMDM3MTI1NTkifQ==</vt:lpwstr>
  </property>
</Properties>
</file>