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6BCB9"/>
    <w:p w14:paraId="33058AF8">
      <w:pPr>
        <w:pStyle w:val="2"/>
        <w:spacing w:line="264" w:lineRule="auto"/>
      </w:pPr>
    </w:p>
    <w:p w14:paraId="10131229">
      <w:pPr>
        <w:pStyle w:val="2"/>
        <w:spacing w:line="264" w:lineRule="auto"/>
      </w:pPr>
    </w:p>
    <w:p w14:paraId="06F2024D">
      <w:pPr>
        <w:pStyle w:val="2"/>
        <w:spacing w:line="264" w:lineRule="auto"/>
      </w:pPr>
    </w:p>
    <w:p w14:paraId="54C2D23C">
      <w:pPr>
        <w:pStyle w:val="2"/>
        <w:spacing w:line="264" w:lineRule="auto"/>
      </w:pPr>
    </w:p>
    <w:p w14:paraId="38D29BD1">
      <w:pPr>
        <w:pStyle w:val="2"/>
        <w:spacing w:line="265" w:lineRule="auto"/>
      </w:pPr>
    </w:p>
    <w:p w14:paraId="6F187CD6">
      <w:pPr>
        <w:spacing w:before="159" w:line="203" w:lineRule="auto"/>
        <w:ind w:left="1512"/>
        <w:outlineLvl w:val="0"/>
        <w:rPr>
          <w:rFonts w:ascii="黑体" w:hAnsi="黑体" w:eastAsia="黑体" w:cs="黑体"/>
          <w:sz w:val="49"/>
          <w:szCs w:val="49"/>
        </w:rPr>
      </w:pPr>
      <w:r>
        <w:rPr>
          <w:rFonts w:ascii="黑体" w:hAnsi="黑体" w:eastAsia="黑体" w:cs="黑体"/>
          <w:b/>
          <w:bCs/>
          <w:spacing w:val="42"/>
          <w:sz w:val="49"/>
          <w:szCs w:val="49"/>
        </w:rPr>
        <w:t>托里县第一中学2024年</w:t>
      </w:r>
    </w:p>
    <w:p w14:paraId="45CEAB5B">
      <w:pPr>
        <w:spacing w:before="1" w:line="203" w:lineRule="auto"/>
        <w:ind w:left="1132"/>
        <w:outlineLvl w:val="0"/>
        <w:rPr>
          <w:rFonts w:ascii="黑体" w:hAnsi="黑体" w:eastAsia="黑体" w:cs="黑体"/>
          <w:sz w:val="49"/>
          <w:szCs w:val="49"/>
        </w:rPr>
      </w:pPr>
      <w:r>
        <w:rPr>
          <w:rFonts w:ascii="黑体" w:hAnsi="黑体" w:eastAsia="黑体" w:cs="黑体"/>
          <w:b/>
          <w:bCs/>
          <w:spacing w:val="24"/>
          <w:sz w:val="49"/>
          <w:szCs w:val="49"/>
        </w:rPr>
        <w:t>城乡义务教育保障机制经费</w:t>
      </w:r>
    </w:p>
    <w:p w14:paraId="7E8EACEB">
      <w:pPr>
        <w:spacing w:before="2" w:line="220" w:lineRule="auto"/>
        <w:ind w:left="1652"/>
        <w:outlineLvl w:val="0"/>
        <w:rPr>
          <w:rFonts w:ascii="黑体" w:hAnsi="黑体" w:eastAsia="黑体" w:cs="黑体"/>
          <w:sz w:val="49"/>
          <w:szCs w:val="49"/>
        </w:rPr>
      </w:pPr>
      <w:r>
        <w:rPr>
          <w:rFonts w:ascii="黑体" w:hAnsi="黑体" w:eastAsia="黑体" w:cs="黑体"/>
          <w:b/>
          <w:bCs/>
          <w:spacing w:val="25"/>
          <w:sz w:val="49"/>
          <w:szCs w:val="49"/>
        </w:rPr>
        <w:t>项目支出绩效评价报告</w:t>
      </w:r>
    </w:p>
    <w:p w14:paraId="26E9A116">
      <w:pPr>
        <w:pStyle w:val="2"/>
        <w:spacing w:line="243" w:lineRule="auto"/>
      </w:pPr>
    </w:p>
    <w:p w14:paraId="50C9B447">
      <w:pPr>
        <w:pStyle w:val="2"/>
        <w:spacing w:line="244" w:lineRule="auto"/>
      </w:pPr>
    </w:p>
    <w:p w14:paraId="44D1A5EA">
      <w:pPr>
        <w:spacing w:before="117" w:line="222" w:lineRule="auto"/>
        <w:ind w:left="3255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28"/>
          <w:sz w:val="36"/>
          <w:szCs w:val="36"/>
        </w:rPr>
        <w:t>(2024年度)</w:t>
      </w:r>
    </w:p>
    <w:p w14:paraId="032E063A">
      <w:pPr>
        <w:pStyle w:val="2"/>
        <w:spacing w:line="251" w:lineRule="auto"/>
      </w:pPr>
    </w:p>
    <w:p w14:paraId="74653C49">
      <w:pPr>
        <w:pStyle w:val="2"/>
        <w:spacing w:line="251" w:lineRule="auto"/>
      </w:pPr>
    </w:p>
    <w:p w14:paraId="58B8E3AC">
      <w:pPr>
        <w:pStyle w:val="2"/>
        <w:spacing w:line="251" w:lineRule="auto"/>
      </w:pPr>
    </w:p>
    <w:p w14:paraId="0E505311">
      <w:pPr>
        <w:pStyle w:val="2"/>
        <w:spacing w:line="251" w:lineRule="auto"/>
      </w:pPr>
    </w:p>
    <w:p w14:paraId="229924CE">
      <w:pPr>
        <w:pStyle w:val="2"/>
        <w:spacing w:line="251" w:lineRule="auto"/>
      </w:pPr>
    </w:p>
    <w:p w14:paraId="5398D439">
      <w:pPr>
        <w:pStyle w:val="2"/>
        <w:spacing w:line="251" w:lineRule="auto"/>
      </w:pPr>
    </w:p>
    <w:p w14:paraId="5E2281F4">
      <w:pPr>
        <w:pStyle w:val="2"/>
        <w:spacing w:line="251" w:lineRule="auto"/>
      </w:pPr>
    </w:p>
    <w:p w14:paraId="7135AE34">
      <w:pPr>
        <w:pStyle w:val="2"/>
        <w:spacing w:line="251" w:lineRule="auto"/>
      </w:pPr>
    </w:p>
    <w:p w14:paraId="53EDC61C">
      <w:pPr>
        <w:pStyle w:val="2"/>
        <w:spacing w:line="251" w:lineRule="auto"/>
      </w:pPr>
    </w:p>
    <w:p w14:paraId="5F65A83F">
      <w:pPr>
        <w:pStyle w:val="2"/>
        <w:spacing w:line="251" w:lineRule="auto"/>
      </w:pPr>
    </w:p>
    <w:p w14:paraId="7E9D3B84">
      <w:pPr>
        <w:pStyle w:val="2"/>
        <w:spacing w:line="251" w:lineRule="auto"/>
      </w:pPr>
    </w:p>
    <w:p w14:paraId="54A535C0">
      <w:pPr>
        <w:pStyle w:val="2"/>
        <w:spacing w:line="251" w:lineRule="auto"/>
      </w:pPr>
    </w:p>
    <w:p w14:paraId="4C1A609E">
      <w:pPr>
        <w:pStyle w:val="2"/>
        <w:spacing w:line="251" w:lineRule="auto"/>
      </w:pPr>
    </w:p>
    <w:p w14:paraId="50484D7A">
      <w:pPr>
        <w:pStyle w:val="2"/>
        <w:spacing w:line="251" w:lineRule="auto"/>
      </w:pPr>
    </w:p>
    <w:p w14:paraId="13F07FBF">
      <w:pPr>
        <w:pStyle w:val="2"/>
        <w:spacing w:line="251" w:lineRule="auto"/>
      </w:pPr>
    </w:p>
    <w:p w14:paraId="78C2D8C8">
      <w:pPr>
        <w:pStyle w:val="2"/>
        <w:spacing w:line="251" w:lineRule="auto"/>
      </w:pPr>
    </w:p>
    <w:p w14:paraId="1332F032">
      <w:pPr>
        <w:pStyle w:val="2"/>
        <w:spacing w:line="251" w:lineRule="auto"/>
      </w:pPr>
    </w:p>
    <w:p w14:paraId="1D4EAC8C">
      <w:pPr>
        <w:pStyle w:val="2"/>
        <w:spacing w:line="252" w:lineRule="auto"/>
      </w:pPr>
    </w:p>
    <w:p w14:paraId="39F29037">
      <w:pPr>
        <w:spacing w:before="117" w:line="310" w:lineRule="auto"/>
        <w:ind w:left="1254" w:right="1387"/>
        <w:rPr>
          <w:rFonts w:ascii="仿宋" w:hAnsi="仿宋" w:eastAsia="仿宋" w:cs="仿宋"/>
          <w:sz w:val="36"/>
          <w:szCs w:val="36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335280</wp:posOffset>
            </wp:positionV>
            <wp:extent cx="1455420" cy="142303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55293" cy="142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16"/>
          <w:sz w:val="36"/>
          <w:szCs w:val="36"/>
        </w:rPr>
        <w:t>项目名称：托里县第一中学2024年城乡义务</w:t>
      </w:r>
      <w:r>
        <w:rPr>
          <w:rFonts w:ascii="仿宋" w:hAnsi="仿宋" w:eastAsia="仿宋" w:cs="仿宋"/>
          <w:spacing w:val="15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5"/>
          <w:sz w:val="36"/>
          <w:szCs w:val="36"/>
        </w:rPr>
        <w:t>教育保障机制经费项目</w:t>
      </w:r>
    </w:p>
    <w:p w14:paraId="255EFAF7">
      <w:pPr>
        <w:spacing w:before="1" w:line="220" w:lineRule="auto"/>
        <w:ind w:left="1254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31"/>
          <w:sz w:val="36"/>
          <w:szCs w:val="36"/>
        </w:rPr>
        <w:t>实施单位(公章):托里县第</w:t>
      </w:r>
      <w:r>
        <w:rPr>
          <w:rFonts w:ascii="仿宋" w:hAnsi="仿宋" w:eastAsia="仿宋" w:cs="仿宋"/>
          <w:spacing w:val="-93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1"/>
          <w:sz w:val="36"/>
          <w:szCs w:val="36"/>
        </w:rPr>
        <w:t>一</w:t>
      </w:r>
      <w:r>
        <w:rPr>
          <w:rFonts w:ascii="仿宋" w:hAnsi="仿宋" w:eastAsia="仿宋" w:cs="仿宋"/>
          <w:spacing w:val="-6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1"/>
          <w:sz w:val="36"/>
          <w:szCs w:val="36"/>
        </w:rPr>
        <w:t>中学</w:t>
      </w:r>
    </w:p>
    <w:p w14:paraId="40C848E7">
      <w:pPr>
        <w:pStyle w:val="2"/>
        <w:spacing w:line="410" w:lineRule="auto"/>
      </w:pPr>
    </w:p>
    <w:p w14:paraId="16CEAF02">
      <w:pPr>
        <w:spacing w:before="118" w:line="222" w:lineRule="auto"/>
        <w:ind w:left="1254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40"/>
          <w:sz w:val="36"/>
          <w:szCs w:val="36"/>
        </w:rPr>
        <w:t>主管部门(公章):托里县教育和体育局</w:t>
      </w:r>
    </w:p>
    <w:p w14:paraId="6CF09FAE">
      <w:pPr>
        <w:spacing w:before="290" w:line="222" w:lineRule="auto"/>
        <w:ind w:left="1214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57"/>
          <w:sz w:val="36"/>
          <w:szCs w:val="36"/>
        </w:rPr>
        <w:t>项目负责人(签章):胡瓦提</w:t>
      </w:r>
    </w:p>
    <w:p w14:paraId="055CDA24">
      <w:pPr>
        <w:spacing w:before="107" w:line="222" w:lineRule="auto"/>
        <w:ind w:left="1765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44"/>
          <w:sz w:val="36"/>
          <w:szCs w:val="36"/>
        </w:rPr>
        <w:t>填报时间：2025年4月22日</w:t>
      </w:r>
    </w:p>
    <w:p w14:paraId="348A29B8">
      <w:pPr>
        <w:pStyle w:val="2"/>
        <w:spacing w:line="264" w:lineRule="auto"/>
      </w:pPr>
    </w:p>
    <w:p w14:paraId="355AAB24">
      <w:pPr>
        <w:pStyle w:val="2"/>
        <w:spacing w:line="264" w:lineRule="auto"/>
      </w:pPr>
    </w:p>
    <w:p w14:paraId="64C62EC2">
      <w:pPr>
        <w:pStyle w:val="2"/>
        <w:spacing w:line="265" w:lineRule="auto"/>
      </w:pPr>
    </w:p>
    <w:p w14:paraId="469A0154">
      <w:pPr>
        <w:pStyle w:val="2"/>
        <w:spacing w:line="265" w:lineRule="auto"/>
      </w:pPr>
    </w:p>
    <w:p w14:paraId="09DFC368">
      <w:pPr>
        <w:pStyle w:val="2"/>
        <w:spacing w:line="265" w:lineRule="auto"/>
      </w:pPr>
    </w:p>
    <w:p w14:paraId="52E56C06">
      <w:pPr>
        <w:pStyle w:val="2"/>
        <w:spacing w:line="265" w:lineRule="auto"/>
      </w:pPr>
    </w:p>
    <w:p w14:paraId="150DE6D9">
      <w:pPr>
        <w:pStyle w:val="2"/>
        <w:spacing w:line="265" w:lineRule="auto"/>
      </w:pPr>
    </w:p>
    <w:p w14:paraId="08BB2B19">
      <w:pPr>
        <w:spacing w:before="62" w:line="223" w:lineRule="auto"/>
        <w:ind w:left="87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一、基本情况</w:t>
      </w:r>
    </w:p>
    <w:p w14:paraId="42E1DBAC">
      <w:pPr>
        <w:spacing w:before="181" w:line="232" w:lineRule="auto"/>
        <w:ind w:left="102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1"/>
          <w:sz w:val="31"/>
          <w:szCs w:val="31"/>
        </w:rPr>
        <w:t>(</w:t>
      </w:r>
      <w:r>
        <w:rPr>
          <w:rFonts w:ascii="楷体" w:hAnsi="楷体" w:eastAsia="楷体" w:cs="楷体"/>
          <w:spacing w:val="-8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21"/>
          <w:sz w:val="31"/>
          <w:szCs w:val="31"/>
        </w:rPr>
        <w:t>一)项目概况</w:t>
      </w:r>
    </w:p>
    <w:p w14:paraId="6F09CDA4">
      <w:pPr>
        <w:spacing w:before="162" w:line="222" w:lineRule="auto"/>
        <w:ind w:left="87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b/>
          <w:bCs/>
          <w:spacing w:val="-13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-13"/>
          <w:sz w:val="31"/>
          <w:szCs w:val="31"/>
        </w:rPr>
        <w:t>项目背景</w:t>
      </w:r>
    </w:p>
    <w:p w14:paraId="2B803542">
      <w:pPr>
        <w:spacing w:before="179" w:line="222" w:lineRule="auto"/>
        <w:ind w:left="10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(1)教育均衡发展需要</w:t>
      </w:r>
    </w:p>
    <w:p w14:paraId="6F897557">
      <w:pPr>
        <w:spacing w:before="216" w:line="316" w:lineRule="auto"/>
        <w:ind w:left="165" w:right="1140" w:firstLine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随着我国经济的快速发展和社会进步，教育事业得到了长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足的发展。然而，城乡之间的教育差距仍然存在，这成为制约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我国教育整体发展的重要因素。为了缩小城乡教育差距，实现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教育均衡发展，城乡义务教育保障机制补助项目应运而生。该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项目通过提供经费补助，改善农村教育条件，提升</w:t>
      </w:r>
      <w:r>
        <w:rPr>
          <w:rFonts w:ascii="仿宋" w:hAnsi="仿宋" w:eastAsia="仿宋" w:cs="仿宋"/>
          <w:spacing w:val="4"/>
          <w:sz w:val="31"/>
          <w:szCs w:val="31"/>
        </w:rPr>
        <w:t>农村教育质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量，从而推动城乡教育均衡发展，</w:t>
      </w:r>
    </w:p>
    <w:p w14:paraId="21BC60FB">
      <w:pPr>
        <w:spacing w:before="66" w:line="222" w:lineRule="auto"/>
        <w:ind w:left="9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(2)农村教育条件改善</w:t>
      </w:r>
    </w:p>
    <w:p w14:paraId="24FEBF04">
      <w:pPr>
        <w:spacing w:before="192" w:line="327" w:lineRule="auto"/>
        <w:ind w:left="74" w:right="1177" w:firstLine="7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农村教育条件长期以来相对滞后，师资力量不</w:t>
      </w:r>
      <w:r>
        <w:rPr>
          <w:rFonts w:ascii="仿宋" w:hAnsi="仿宋" w:eastAsia="仿宋" w:cs="仿宋"/>
          <w:spacing w:val="4"/>
          <w:sz w:val="31"/>
          <w:szCs w:val="31"/>
        </w:rPr>
        <w:t>足、教学设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施匮乏等问题制约了农村教育的发展。城乡义务教育保障机制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补助项目的实施，为农村学校提供了必要的经费支持</w:t>
      </w:r>
      <w:r>
        <w:rPr>
          <w:rFonts w:ascii="仿宋" w:hAnsi="仿宋" w:eastAsia="仿宋" w:cs="仿宋"/>
          <w:spacing w:val="5"/>
          <w:sz w:val="31"/>
          <w:szCs w:val="31"/>
        </w:rPr>
        <w:t>，用于改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善教学设施、提升师资力量，从而整体提升农村教育条件</w:t>
      </w:r>
      <w:r>
        <w:rPr>
          <w:rFonts w:ascii="仿宋" w:hAnsi="仿宋" w:eastAsia="仿宋" w:cs="仿宋"/>
          <w:spacing w:val="5"/>
          <w:sz w:val="31"/>
          <w:szCs w:val="31"/>
        </w:rPr>
        <w:t>，让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农村孩子也能享受到优质的教育资源。</w:t>
      </w:r>
    </w:p>
    <w:p w14:paraId="0F5AFD16">
      <w:pPr>
        <w:spacing w:before="29" w:line="221" w:lineRule="auto"/>
        <w:ind w:left="8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(3)教师工资保障机制</w:t>
      </w:r>
    </w:p>
    <w:p w14:paraId="29C5B2DA">
      <w:pPr>
        <w:spacing w:before="259" w:line="333" w:lineRule="auto"/>
        <w:ind w:left="4" w:right="1147" w:firstLine="7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教师是推动教育事业发展的核心力量。然而</w:t>
      </w:r>
      <w:r>
        <w:rPr>
          <w:rFonts w:ascii="仿宋" w:hAnsi="仿宋" w:eastAsia="仿宋" w:cs="仿宋"/>
          <w:spacing w:val="6"/>
          <w:sz w:val="31"/>
          <w:szCs w:val="31"/>
        </w:rPr>
        <w:t>，农村教师的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工资待遇相对较低，影响了他们的教学积极性和职业发展。城 </w:t>
      </w:r>
      <w:r>
        <w:rPr>
          <w:rFonts w:ascii="仿宋" w:hAnsi="仿宋" w:eastAsia="仿宋" w:cs="仿宋"/>
          <w:spacing w:val="10"/>
          <w:sz w:val="31"/>
          <w:szCs w:val="31"/>
        </w:rPr>
        <w:t>乡义务教育保障机制补助项目通过提供经费支持，建立起了农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村教师工资保障机制，确保农村教师能够享受到合理的工资待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遇，稳定农村教师队伍，提高教师的教学积极性。</w:t>
      </w:r>
    </w:p>
    <w:p w14:paraId="3BD19607">
      <w:pPr>
        <w:spacing w:before="58" w:line="222" w:lineRule="auto"/>
        <w:ind w:left="8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1"/>
          <w:sz w:val="31"/>
          <w:szCs w:val="31"/>
        </w:rPr>
        <w:t>(4)教育公平目标追求</w:t>
      </w:r>
    </w:p>
    <w:p w14:paraId="3FDFA899">
      <w:pPr>
        <w:spacing w:before="234" w:line="221" w:lineRule="auto"/>
        <w:ind w:left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教育公平是社会公平的重要体现。城乡义务教育保障机制</w:t>
      </w:r>
    </w:p>
    <w:p w14:paraId="6D83F6F1">
      <w:pPr>
        <w:pStyle w:val="2"/>
        <w:spacing w:line="281" w:lineRule="auto"/>
      </w:pPr>
    </w:p>
    <w:p w14:paraId="51045B1E">
      <w:pPr>
        <w:pStyle w:val="2"/>
        <w:spacing w:line="281" w:lineRule="auto"/>
      </w:pPr>
    </w:p>
    <w:p w14:paraId="74D66E48">
      <w:pPr>
        <w:spacing w:before="43" w:line="188" w:lineRule="auto"/>
        <w:ind w:left="429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2</w:t>
      </w:r>
    </w:p>
    <w:p w14:paraId="29CD88B5">
      <w:pPr>
        <w:pStyle w:val="2"/>
        <w:spacing w:line="354" w:lineRule="auto"/>
      </w:pPr>
    </w:p>
    <w:p w14:paraId="4F54CB48">
      <w:pPr>
        <w:pStyle w:val="2"/>
        <w:spacing w:line="354" w:lineRule="auto"/>
      </w:pPr>
    </w:p>
    <w:p w14:paraId="69B99121">
      <w:pPr>
        <w:pStyle w:val="2"/>
        <w:spacing w:before="65"/>
        <w:jc w:val="right"/>
        <w:rPr>
          <w:rFonts w:ascii="宋体" w:hAnsi="宋体" w:eastAsia="宋体" w:cs="宋体"/>
          <w:sz w:val="20"/>
          <w:szCs w:val="20"/>
        </w:rPr>
      </w:pPr>
    </w:p>
    <w:p w14:paraId="3996CB52">
      <w:pPr>
        <w:rPr>
          <w:rFonts w:ascii="宋体" w:hAnsi="宋体" w:eastAsia="宋体" w:cs="宋体"/>
          <w:sz w:val="20"/>
          <w:szCs w:val="20"/>
        </w:rPr>
        <w:sectPr>
          <w:footerReference r:id="rId5" w:type="default"/>
          <w:pgSz w:w="11900" w:h="16840"/>
          <w:pgMar w:top="1136" w:right="280" w:bottom="200" w:left="1785" w:header="0" w:footer="0" w:gutter="0"/>
          <w:cols w:space="720" w:num="1"/>
        </w:sectPr>
      </w:pPr>
    </w:p>
    <w:p w14:paraId="102B052F">
      <w:pPr>
        <w:spacing w:before="69" w:line="320" w:lineRule="auto"/>
        <w:ind w:right="877" w:firstLine="12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补助项目的实施，旨在通过提供经费补助，改善农村教育条件，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提高农村教育质量，从而实现城乡教育公平。这不仅有助于缩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 </w:t>
      </w:r>
      <w:r>
        <w:rPr>
          <w:rFonts w:ascii="仿宋" w:hAnsi="仿宋" w:eastAsia="仿宋" w:cs="仿宋"/>
          <w:sz w:val="33"/>
          <w:szCs w:val="33"/>
        </w:rPr>
        <w:t>小城乡教育差距，还有助于促进社会整体公平和谐发展。</w:t>
      </w:r>
    </w:p>
    <w:p w14:paraId="2D36CCA3">
      <w:pPr>
        <w:spacing w:before="7" w:line="222" w:lineRule="auto"/>
        <w:ind w:left="89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2"/>
          <w:sz w:val="33"/>
          <w:szCs w:val="33"/>
        </w:rPr>
        <w:t>(5)农民教育负担减轻</w:t>
      </w:r>
    </w:p>
    <w:p w14:paraId="71677212">
      <w:pPr>
        <w:spacing w:before="252" w:line="319" w:lineRule="auto"/>
        <w:ind w:right="1035" w:firstLine="68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2"/>
          <w:sz w:val="33"/>
          <w:szCs w:val="33"/>
        </w:rPr>
        <w:t>随着城乡义务教育保障机制补助项目的实施，农村教育条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 xml:space="preserve">件得到改善，农村孩子接受优质教育的机会增加。同时，项目 </w:t>
      </w:r>
      <w:r>
        <w:rPr>
          <w:rFonts w:ascii="仿宋" w:hAnsi="仿宋" w:eastAsia="仿宋" w:cs="仿宋"/>
          <w:spacing w:val="-2"/>
          <w:sz w:val="33"/>
          <w:szCs w:val="33"/>
        </w:rPr>
        <w:t>的实施也减轻了农民的教育负担，让他们不再因为经济原因而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难以负担孩子的教育费用。这有助于提升农民的整体素质和生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活水平，推动农村社会的全面发展。</w:t>
      </w:r>
    </w:p>
    <w:p w14:paraId="5CEA04C5">
      <w:pPr>
        <w:spacing w:before="49" w:line="222" w:lineRule="auto"/>
        <w:ind w:left="8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9"/>
          <w:sz w:val="33"/>
          <w:szCs w:val="33"/>
        </w:rPr>
        <w:t>(6)全面建成小康社会建设</w:t>
      </w:r>
    </w:p>
    <w:p w14:paraId="1D7880A9">
      <w:pPr>
        <w:spacing w:before="185" w:line="331" w:lineRule="auto"/>
        <w:ind w:right="970" w:firstLine="68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教育是全面建成小康社会的重要支撑。城乡义务教育</w:t>
      </w:r>
      <w:r>
        <w:rPr>
          <w:rFonts w:ascii="仿宋" w:hAnsi="仿宋" w:eastAsia="仿宋" w:cs="仿宋"/>
          <w:sz w:val="33"/>
          <w:szCs w:val="33"/>
        </w:rPr>
        <w:t>保障 机制补助项目的实施，通过改善农村教育条件、提升农村教育</w:t>
      </w:r>
      <w:r>
        <w:rPr>
          <w:rFonts w:ascii="仿宋" w:hAnsi="仿宋" w:eastAsia="仿宋" w:cs="仿宋"/>
          <w:spacing w:val="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质量、减轻农民教育负担等措施，为全面建成小康社会提供了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有力的教育保障。这有助于提升农村人口的整体素质和生活水</w:t>
      </w:r>
      <w:r>
        <w:rPr>
          <w:rFonts w:ascii="仿宋" w:hAnsi="仿宋" w:eastAsia="仿宋" w:cs="仿宋"/>
          <w:spacing w:val="1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平，缩小城乡差距，推动全面建成小康社会</w:t>
      </w:r>
      <w:r>
        <w:rPr>
          <w:rFonts w:ascii="仿宋" w:hAnsi="仿宋" w:eastAsia="仿宋" w:cs="仿宋"/>
          <w:spacing w:val="3"/>
          <w:sz w:val="33"/>
          <w:szCs w:val="33"/>
        </w:rPr>
        <w:t>的建设进程。</w:t>
      </w:r>
    </w:p>
    <w:p w14:paraId="315801AE">
      <w:pPr>
        <w:spacing w:before="5" w:line="222" w:lineRule="auto"/>
        <w:ind w:left="694"/>
        <w:outlineLvl w:val="1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9"/>
          <w:sz w:val="33"/>
          <w:szCs w:val="33"/>
        </w:rPr>
        <w:t>2.项目主要内容：</w:t>
      </w:r>
    </w:p>
    <w:p w14:paraId="2EAF211D">
      <w:pPr>
        <w:spacing w:before="272" w:line="336" w:lineRule="auto"/>
        <w:ind w:right="879" w:firstLine="68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"/>
          <w:sz w:val="33"/>
          <w:szCs w:val="33"/>
        </w:rPr>
        <w:t>项目主要内容：城乡义务教育保障机制补助项目预算资金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341.43万元，用于购置相应的教学资料等，及时完成我校设备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及房屋的日常维修；该项目有效地保障学校的正常办公、生活</w:t>
      </w:r>
      <w:r>
        <w:rPr>
          <w:rFonts w:ascii="仿宋" w:hAnsi="仿宋" w:eastAsia="仿宋" w:cs="仿宋"/>
          <w:spacing w:val="1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秩序，保障九年义务教育学生的正常入学，以及教师</w:t>
      </w:r>
      <w:r>
        <w:rPr>
          <w:rFonts w:ascii="仿宋" w:hAnsi="仿宋" w:eastAsia="仿宋" w:cs="仿宋"/>
          <w:spacing w:val="4"/>
          <w:sz w:val="33"/>
          <w:szCs w:val="33"/>
        </w:rPr>
        <w:t>的正常办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公；不断提高和改善学校正常运转能力和办学条件；进一步改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善寄宿生营养状况，提高寄宿生健康水平，</w:t>
      </w:r>
      <w:r>
        <w:rPr>
          <w:rFonts w:ascii="仿宋" w:hAnsi="仿宋" w:eastAsia="仿宋" w:cs="仿宋"/>
          <w:spacing w:val="3"/>
          <w:sz w:val="33"/>
          <w:szCs w:val="33"/>
        </w:rPr>
        <w:t>有效减轻学生家庭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经济负担，不断提高学生体质健康。</w:t>
      </w:r>
    </w:p>
    <w:p w14:paraId="1FDD6911">
      <w:pPr>
        <w:spacing w:before="18" w:line="221" w:lineRule="auto"/>
        <w:ind w:left="68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"/>
          <w:sz w:val="33"/>
          <w:szCs w:val="33"/>
        </w:rPr>
        <w:t>项目实施情况：该项目有效地保障学校的正常办公、生活</w:t>
      </w:r>
    </w:p>
    <w:p w14:paraId="259E295D">
      <w:pPr>
        <w:pStyle w:val="2"/>
        <w:spacing w:line="297" w:lineRule="auto"/>
      </w:pPr>
    </w:p>
    <w:p w14:paraId="6E5AAA40">
      <w:pPr>
        <w:pStyle w:val="2"/>
        <w:spacing w:line="298" w:lineRule="auto"/>
      </w:pPr>
    </w:p>
    <w:p w14:paraId="3ED6AF9C">
      <w:pPr>
        <w:spacing w:before="41" w:line="188" w:lineRule="auto"/>
        <w:ind w:left="443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3</w:t>
      </w:r>
    </w:p>
    <w:p w14:paraId="09C789A7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6" w:type="default"/>
          <w:pgSz w:w="11900" w:h="16840"/>
          <w:pgMar w:top="338" w:right="297" w:bottom="819" w:left="1650" w:header="0" w:footer="200" w:gutter="0"/>
          <w:cols w:space="720" w:num="1"/>
        </w:sectPr>
      </w:pPr>
    </w:p>
    <w:p w14:paraId="0EEA6C70">
      <w:pPr>
        <w:spacing w:before="66" w:line="336" w:lineRule="auto"/>
        <w:ind w:left="100" w:right="91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"/>
          <w:sz w:val="33"/>
          <w:szCs w:val="33"/>
        </w:rPr>
        <w:t>秩序，保障九年义务教育学生的正常入学，以及教师的正常办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公；不断提高和改善学校正常运转能力和办学条件；进一步改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善寄宿生营养状况，提高寄宿生健康水平，有效减轻学生家庭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经济负担，不断提高学生体质健康。</w:t>
      </w:r>
    </w:p>
    <w:p w14:paraId="1361FC69">
      <w:pPr>
        <w:spacing w:before="12" w:line="222" w:lineRule="auto"/>
        <w:ind w:left="68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2"/>
          <w:sz w:val="33"/>
          <w:szCs w:val="33"/>
        </w:rPr>
        <w:t>3.资金投入和使用情况</w:t>
      </w:r>
    </w:p>
    <w:p w14:paraId="1693E70E">
      <w:pPr>
        <w:spacing w:before="183" w:line="222" w:lineRule="auto"/>
        <w:ind w:left="88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5"/>
          <w:sz w:val="33"/>
          <w:szCs w:val="33"/>
        </w:rPr>
        <w:t>(1)资金投入情况</w:t>
      </w:r>
    </w:p>
    <w:p w14:paraId="12145B7A">
      <w:pPr>
        <w:spacing w:before="242" w:line="333" w:lineRule="auto"/>
        <w:ind w:left="70" w:right="904" w:firstLine="6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6"/>
          <w:sz w:val="33"/>
          <w:szCs w:val="33"/>
        </w:rPr>
        <w:t>该项目年初预算数393.32万元，全年预算数341.43</w:t>
      </w:r>
      <w:r>
        <w:rPr>
          <w:rFonts w:ascii="仿宋" w:hAnsi="仿宋" w:eastAsia="仿宋" w:cs="仿宋"/>
          <w:spacing w:val="5"/>
          <w:sz w:val="33"/>
          <w:szCs w:val="33"/>
        </w:rPr>
        <w:t>万元，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该项目资金已全部落实到位，资金来源为财政拨款。</w:t>
      </w:r>
    </w:p>
    <w:p w14:paraId="64036F68">
      <w:pPr>
        <w:spacing w:line="222" w:lineRule="auto"/>
        <w:ind w:left="86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7"/>
          <w:sz w:val="33"/>
          <w:szCs w:val="33"/>
        </w:rPr>
        <w:t>(2)资金使用情况</w:t>
      </w:r>
    </w:p>
    <w:p w14:paraId="57DAB738">
      <w:pPr>
        <w:spacing w:before="207" w:line="330" w:lineRule="auto"/>
        <w:ind w:right="1012" w:firstLine="68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3"/>
          <w:sz w:val="33"/>
          <w:szCs w:val="33"/>
        </w:rPr>
        <w:t>该项目年初预算数393.92万元，全年预算数341.43万元，,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6"/>
          <w:sz w:val="33"/>
          <w:szCs w:val="33"/>
        </w:rPr>
        <w:t>全年执行数324.62万元，预算执行率为95.08%,主要用于：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有效地保障学校的正常办公、生活秩序，保障九年义务教育学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生的正常入学，以及教师的正常办公；不断提高和改善学校正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常运转能力和办学条件；进一步改善寄宿生营养状况，提高寄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宿生健康水平，有效减轻学生家庭经济负担，不断提高学生体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7"/>
          <w:sz w:val="33"/>
          <w:szCs w:val="33"/>
        </w:rPr>
        <w:t>质健康。</w:t>
      </w:r>
    </w:p>
    <w:p w14:paraId="1912C849">
      <w:pPr>
        <w:spacing w:before="56" w:line="222" w:lineRule="auto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7"/>
          <w:sz w:val="33"/>
          <w:szCs w:val="33"/>
        </w:rPr>
        <w:t>(二)项目绩效目标</w:t>
      </w:r>
    </w:p>
    <w:p w14:paraId="30DBCF9E">
      <w:pPr>
        <w:spacing w:before="203" w:line="222" w:lineRule="auto"/>
        <w:ind w:left="680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spacing w:val="-12"/>
          <w:sz w:val="33"/>
          <w:szCs w:val="33"/>
        </w:rPr>
        <w:t>1.</w:t>
      </w:r>
      <w:r>
        <w:rPr>
          <w:rFonts w:ascii="仿宋" w:hAnsi="仿宋" w:eastAsia="仿宋" w:cs="仿宋"/>
          <w:spacing w:val="-12"/>
          <w:sz w:val="33"/>
          <w:szCs w:val="33"/>
        </w:rPr>
        <w:t>总体目标</w:t>
      </w:r>
    </w:p>
    <w:p w14:paraId="504738A4">
      <w:pPr>
        <w:spacing w:before="242" w:line="330" w:lineRule="auto"/>
        <w:ind w:right="1106" w:firstLine="68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9"/>
          <w:sz w:val="33"/>
          <w:szCs w:val="33"/>
        </w:rPr>
        <w:t>城乡义务教育保障机制补助项目预算资金341.43万元，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其中：公用经费184.69万元，公用取暖费75.94万元，义务教 </w:t>
      </w:r>
      <w:r>
        <w:rPr>
          <w:rFonts w:ascii="仿宋" w:hAnsi="仿宋" w:eastAsia="仿宋" w:cs="仿宋"/>
          <w:spacing w:val="10"/>
          <w:sz w:val="33"/>
          <w:szCs w:val="33"/>
        </w:rPr>
        <w:t>育困难学生生活补助金额80.8万元。义务教育公用经费享受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1"/>
          <w:sz w:val="33"/>
          <w:szCs w:val="33"/>
        </w:rPr>
        <w:t>学生人数和义务教育公用取暖费享受学生人数1781人，义务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6"/>
          <w:sz w:val="33"/>
          <w:szCs w:val="33"/>
        </w:rPr>
        <w:t>教育困难学生生活补助享受人数764人；有效减轻学生家庭经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9"/>
          <w:sz w:val="33"/>
          <w:szCs w:val="33"/>
        </w:rPr>
        <w:t>济负担，不断提高学生体质健康，学生的满意度达到</w:t>
      </w:r>
      <w:r>
        <w:rPr>
          <w:rFonts w:ascii="仿宋" w:hAnsi="仿宋" w:eastAsia="仿宋" w:cs="仿宋"/>
          <w:spacing w:val="8"/>
          <w:sz w:val="33"/>
          <w:szCs w:val="33"/>
        </w:rPr>
        <w:t>95%。</w:t>
      </w:r>
    </w:p>
    <w:p w14:paraId="1BC91775">
      <w:pPr>
        <w:pStyle w:val="2"/>
        <w:spacing w:line="411" w:lineRule="auto"/>
      </w:pPr>
    </w:p>
    <w:p w14:paraId="1D9D56A0">
      <w:pPr>
        <w:spacing w:before="38" w:line="188" w:lineRule="auto"/>
        <w:ind w:left="4450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4</w:t>
      </w:r>
    </w:p>
    <w:p w14:paraId="17FB2E8A">
      <w:pPr>
        <w:spacing w:line="188" w:lineRule="auto"/>
        <w:rPr>
          <w:rFonts w:ascii="Times New Roman" w:hAnsi="Times New Roman" w:eastAsia="Times New Roman" w:cs="Times New Roman"/>
          <w:sz w:val="13"/>
          <w:szCs w:val="13"/>
        </w:rPr>
        <w:sectPr>
          <w:footerReference r:id="rId7" w:type="default"/>
          <w:pgSz w:w="11900" w:h="16840"/>
          <w:pgMar w:top="500" w:right="300" w:bottom="819" w:left="1579" w:header="0" w:footer="200" w:gutter="0"/>
          <w:cols w:space="720" w:num="1"/>
        </w:sectPr>
      </w:pPr>
    </w:p>
    <w:p w14:paraId="22B2B653">
      <w:pPr>
        <w:spacing w:before="106" w:line="220" w:lineRule="auto"/>
        <w:ind w:left="709"/>
        <w:rPr>
          <w:rFonts w:ascii="仿宋" w:hAnsi="仿宋" w:eastAsia="仿宋" w:cs="仿宋"/>
          <w:sz w:val="34"/>
          <w:szCs w:val="34"/>
        </w:rPr>
      </w:pPr>
      <w:r>
        <w:rPr>
          <w:rFonts w:ascii="宋体" w:hAnsi="宋体" w:eastAsia="宋体" w:cs="宋体"/>
          <w:spacing w:val="-2"/>
          <w:sz w:val="34"/>
          <w:szCs w:val="34"/>
        </w:rPr>
        <w:t>2.</w:t>
      </w:r>
      <w:r>
        <w:rPr>
          <w:rFonts w:ascii="仿宋" w:hAnsi="仿宋" w:eastAsia="仿宋" w:cs="仿宋"/>
          <w:spacing w:val="-2"/>
          <w:sz w:val="34"/>
          <w:szCs w:val="34"/>
        </w:rPr>
        <w:t>阶段性目标</w:t>
      </w:r>
    </w:p>
    <w:p w14:paraId="5FC06011">
      <w:pPr>
        <w:spacing w:before="209" w:line="331" w:lineRule="auto"/>
        <w:ind w:right="591" w:firstLine="709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5"/>
          <w:sz w:val="34"/>
          <w:szCs w:val="34"/>
        </w:rPr>
        <w:t>前期：完成对农村义务教育资源的全面普查，详细掌握现</w:t>
      </w:r>
      <w:r>
        <w:rPr>
          <w:rFonts w:ascii="仿宋" w:hAnsi="仿宋" w:eastAsia="仿宋" w:cs="仿宋"/>
          <w:spacing w:val="17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6"/>
          <w:sz w:val="34"/>
          <w:szCs w:val="34"/>
        </w:rPr>
        <w:t>有初中学生数量、师资配备、设施条件以及适龄学生数量等信</w:t>
      </w:r>
      <w:r>
        <w:rPr>
          <w:rFonts w:ascii="仿宋" w:hAnsi="仿宋" w:eastAsia="仿宋" w:cs="仿宋"/>
          <w:spacing w:val="9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6"/>
          <w:sz w:val="34"/>
          <w:szCs w:val="34"/>
        </w:rPr>
        <w:t>息，建立动态数据库。同时，按照国家标准，制定农村义务教</w:t>
      </w:r>
      <w:r>
        <w:rPr>
          <w:rFonts w:ascii="仿宋" w:hAnsi="仿宋" w:eastAsia="仿宋" w:cs="仿宋"/>
          <w:spacing w:val="9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6"/>
          <w:sz w:val="34"/>
          <w:szCs w:val="34"/>
        </w:rPr>
        <w:t>育机构的建设和改造计划，确保场地安全、功能齐全，满足学</w:t>
      </w:r>
      <w:r>
        <w:rPr>
          <w:rFonts w:ascii="仿宋" w:hAnsi="仿宋" w:eastAsia="仿宋" w:cs="仿宋"/>
          <w:spacing w:val="17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5"/>
          <w:sz w:val="34"/>
          <w:szCs w:val="34"/>
        </w:rPr>
        <w:t>生学习和生活需求。此外，设立专项经费，用于教</w:t>
      </w:r>
      <w:r>
        <w:rPr>
          <w:rFonts w:ascii="仿宋" w:hAnsi="仿宋" w:eastAsia="仿宋" w:cs="仿宋"/>
          <w:spacing w:val="4"/>
          <w:sz w:val="34"/>
          <w:szCs w:val="34"/>
        </w:rPr>
        <w:t>师招聘和培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7"/>
          <w:sz w:val="34"/>
          <w:szCs w:val="34"/>
        </w:rPr>
        <w:t>训，提升教师专业素养，保证义务教育教学质量。</w:t>
      </w:r>
    </w:p>
    <w:p w14:paraId="0A2F10D1">
      <w:pPr>
        <w:spacing w:before="41" w:line="338" w:lineRule="auto"/>
        <w:ind w:right="539" w:firstLine="769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4"/>
          <w:sz w:val="34"/>
          <w:szCs w:val="34"/>
        </w:rPr>
        <w:t>中期目标：在完成前期建设和准备工作的基础上，全面实</w:t>
      </w:r>
      <w:r>
        <w:rPr>
          <w:rFonts w:ascii="仿宋" w:hAnsi="仿宋" w:eastAsia="仿宋" w:cs="仿宋"/>
          <w:spacing w:val="9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5"/>
          <w:sz w:val="34"/>
          <w:szCs w:val="34"/>
        </w:rPr>
        <w:t>施农村义务教育九年免费教育，确保每一名适龄义务教</w:t>
      </w:r>
      <w:r>
        <w:rPr>
          <w:rFonts w:ascii="仿宋" w:hAnsi="仿宋" w:eastAsia="仿宋" w:cs="仿宋"/>
          <w:spacing w:val="4"/>
          <w:sz w:val="34"/>
          <w:szCs w:val="34"/>
        </w:rPr>
        <w:t>育阶段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4"/>
          <w:sz w:val="34"/>
          <w:szCs w:val="34"/>
        </w:rPr>
        <w:t>学生都能享受免费教育服务。加大宣传力度，提高政策知晓率，</w:t>
      </w:r>
      <w:r>
        <w:rPr>
          <w:rFonts w:ascii="仿宋" w:hAnsi="仿宋" w:eastAsia="仿宋" w:cs="仿宋"/>
          <w:spacing w:val="3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7"/>
          <w:sz w:val="34"/>
          <w:szCs w:val="34"/>
        </w:rPr>
        <w:t>鼓励家长积极送孩子入校。建立健全义务教育质量评估体系，</w:t>
      </w:r>
      <w:r>
        <w:rPr>
          <w:rFonts w:ascii="仿宋" w:hAnsi="仿宋" w:eastAsia="仿宋" w:cs="仿宋"/>
          <w:spacing w:val="10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4"/>
          <w:sz w:val="34"/>
          <w:szCs w:val="34"/>
        </w:rPr>
        <w:t>定期对学生进行评估和指导，推动学校不断改进教学方法和管</w:t>
      </w:r>
      <w:r>
        <w:rPr>
          <w:rFonts w:ascii="仿宋" w:hAnsi="仿宋" w:eastAsia="仿宋" w:cs="仿宋"/>
          <w:spacing w:val="7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3"/>
          <w:sz w:val="34"/>
          <w:szCs w:val="34"/>
        </w:rPr>
        <w:t>理模式，提高教育质量。</w:t>
      </w:r>
    </w:p>
    <w:p w14:paraId="132CA4D7">
      <w:pPr>
        <w:spacing w:before="58" w:line="335" w:lineRule="auto"/>
        <w:ind w:right="501" w:firstLine="709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6"/>
          <w:sz w:val="34"/>
          <w:szCs w:val="34"/>
        </w:rPr>
        <w:t>长期目标：持续优化农村义务教育资源配置，根据人口变</w:t>
      </w:r>
      <w:r>
        <w:rPr>
          <w:rFonts w:ascii="仿宋" w:hAnsi="仿宋" w:eastAsia="仿宋" w:cs="仿宋"/>
          <w:spacing w:val="8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3"/>
          <w:sz w:val="34"/>
          <w:szCs w:val="34"/>
        </w:rPr>
        <w:t>化和城镇化发展趋势，动态调整布局，确保教育资源均衡分布。</w:t>
      </w:r>
      <w:r>
        <w:rPr>
          <w:rFonts w:ascii="仿宋" w:hAnsi="仿宋" w:eastAsia="仿宋" w:cs="仿宋"/>
          <w:spacing w:val="13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6"/>
          <w:sz w:val="34"/>
          <w:szCs w:val="34"/>
        </w:rPr>
        <w:t>不断完善教育教学体系，加强课程研发和创新，引入先进教育</w:t>
      </w:r>
      <w:r>
        <w:rPr>
          <w:rFonts w:ascii="仿宋" w:hAnsi="仿宋" w:eastAsia="仿宋" w:cs="仿宋"/>
          <w:spacing w:val="15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7"/>
          <w:sz w:val="34"/>
          <w:szCs w:val="34"/>
        </w:rPr>
        <w:t>理念和方法，促进学生全面发展。加大教师队伍建设投入，提</w:t>
      </w:r>
      <w:r>
        <w:rPr>
          <w:rFonts w:ascii="仿宋" w:hAnsi="仿宋" w:eastAsia="仿宋" w:cs="仿宋"/>
          <w:spacing w:val="5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6"/>
          <w:sz w:val="34"/>
          <w:szCs w:val="34"/>
        </w:rPr>
        <w:t>高教师待遇，吸引和留住优秀人才，打造一支高素质、专业化</w:t>
      </w:r>
      <w:r>
        <w:rPr>
          <w:rFonts w:ascii="仿宋" w:hAnsi="仿宋" w:eastAsia="仿宋" w:cs="仿宋"/>
          <w:spacing w:val="12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8"/>
          <w:sz w:val="34"/>
          <w:szCs w:val="34"/>
        </w:rPr>
        <w:t>的教育师资队伍，形成可持续发展的农村义务教育长效机制。</w:t>
      </w:r>
    </w:p>
    <w:p w14:paraId="4C5F78F2">
      <w:pPr>
        <w:spacing w:before="1" w:line="220" w:lineRule="auto"/>
        <w:ind w:left="714"/>
        <w:outlineLvl w:val="1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5"/>
          <w:sz w:val="34"/>
          <w:szCs w:val="34"/>
        </w:rPr>
        <w:t>二、绩效评价工作开展情况</w:t>
      </w:r>
    </w:p>
    <w:p w14:paraId="7B0A7623">
      <w:pPr>
        <w:spacing w:before="217" w:line="223" w:lineRule="auto"/>
        <w:ind w:left="874"/>
        <w:outlineLvl w:val="1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20"/>
          <w:sz w:val="34"/>
          <w:szCs w:val="34"/>
        </w:rPr>
        <w:t>(一)绩效评价目的、对象和范围</w:t>
      </w:r>
    </w:p>
    <w:p w14:paraId="66EBD807">
      <w:pPr>
        <w:spacing w:before="206" w:line="220" w:lineRule="auto"/>
        <w:ind w:left="709"/>
        <w:rPr>
          <w:rFonts w:ascii="仿宋" w:hAnsi="仿宋" w:eastAsia="仿宋" w:cs="仿宋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1.</w:t>
      </w:r>
      <w:r>
        <w:rPr>
          <w:rFonts w:ascii="仿宋" w:hAnsi="仿宋" w:eastAsia="仿宋" w:cs="仿宋"/>
          <w:spacing w:val="-5"/>
          <w:sz w:val="34"/>
          <w:szCs w:val="34"/>
        </w:rPr>
        <w:t>绩效评价完整性</w:t>
      </w:r>
    </w:p>
    <w:p w14:paraId="3BA76B9B">
      <w:pPr>
        <w:spacing w:before="234" w:line="321" w:lineRule="auto"/>
        <w:ind w:left="79" w:right="600" w:firstLine="629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5"/>
          <w:sz w:val="34"/>
          <w:szCs w:val="34"/>
        </w:rPr>
        <w:t>本项目预算绩效评价报告在编制过程中，严格遵循相关法</w:t>
      </w:r>
      <w:r>
        <w:rPr>
          <w:rFonts w:ascii="仿宋" w:hAnsi="仿宋" w:eastAsia="仿宋" w:cs="仿宋"/>
          <w:spacing w:val="16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2"/>
          <w:sz w:val="34"/>
          <w:szCs w:val="34"/>
        </w:rPr>
        <w:t>规与标准，确保评价内容的全面性与准确性。报告涵盖了项目</w:t>
      </w:r>
    </w:p>
    <w:p w14:paraId="17A35945">
      <w:pPr>
        <w:pStyle w:val="2"/>
        <w:spacing w:line="413" w:lineRule="auto"/>
      </w:pPr>
    </w:p>
    <w:p w14:paraId="47F9594F">
      <w:pPr>
        <w:spacing w:before="44" w:line="185" w:lineRule="auto"/>
        <w:ind w:left="460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5</w:t>
      </w:r>
    </w:p>
    <w:p w14:paraId="236025B7">
      <w:pPr>
        <w:spacing w:line="185" w:lineRule="auto"/>
        <w:rPr>
          <w:rFonts w:ascii="Times New Roman" w:hAnsi="Times New Roman" w:eastAsia="Times New Roman" w:cs="Times New Roman"/>
          <w:sz w:val="15"/>
          <w:szCs w:val="15"/>
        </w:rPr>
        <w:sectPr>
          <w:headerReference r:id="rId8" w:type="default"/>
          <w:footerReference r:id="rId9" w:type="default"/>
          <w:pgSz w:w="11900" w:h="16840"/>
          <w:pgMar w:top="1" w:right="297" w:bottom="819" w:left="1650" w:header="0" w:footer="200" w:gutter="0"/>
          <w:cols w:space="720" w:num="1"/>
        </w:sectPr>
      </w:pPr>
    </w:p>
    <w:p w14:paraId="07BA9460">
      <w:pPr>
        <w:pStyle w:val="2"/>
        <w:spacing w:line="458" w:lineRule="auto"/>
      </w:pPr>
    </w:p>
    <w:p w14:paraId="4C6B1325">
      <w:pPr>
        <w:spacing w:before="107" w:line="318" w:lineRule="auto"/>
        <w:ind w:right="1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"/>
          <w:sz w:val="33"/>
          <w:szCs w:val="33"/>
        </w:rPr>
        <w:t>从预算编制、执行到完成的全过程，对项目的各项绩效指标进</w:t>
      </w:r>
      <w:r>
        <w:rPr>
          <w:rFonts w:ascii="仿宋" w:hAnsi="仿宋" w:eastAsia="仿宋" w:cs="仿宋"/>
          <w:spacing w:val="1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行了细致的梳理与评估。</w:t>
      </w:r>
    </w:p>
    <w:p w14:paraId="1D68CBA4">
      <w:pPr>
        <w:spacing w:before="7" w:line="335" w:lineRule="auto"/>
        <w:ind w:right="1077" w:firstLine="64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4"/>
          <w:sz w:val="33"/>
          <w:szCs w:val="33"/>
        </w:rPr>
        <w:t>在评价指标体系的构建上，充分考虑了项目的性质、目标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以及预期成果，选取了具有代表性和可衡量性的关</w:t>
      </w:r>
      <w:r>
        <w:rPr>
          <w:rFonts w:ascii="仿宋" w:hAnsi="仿宋" w:eastAsia="仿宋" w:cs="仿宋"/>
          <w:spacing w:val="2"/>
          <w:sz w:val="33"/>
          <w:szCs w:val="33"/>
        </w:rPr>
        <w:t>键指标，涵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盖了社会效益维度，力求全方位反映项目的绩效状</w:t>
      </w:r>
      <w:r>
        <w:rPr>
          <w:rFonts w:ascii="仿宋" w:hAnsi="仿宋" w:eastAsia="仿宋" w:cs="仿宋"/>
          <w:spacing w:val="3"/>
          <w:sz w:val="33"/>
          <w:szCs w:val="33"/>
        </w:rPr>
        <w:t>况。同时，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对于每个指标的评价标准和数据来源均进行了明确说明，确保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评价结果的客观性和可追溯性。</w:t>
      </w:r>
    </w:p>
    <w:p w14:paraId="21B8AF2D">
      <w:pPr>
        <w:spacing w:before="20" w:line="330" w:lineRule="auto"/>
        <w:ind w:right="1037" w:firstLine="68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"/>
          <w:sz w:val="33"/>
          <w:szCs w:val="33"/>
        </w:rPr>
        <w:t>在数据收集与分析环节，采用了多种科学合理</w:t>
      </w:r>
      <w:r>
        <w:rPr>
          <w:rFonts w:ascii="仿宋" w:hAnsi="仿宋" w:eastAsia="仿宋" w:cs="仿宋"/>
          <w:spacing w:val="2"/>
          <w:sz w:val="33"/>
          <w:szCs w:val="33"/>
        </w:rPr>
        <w:t>的方法，如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实地调研、问卷调查、数据分析等，广泛收集</w:t>
      </w:r>
      <w:r>
        <w:rPr>
          <w:rFonts w:ascii="仿宋" w:hAnsi="仿宋" w:eastAsia="仿宋" w:cs="仿宋"/>
          <w:spacing w:val="3"/>
          <w:sz w:val="33"/>
          <w:szCs w:val="33"/>
        </w:rPr>
        <w:t>了与项目相关的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各类数据，并运用专业的统计分析工具对数据进行深入挖掘，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以确保评价结论的科学性和可靠性。此外，还对数据</w:t>
      </w:r>
      <w:r>
        <w:rPr>
          <w:rFonts w:ascii="仿宋" w:hAnsi="仿宋" w:eastAsia="仿宋" w:cs="仿宋"/>
          <w:spacing w:val="3"/>
          <w:sz w:val="33"/>
          <w:szCs w:val="33"/>
        </w:rPr>
        <w:t>的质量和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完整性进行了严格把控，对于缺失或异常的数</w:t>
      </w:r>
      <w:r>
        <w:rPr>
          <w:rFonts w:ascii="仿宋" w:hAnsi="仿宋" w:eastAsia="仿宋" w:cs="仿宋"/>
          <w:spacing w:val="3"/>
          <w:sz w:val="33"/>
          <w:szCs w:val="33"/>
        </w:rPr>
        <w:t>据进行了合理的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处理和说明，保证了评价数据的真实性和有效性。</w:t>
      </w:r>
    </w:p>
    <w:p w14:paraId="13E9A730">
      <w:pPr>
        <w:spacing w:before="31" w:line="331" w:lineRule="auto"/>
        <w:ind w:right="1037" w:firstLine="68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4"/>
          <w:sz w:val="33"/>
          <w:szCs w:val="33"/>
        </w:rPr>
        <w:t>在报告的撰写结构上，按照统一的格式和规范进行编排，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内容层次分明、条理清晰。首先对项目的背景、目标和预算安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6"/>
          <w:sz w:val="33"/>
          <w:szCs w:val="33"/>
        </w:rPr>
        <w:t>排进行了简要介绍，为后续的绩效评价提供了必要的背景信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息；接着详细阐述了绩效评价的指标体系、评价方法和数据来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源，为评价过程的透明性和可复现性奠定了基础；然后对各项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绩效指标的完成情况进行了逐一分析和评价，指出了项目在实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施过程中存在的问题和不足，并提出了相应的改进建议；最后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对整个项目的绩效状况进行了综合总结，给出了明确的评价结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论和后续工作的建议，为项目的持续改进和决策提供了有</w:t>
      </w:r>
      <w:r>
        <w:rPr>
          <w:rFonts w:ascii="仿宋" w:hAnsi="仿宋" w:eastAsia="仿宋" w:cs="仿宋"/>
          <w:spacing w:val="4"/>
          <w:sz w:val="33"/>
          <w:szCs w:val="33"/>
        </w:rPr>
        <w:t>力支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9"/>
          <w:sz w:val="33"/>
          <w:szCs w:val="33"/>
        </w:rPr>
        <w:t>持。</w:t>
      </w:r>
    </w:p>
    <w:p w14:paraId="522317F7">
      <w:pPr>
        <w:spacing w:before="81" w:line="219" w:lineRule="auto"/>
        <w:ind w:left="68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本项目预算绩效评价报告在内容、方法和数据等方面均具</w:t>
      </w:r>
    </w:p>
    <w:p w14:paraId="37164FCB">
      <w:pPr>
        <w:spacing w:line="219" w:lineRule="auto"/>
        <w:rPr>
          <w:rFonts w:ascii="仿宋" w:hAnsi="仿宋" w:eastAsia="仿宋" w:cs="仿宋"/>
          <w:sz w:val="33"/>
          <w:szCs w:val="33"/>
        </w:rPr>
        <w:sectPr>
          <w:footerReference r:id="rId10" w:type="default"/>
          <w:pgSz w:w="11900" w:h="16840"/>
          <w:pgMar w:top="400" w:right="297" w:bottom="819" w:left="1509" w:header="0" w:footer="200" w:gutter="0"/>
          <w:cols w:space="720" w:num="1"/>
        </w:sectPr>
      </w:pPr>
    </w:p>
    <w:p w14:paraId="5C5136E5">
      <w:pPr>
        <w:pStyle w:val="2"/>
        <w:spacing w:line="273" w:lineRule="auto"/>
      </w:pPr>
    </w:p>
    <w:p w14:paraId="78177F3D">
      <w:pPr>
        <w:pStyle w:val="2"/>
        <w:spacing w:line="274" w:lineRule="auto"/>
      </w:pPr>
    </w:p>
    <w:p w14:paraId="565E84B2">
      <w:pPr>
        <w:spacing w:before="104" w:line="334" w:lineRule="auto"/>
        <w:ind w:left="64" w:right="1131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备较高的完整性，能够真实、客观地反映项目的绩效情况，为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项目管理决策提供了有价值的参考依据。在未来的工作中，我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们将继续完善绩效评价体系，不断提升评价工作的质量和水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平，以更好地服务于项目的管理和优化。</w:t>
      </w:r>
    </w:p>
    <w:p w14:paraId="13E7044A">
      <w:pPr>
        <w:spacing w:line="222" w:lineRule="auto"/>
        <w:ind w:left="7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5"/>
          <w:sz w:val="32"/>
          <w:szCs w:val="32"/>
        </w:rPr>
        <w:t>2.</w:t>
      </w:r>
      <w:r>
        <w:rPr>
          <w:rFonts w:ascii="仿宋" w:hAnsi="仿宋" w:eastAsia="仿宋" w:cs="仿宋"/>
          <w:spacing w:val="-5"/>
          <w:sz w:val="32"/>
          <w:szCs w:val="32"/>
        </w:rPr>
        <w:t>绩效评价的目的</w:t>
      </w:r>
    </w:p>
    <w:p w14:paraId="44EBB9BD">
      <w:pPr>
        <w:spacing w:before="200" w:line="220" w:lineRule="auto"/>
        <w:ind w:left="86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1"/>
          <w:sz w:val="32"/>
          <w:szCs w:val="32"/>
        </w:rPr>
        <w:t>(1)评估项目实施效果</w:t>
      </w:r>
    </w:p>
    <w:p w14:paraId="799883AD">
      <w:pPr>
        <w:spacing w:before="209" w:line="335" w:lineRule="auto"/>
        <w:ind w:left="64" w:right="1112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 xml:space="preserve">通过对项目预算执行情况及各项绩效目标达成程度的系 </w:t>
      </w:r>
      <w:r>
        <w:rPr>
          <w:rFonts w:ascii="仿宋" w:hAnsi="仿宋" w:eastAsia="仿宋" w:cs="仿宋"/>
          <w:sz w:val="32"/>
          <w:szCs w:val="32"/>
        </w:rPr>
        <w:t>统性分析，全面、客观地评估项目在预定周期内的实施效</w:t>
      </w:r>
      <w:r>
        <w:rPr>
          <w:rFonts w:ascii="仿宋" w:hAnsi="仿宋" w:eastAsia="仿宋" w:cs="仿宋"/>
          <w:spacing w:val="-1"/>
          <w:sz w:val="32"/>
          <w:szCs w:val="32"/>
        </w:rPr>
        <w:t>果，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包括社会效益维度指标，为项目后续的改进</w:t>
      </w:r>
      <w:r>
        <w:rPr>
          <w:rFonts w:ascii="仿宋" w:hAnsi="仿宋" w:eastAsia="仿宋" w:cs="仿宋"/>
          <w:spacing w:val="-2"/>
          <w:sz w:val="32"/>
          <w:szCs w:val="32"/>
        </w:rPr>
        <w:t>与优化提供科学依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据。</w:t>
      </w:r>
    </w:p>
    <w:p w14:paraId="18A49746">
      <w:pPr>
        <w:spacing w:before="1" w:line="222" w:lineRule="auto"/>
        <w:ind w:left="86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1"/>
          <w:sz w:val="32"/>
          <w:szCs w:val="32"/>
        </w:rPr>
        <w:t>(2)提升资源利用效率</w:t>
      </w:r>
    </w:p>
    <w:p w14:paraId="13035B04">
      <w:pPr>
        <w:spacing w:before="191" w:line="338" w:lineRule="auto"/>
        <w:ind w:left="64" w:right="1095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深入剖析项目预算资金的投入与产出关系，识别资金使用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2"/>
          <w:sz w:val="32"/>
          <w:szCs w:val="32"/>
        </w:rPr>
        <w:t>过程中的冗余环节与低效领域，挖掘潜在的资源优化配置空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间，推动项目在有限的预算资源下实现更高的绩效产出，提升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整体资源利用效率，确保财政资金的合理、高效运用。</w:t>
      </w:r>
    </w:p>
    <w:p w14:paraId="33A3464B">
      <w:pPr>
        <w:spacing w:line="222" w:lineRule="auto"/>
        <w:ind w:left="86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1"/>
          <w:sz w:val="32"/>
          <w:szCs w:val="32"/>
        </w:rPr>
        <w:t>(3)强化项目管理责任</w:t>
      </w:r>
    </w:p>
    <w:p w14:paraId="3D6181EC">
      <w:pPr>
        <w:spacing w:before="192" w:line="335" w:lineRule="auto"/>
        <w:ind w:left="64" w:right="1042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明确项目各参与主体在预算绩效管理中的职责与任务，借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助绩效评价结果对项目管理过程进行监督与问责，促使项目管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理者增强责任意识，主动优化管理流程，完善内部控制机制，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提高项目管理水平与执行力，保障项目按计划、高质量推进。</w:t>
      </w:r>
    </w:p>
    <w:p w14:paraId="0D5B964B">
      <w:pPr>
        <w:spacing w:before="11" w:line="222" w:lineRule="auto"/>
        <w:ind w:left="86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2"/>
          <w:sz w:val="32"/>
          <w:szCs w:val="32"/>
        </w:rPr>
        <w:t>(4)为决策提供支持</w:t>
      </w:r>
    </w:p>
    <w:p w14:paraId="7B8F0EE1">
      <w:pPr>
        <w:spacing w:before="203" w:line="323" w:lineRule="auto"/>
        <w:ind w:left="64" w:right="1092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为项目主管部门、财政部门及相关决策层提供详实、准确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的绩效评价信息，辅助其在项目审批、预算</w:t>
      </w:r>
      <w:r>
        <w:rPr>
          <w:rFonts w:ascii="仿宋" w:hAnsi="仿宋" w:eastAsia="仿宋" w:cs="仿宋"/>
          <w:sz w:val="32"/>
          <w:szCs w:val="32"/>
        </w:rPr>
        <w:t xml:space="preserve">安排、政策调整等 </w:t>
      </w:r>
      <w:r>
        <w:rPr>
          <w:rFonts w:ascii="仿宋" w:hAnsi="仿宋" w:eastAsia="仿宋" w:cs="仿宋"/>
          <w:spacing w:val="-1"/>
          <w:sz w:val="32"/>
          <w:szCs w:val="32"/>
        </w:rPr>
        <w:t>关键决策环节做出更加科学、合理的判断，促进项目资</w:t>
      </w:r>
      <w:r>
        <w:rPr>
          <w:rFonts w:ascii="仿宋" w:hAnsi="仿宋" w:eastAsia="仿宋" w:cs="仿宋"/>
          <w:spacing w:val="-2"/>
          <w:sz w:val="32"/>
          <w:szCs w:val="32"/>
        </w:rPr>
        <w:t>源的合</w:t>
      </w:r>
    </w:p>
    <w:p w14:paraId="6A321EA2">
      <w:pPr>
        <w:pStyle w:val="2"/>
        <w:spacing w:line="372" w:lineRule="auto"/>
      </w:pPr>
    </w:p>
    <w:p w14:paraId="2C9DBFAE">
      <w:pPr>
        <w:spacing w:before="38" w:line="185" w:lineRule="auto"/>
        <w:ind w:left="4325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7</w:t>
      </w:r>
    </w:p>
    <w:p w14:paraId="7FEDE0D7">
      <w:pPr>
        <w:spacing w:line="185" w:lineRule="auto"/>
        <w:rPr>
          <w:rFonts w:ascii="Times New Roman" w:hAnsi="Times New Roman" w:eastAsia="Times New Roman" w:cs="Times New Roman"/>
          <w:sz w:val="13"/>
          <w:szCs w:val="13"/>
        </w:rPr>
        <w:sectPr>
          <w:footerReference r:id="rId11" w:type="default"/>
          <w:pgSz w:w="11900" w:h="16840"/>
          <w:pgMar w:top="400" w:right="297" w:bottom="789" w:left="1785" w:header="0" w:footer="230" w:gutter="0"/>
          <w:cols w:space="720" w:num="1"/>
        </w:sectPr>
      </w:pPr>
    </w:p>
    <w:p w14:paraId="6FF9EF89">
      <w:pPr>
        <w:pStyle w:val="2"/>
        <w:spacing w:line="362" w:lineRule="auto"/>
      </w:pPr>
    </w:p>
    <w:p w14:paraId="5154969C">
      <w:pPr>
        <w:spacing w:before="104" w:line="358" w:lineRule="auto"/>
        <w:ind w:left="18" w:right="859" w:hanging="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理分配与有效整合，推动项目管理体系的不断完善与升级，提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升公共资源配置的精准度与有效性。</w:t>
      </w:r>
    </w:p>
    <w:p w14:paraId="4CA9C6A4">
      <w:pPr>
        <w:spacing w:before="1" w:line="221" w:lineRule="auto"/>
        <w:ind w:left="8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8"/>
          <w:sz w:val="32"/>
          <w:szCs w:val="32"/>
        </w:rPr>
        <w:t>(5)促进项目持续改进</w:t>
      </w:r>
    </w:p>
    <w:p w14:paraId="0523710E">
      <w:pPr>
        <w:spacing w:before="186" w:line="341" w:lineRule="auto"/>
        <w:ind w:left="9" w:right="792" w:firstLine="67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基于绩效评价发现的问题与不足，提出针对性的改进建议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与措施，引导项目团队聚焦关键环</w:t>
      </w:r>
      <w:bookmarkStart w:id="0" w:name="_GoBack"/>
      <w:bookmarkEnd w:id="0"/>
      <w:r>
        <w:rPr>
          <w:rFonts w:ascii="仿宋" w:hAnsi="仿宋" w:eastAsia="仿宋" w:cs="仿宋"/>
          <w:spacing w:val="3"/>
          <w:sz w:val="32"/>
          <w:szCs w:val="32"/>
        </w:rPr>
        <w:t>节，持续优化项目</w:t>
      </w:r>
      <w:r>
        <w:rPr>
          <w:rFonts w:ascii="仿宋" w:hAnsi="仿宋" w:eastAsia="仿宋" w:cs="仿宋"/>
          <w:spacing w:val="2"/>
          <w:sz w:val="32"/>
          <w:szCs w:val="32"/>
        </w:rPr>
        <w:t>实施方案，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3"/>
          <w:sz w:val="32"/>
          <w:szCs w:val="32"/>
        </w:rPr>
        <w:t>加强过程监控与质量把控，形成项目绩效持续改进的良性循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环，不断提升项目整体绩效水平，实现项目长期稳定发展的目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标。</w:t>
      </w:r>
    </w:p>
    <w:p w14:paraId="45E1A2CB">
      <w:pPr>
        <w:spacing w:before="32" w:line="329" w:lineRule="auto"/>
        <w:ind w:left="19" w:right="872" w:firstLine="69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本项目预算绩效评价报告的编制以提升项目绩效为核心，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旨在通过科学、严谨的评价工作，为项目管理与决策提供全方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位、深层次的支持，推动项目在预算约束下实现高质量、可持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续发展，充分发挥财政资金的经济效益与社会效益。</w:t>
      </w:r>
    </w:p>
    <w:p w14:paraId="18FEE750">
      <w:pPr>
        <w:spacing w:before="32" w:line="222" w:lineRule="auto"/>
        <w:ind w:left="7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3.</w:t>
      </w:r>
      <w:r>
        <w:rPr>
          <w:rFonts w:ascii="仿宋" w:hAnsi="仿宋" w:eastAsia="仿宋" w:cs="仿宋"/>
          <w:spacing w:val="-1"/>
          <w:sz w:val="32"/>
          <w:szCs w:val="32"/>
        </w:rPr>
        <w:t>绩效评价的对象</w:t>
      </w:r>
    </w:p>
    <w:p w14:paraId="2AE2FD47">
      <w:pPr>
        <w:spacing w:before="202" w:line="334" w:lineRule="auto"/>
        <w:ind w:left="19" w:right="932" w:firstLine="69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</w:rPr>
        <w:t>本项目预算绩效评价报告的评价对象是2024年城乡义务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教育保障机制经费项目及其预算执行情况。该</w:t>
      </w:r>
      <w:r>
        <w:rPr>
          <w:rFonts w:ascii="仿宋" w:hAnsi="仿宋" w:eastAsia="仿宋" w:cs="仿宋"/>
          <w:spacing w:val="6"/>
          <w:sz w:val="32"/>
          <w:szCs w:val="32"/>
        </w:rPr>
        <w:t>项目由托里县第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一中学负责实施，旨在通过城乡义务教育保障机制补助项目的 实施，有效保障学校的正常办公、生活秩序，保障义务教育学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生的正常入学问题，有效减轻学生家庭经济负担效益。</w:t>
      </w:r>
      <w:r>
        <w:rPr>
          <w:rFonts w:ascii="仿宋" w:hAnsi="仿宋" w:eastAsia="仿宋" w:cs="仿宋"/>
          <w:spacing w:val="4"/>
          <w:sz w:val="32"/>
          <w:szCs w:val="32"/>
        </w:rPr>
        <w:t>项目预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6"/>
          <w:sz w:val="32"/>
          <w:szCs w:val="32"/>
        </w:rPr>
        <w:t>算涵盖从2024年1月1日至2024年12月25日的全部资金投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入与支出，涉及资金总额为324.62万元。</w:t>
      </w:r>
    </w:p>
    <w:p w14:paraId="1C1364BC">
      <w:pPr>
        <w:spacing w:line="222" w:lineRule="auto"/>
        <w:ind w:left="7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"/>
          <w:sz w:val="32"/>
          <w:szCs w:val="32"/>
        </w:rPr>
        <w:t>4.绩效评价的范围</w:t>
      </w:r>
    </w:p>
    <w:p w14:paraId="65A8A206">
      <w:pPr>
        <w:spacing w:before="212" w:line="341" w:lineRule="auto"/>
        <w:ind w:left="19" w:right="956" w:firstLine="69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本项目预算绩效评价报告的评价范围广泛而全面，涵盖了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从项目立项至评价时点期间的所有关键预算活动和财务流程。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具体而言，评价范围包括但不限于以下几个</w:t>
      </w:r>
      <w:r>
        <w:rPr>
          <w:rFonts w:ascii="仿宋" w:hAnsi="仿宋" w:eastAsia="仿宋" w:cs="仿宋"/>
          <w:spacing w:val="5"/>
          <w:sz w:val="32"/>
          <w:szCs w:val="32"/>
        </w:rPr>
        <w:t>方面：</w:t>
      </w:r>
    </w:p>
    <w:p w14:paraId="642D640F">
      <w:pPr>
        <w:pStyle w:val="2"/>
        <w:spacing w:line="378" w:lineRule="auto"/>
      </w:pPr>
    </w:p>
    <w:p w14:paraId="785DCF0E">
      <w:pPr>
        <w:spacing w:before="44" w:line="188" w:lineRule="auto"/>
        <w:ind w:left="442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8</w:t>
      </w:r>
    </w:p>
    <w:p w14:paraId="4B62B337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2" w:type="default"/>
          <w:pgSz w:w="11900" w:h="16840"/>
          <w:pgMar w:top="400" w:right="297" w:bottom="789" w:left="1760" w:header="0" w:footer="230" w:gutter="0"/>
          <w:cols w:space="720" w:num="1"/>
        </w:sectPr>
      </w:pPr>
    </w:p>
    <w:p w14:paraId="2C4EBFA2">
      <w:pPr>
        <w:spacing w:before="269" w:line="349" w:lineRule="auto"/>
        <w:ind w:right="992" w:firstLine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项目预算编制与执行：全面审视项目预算的编制依据、合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理性、科学性以及实际执行情况，包括预算调整的原因和效果。</w:t>
      </w:r>
    </w:p>
    <w:p w14:paraId="05919EEB">
      <w:pPr>
        <w:spacing w:before="2" w:line="338" w:lineRule="auto"/>
        <w:ind w:right="1082" w:firstLine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资金管理：深入分析项目资金的分配、使用和监管情况，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确保资金使用的合规性、高效性和透明度。</w:t>
      </w:r>
    </w:p>
    <w:p w14:paraId="3F4B750F">
      <w:pPr>
        <w:spacing w:before="23" w:line="341" w:lineRule="auto"/>
        <w:ind w:right="1131" w:firstLine="66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项目实施进度与产出：评估项目是否按照既定计划顺利推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进，各项任务是否按时完成，以及项目产出的数量、质量和时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效性是否符合预期。</w:t>
      </w:r>
    </w:p>
    <w:p w14:paraId="107EFC28">
      <w:pPr>
        <w:spacing w:line="222" w:lineRule="auto"/>
        <w:ind w:left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社会效益影响：考察项目对社会效益方面的综合影响。</w:t>
      </w:r>
    </w:p>
    <w:p w14:paraId="287194DD">
      <w:pPr>
        <w:spacing w:before="206" w:line="345" w:lineRule="auto"/>
        <w:ind w:left="4" w:right="1142" w:firstLine="780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33"/>
          <w:sz w:val="32"/>
          <w:szCs w:val="32"/>
        </w:rPr>
        <w:t>(二)绩效评价原则、评价指标体系(详情见表1)、评</w:t>
      </w:r>
      <w:r>
        <w:rPr>
          <w:rFonts w:ascii="楷体" w:hAnsi="楷体" w:eastAsia="楷体" w:cs="楷体"/>
          <w:spacing w:val="15"/>
          <w:sz w:val="32"/>
          <w:szCs w:val="32"/>
        </w:rPr>
        <w:t xml:space="preserve"> </w:t>
      </w:r>
      <w:r>
        <w:rPr>
          <w:rFonts w:ascii="楷体" w:hAnsi="楷体" w:eastAsia="楷体" w:cs="楷体"/>
          <w:b/>
          <w:bCs/>
          <w:spacing w:val="2"/>
          <w:sz w:val="32"/>
          <w:szCs w:val="32"/>
        </w:rPr>
        <w:t>价方法、评价标准。</w:t>
      </w:r>
    </w:p>
    <w:p w14:paraId="59712E05">
      <w:pPr>
        <w:spacing w:before="3" w:line="222" w:lineRule="auto"/>
        <w:ind w:left="66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</w:rPr>
        <w:t>1.</w:t>
      </w:r>
      <w:r>
        <w:rPr>
          <w:rFonts w:ascii="仿宋" w:hAnsi="仿宋" w:eastAsia="仿宋" w:cs="仿宋"/>
          <w:spacing w:val="-2"/>
          <w:sz w:val="32"/>
          <w:szCs w:val="32"/>
        </w:rPr>
        <w:t>绩效评价原则</w:t>
      </w:r>
    </w:p>
    <w:p w14:paraId="6BABDEE7">
      <w:pPr>
        <w:spacing w:before="205" w:line="222" w:lineRule="auto"/>
        <w:ind w:left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本次项目绩效评价遵循以下基本原则：</w:t>
      </w:r>
    </w:p>
    <w:p w14:paraId="6CBF4524">
      <w:pPr>
        <w:spacing w:before="215" w:line="277" w:lineRule="auto"/>
        <w:ind w:right="1167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3"/>
          <w:sz w:val="32"/>
          <w:szCs w:val="32"/>
        </w:rPr>
        <w:t>(1)科学公正。绩效评价应当运用科学合理的方法，按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照规范的程序，对项目绩效进行客观、公正的反映。</w:t>
      </w:r>
    </w:p>
    <w:p w14:paraId="0915C605">
      <w:pPr>
        <w:spacing w:before="209" w:line="311" w:lineRule="auto"/>
        <w:ind w:right="1082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2"/>
          <w:sz w:val="32"/>
          <w:szCs w:val="32"/>
        </w:rPr>
        <w:t>(2)统筹兼顾。单位自评、部门评价和财政评价应职责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明确，各有侧重，相互衔接。单位自评应由项目单位自主实施，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即“谁支出、谁自评”。部门评价和财政评价应在单位自评的基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础上开展。</w:t>
      </w:r>
    </w:p>
    <w:p w14:paraId="0D600499">
      <w:pPr>
        <w:spacing w:before="210" w:line="298" w:lineRule="auto"/>
        <w:ind w:right="1082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(3)激励约束。绩效评价结果应与预算安排、政策调整、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改进管理实质性挂钩，体现奖优罚劣和激励相容导向，有效要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安排、低效要压减、无效要问责。</w:t>
      </w:r>
    </w:p>
    <w:p w14:paraId="3E39AA59">
      <w:pPr>
        <w:spacing w:before="190" w:line="266" w:lineRule="auto"/>
        <w:ind w:right="1203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2"/>
          <w:sz w:val="32"/>
          <w:szCs w:val="32"/>
        </w:rPr>
        <w:t>(4)公开透明。绩效评价结果应依法依规公开，</w:t>
      </w:r>
      <w:r>
        <w:rPr>
          <w:rFonts w:ascii="仿宋" w:hAnsi="仿宋" w:eastAsia="仿宋" w:cs="仿宋"/>
          <w:spacing w:val="21"/>
          <w:sz w:val="32"/>
          <w:szCs w:val="32"/>
        </w:rPr>
        <w:t>并自觉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接受社会监督。</w:t>
      </w:r>
    </w:p>
    <w:p w14:paraId="322FD93B">
      <w:pPr>
        <w:spacing w:before="183" w:line="222" w:lineRule="auto"/>
        <w:ind w:left="66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6"/>
          <w:sz w:val="32"/>
          <w:szCs w:val="32"/>
        </w:rPr>
        <w:t>2.</w:t>
      </w:r>
      <w:r>
        <w:rPr>
          <w:rFonts w:ascii="仿宋" w:hAnsi="仿宋" w:eastAsia="仿宋" w:cs="仿宋"/>
          <w:spacing w:val="-6"/>
          <w:sz w:val="32"/>
          <w:szCs w:val="32"/>
        </w:rPr>
        <w:t>评价指标体系</w:t>
      </w:r>
    </w:p>
    <w:p w14:paraId="67EA87ED">
      <w:pPr>
        <w:pStyle w:val="2"/>
        <w:spacing w:line="260" w:lineRule="auto"/>
      </w:pPr>
    </w:p>
    <w:p w14:paraId="08277FDE">
      <w:pPr>
        <w:pStyle w:val="2"/>
        <w:spacing w:line="260" w:lineRule="auto"/>
      </w:pPr>
    </w:p>
    <w:p w14:paraId="6CEAD38B">
      <w:pPr>
        <w:spacing w:before="53"/>
        <w:ind w:left="4330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9</w:t>
      </w:r>
    </w:p>
    <w:p w14:paraId="1A9687EB">
      <w:pPr>
        <w:rPr>
          <w:rFonts w:ascii="宋体" w:hAnsi="宋体" w:eastAsia="宋体" w:cs="宋体"/>
          <w:sz w:val="16"/>
          <w:szCs w:val="16"/>
        </w:rPr>
        <w:sectPr>
          <w:footerReference r:id="rId13" w:type="default"/>
          <w:pgSz w:w="11900" w:h="16840"/>
          <w:pgMar w:top="400" w:right="307" w:bottom="789" w:left="1539" w:header="0" w:footer="230" w:gutter="0"/>
          <w:cols w:space="720" w:num="1"/>
        </w:sectPr>
      </w:pPr>
    </w:p>
    <w:p w14:paraId="02746C2D">
      <w:pPr>
        <w:pStyle w:val="2"/>
        <w:spacing w:line="314" w:lineRule="auto"/>
      </w:pPr>
    </w:p>
    <w:p w14:paraId="7C232A94">
      <w:pPr>
        <w:spacing w:before="101" w:line="344" w:lineRule="auto"/>
        <w:ind w:left="134" w:right="990" w:firstLine="66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绩效评价框架是开展绩效评价的核心。绩效评价框架包括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评价准则、关键评价问题、评价指标、数据来源、</w:t>
      </w:r>
      <w:r>
        <w:rPr>
          <w:rFonts w:ascii="仿宋" w:hAnsi="仿宋" w:eastAsia="仿宋" w:cs="仿宋"/>
          <w:spacing w:val="11"/>
          <w:sz w:val="31"/>
          <w:szCs w:val="31"/>
        </w:rPr>
        <w:t>数据收集方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法等。指标体系建立过程如下：</w:t>
      </w:r>
    </w:p>
    <w:p w14:paraId="64A5E6DF">
      <w:pPr>
        <w:spacing w:line="222" w:lineRule="auto"/>
        <w:ind w:left="9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9"/>
          <w:sz w:val="31"/>
          <w:szCs w:val="31"/>
        </w:rPr>
        <w:t>(1)确定评价指标</w:t>
      </w:r>
    </w:p>
    <w:p w14:paraId="3AA366E3">
      <w:pPr>
        <w:spacing w:before="162" w:line="346" w:lineRule="auto"/>
        <w:ind w:left="165" w:right="963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采用层次分析法，建立评价指标体系。绩效评价将指标分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为项目决策指标、项目过程指标、项目产出指标、项目效益指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标四个维度，最终形成一个由多个相互联系的指标组</w:t>
      </w:r>
      <w:r>
        <w:rPr>
          <w:rFonts w:ascii="仿宋" w:hAnsi="仿宋" w:eastAsia="仿宋" w:cs="仿宋"/>
          <w:spacing w:val="10"/>
          <w:sz w:val="31"/>
          <w:szCs w:val="31"/>
        </w:rPr>
        <w:t>成的多层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次指标体系。</w:t>
      </w:r>
    </w:p>
    <w:p w14:paraId="0CA80A77">
      <w:pPr>
        <w:spacing w:line="222" w:lineRule="auto"/>
        <w:ind w:left="9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7"/>
          <w:sz w:val="31"/>
          <w:szCs w:val="31"/>
        </w:rPr>
        <w:t>(2)确定权重</w:t>
      </w:r>
    </w:p>
    <w:p w14:paraId="10F9A449">
      <w:pPr>
        <w:spacing w:before="204" w:line="340" w:lineRule="auto"/>
        <w:ind w:left="165" w:right="907" w:firstLine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确定各个指标相对于项目总体绩效的权重分值。在绩效评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价指标体系中，项目决策权重为20分，项目过程权重为2</w:t>
      </w:r>
      <w:r>
        <w:rPr>
          <w:rFonts w:ascii="仿宋" w:hAnsi="仿宋" w:eastAsia="仿宋" w:cs="仿宋"/>
          <w:spacing w:val="12"/>
          <w:sz w:val="31"/>
          <w:szCs w:val="31"/>
        </w:rPr>
        <w:t>0分，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项目产出权重为40分，项目效益权重为20分。</w:t>
      </w:r>
    </w:p>
    <w:p w14:paraId="5155EFA4">
      <w:pPr>
        <w:spacing w:line="222" w:lineRule="auto"/>
        <w:ind w:left="10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(3)确定指标标准值</w:t>
      </w:r>
    </w:p>
    <w:p w14:paraId="3FD465FB">
      <w:pPr>
        <w:spacing w:before="208" w:line="334" w:lineRule="auto"/>
        <w:ind w:left="165" w:right="981" w:firstLine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指标标准值是绩效评价指标的尺度，既要反映同类项目的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先进水平，又要符合项目的实际绩效水平。具体采用计划标准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等确定此次绩效评价指标标准值。</w:t>
      </w:r>
    </w:p>
    <w:p w14:paraId="1F5D066D">
      <w:pPr>
        <w:spacing w:before="23" w:line="341" w:lineRule="auto"/>
        <w:ind w:left="165" w:right="995" w:firstLine="68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绩效评价总分值100分，根据综合评分结果，90(含)-100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7"/>
          <w:sz w:val="31"/>
          <w:szCs w:val="31"/>
        </w:rPr>
        <w:t>分为优、80(含)-90分为良、60(含)-80分为中、60分以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下为差。</w:t>
      </w:r>
    </w:p>
    <w:p w14:paraId="1FE2FB78">
      <w:pPr>
        <w:spacing w:before="3" w:line="221" w:lineRule="auto"/>
        <w:ind w:left="8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具体评价指标体系详情见附件1</w:t>
      </w:r>
    </w:p>
    <w:p w14:paraId="23B7C3B7">
      <w:pPr>
        <w:spacing w:before="212" w:line="222" w:lineRule="auto"/>
        <w:ind w:left="855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</w:rPr>
        <w:t>3.</w:t>
      </w:r>
      <w:r>
        <w:rPr>
          <w:rFonts w:ascii="仿宋" w:hAnsi="仿宋" w:eastAsia="仿宋" w:cs="仿宋"/>
          <w:spacing w:val="2"/>
          <w:sz w:val="31"/>
          <w:szCs w:val="31"/>
        </w:rPr>
        <w:t>绩效评价方法</w:t>
      </w:r>
    </w:p>
    <w:p w14:paraId="7E8A9AC5">
      <w:pPr>
        <w:spacing w:before="207" w:line="352" w:lineRule="auto"/>
        <w:ind w:left="165" w:right="901" w:firstLine="7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绩效评价从项目决策、项目过程、项目产出、项目效益四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个维度进行评价。评价对象为项目目标实施情况，</w:t>
      </w:r>
      <w:r>
        <w:rPr>
          <w:rFonts w:ascii="仿宋" w:hAnsi="仿宋" w:eastAsia="仿宋" w:cs="仿宋"/>
          <w:spacing w:val="5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0"/>
          <w:sz w:val="31"/>
          <w:szCs w:val="31"/>
        </w:rPr>
        <w:t>评价核心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为资金的支出完成情况和项目的产出效益。</w:t>
      </w:r>
    </w:p>
    <w:p w14:paraId="6F092381">
      <w:pPr>
        <w:pStyle w:val="2"/>
        <w:spacing w:line="346" w:lineRule="auto"/>
      </w:pPr>
    </w:p>
    <w:p w14:paraId="50E820B3">
      <w:pPr>
        <w:spacing w:before="44" w:line="188" w:lineRule="auto"/>
        <w:ind w:left="449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10</w:t>
      </w:r>
    </w:p>
    <w:p w14:paraId="7B91AA18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4" w:type="default"/>
          <w:pgSz w:w="11900" w:h="16840"/>
          <w:pgMar w:top="400" w:right="297" w:bottom="789" w:left="1785" w:header="0" w:footer="230" w:gutter="0"/>
          <w:cols w:space="720" w:num="1"/>
        </w:sectPr>
      </w:pPr>
    </w:p>
    <w:p w14:paraId="5D5EBCA7">
      <w:pPr>
        <w:pStyle w:val="2"/>
        <w:spacing w:line="275" w:lineRule="auto"/>
      </w:pPr>
    </w:p>
    <w:p w14:paraId="46D0FE96">
      <w:pPr>
        <w:spacing w:before="100" w:line="341" w:lineRule="auto"/>
        <w:ind w:left="124" w:right="1062" w:firstLine="65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本次评价指标中，既有定性指标又有定量指标，各类指标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因考核内容不同和客观标准不同存在较大差异，因此核定具体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指标时采用了不同方法，具体评价方法如下：</w:t>
      </w:r>
    </w:p>
    <w:p w14:paraId="7A421612">
      <w:pPr>
        <w:spacing w:before="11" w:line="323" w:lineRule="auto"/>
        <w:ind w:left="124" w:right="1034" w:firstLine="7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(一)成本效益分析法。是指将投入与产出、效益进行关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联性分析的方法。我单位选择该方法可以帮助我校评估项目实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施的成本与带来的效益。成本主要是支付的义务教育公</w:t>
      </w:r>
      <w:r>
        <w:rPr>
          <w:rFonts w:ascii="仿宋" w:hAnsi="仿宋" w:eastAsia="仿宋" w:cs="仿宋"/>
          <w:spacing w:val="21"/>
          <w:sz w:val="31"/>
          <w:szCs w:val="31"/>
        </w:rPr>
        <w:t>用经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费、义务教育公用取暖费、困难学生生活补助等，效益则包括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改善寄宿生营养状况、提高寄宿生健康水平、减轻学生家庭经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济负担等。通过分析，学校能确定该项目的实施是</w:t>
      </w:r>
      <w:r>
        <w:rPr>
          <w:rFonts w:ascii="仿宋" w:hAnsi="仿宋" w:eastAsia="仿宋" w:cs="仿宋"/>
          <w:spacing w:val="8"/>
          <w:sz w:val="31"/>
          <w:szCs w:val="31"/>
        </w:rPr>
        <w:t>否能以合理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的成本获得足够的效益，从而做出科学的决策。</w:t>
      </w:r>
    </w:p>
    <w:p w14:paraId="0B6FE207">
      <w:pPr>
        <w:spacing w:before="227" w:line="329" w:lineRule="auto"/>
        <w:ind w:left="124" w:right="1014" w:firstLine="7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(二)公众评判法。是指通过专家评估、公众问卷及抽样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调查等方式进行评判的方法。我单位对收集到的公众意见和评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价进行整理、统计和分析，总结出公众对城乡义务教育保障机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制补助项目的认可程度、存在的问题及改进方向。将分析结果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用于项目的调整和改进，以提高项目的实施</w:t>
      </w:r>
      <w:r>
        <w:rPr>
          <w:rFonts w:ascii="仿宋" w:hAnsi="仿宋" w:eastAsia="仿宋" w:cs="仿宋"/>
          <w:spacing w:val="23"/>
          <w:sz w:val="31"/>
          <w:szCs w:val="31"/>
        </w:rPr>
        <w:t>效果和公众满意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度，更好地满足寄宿生及其家庭的教育需求，促进农村教育事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业的发展。</w:t>
      </w:r>
    </w:p>
    <w:p w14:paraId="799A87D5">
      <w:pPr>
        <w:spacing w:before="182" w:line="222" w:lineRule="auto"/>
        <w:ind w:left="7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4.评价标准</w:t>
      </w:r>
    </w:p>
    <w:p w14:paraId="1B4A92CB">
      <w:pPr>
        <w:spacing w:before="183" w:line="346" w:lineRule="auto"/>
        <w:ind w:left="124" w:right="967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绩效评价标准通常包括计划标准、行业标准、历史标准等，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用于对绩效指标完成情况进行比较、分析、评价。</w:t>
      </w:r>
      <w:r>
        <w:rPr>
          <w:rFonts w:ascii="仿宋" w:hAnsi="仿宋" w:eastAsia="仿宋" w:cs="仿宋"/>
          <w:spacing w:val="9"/>
          <w:sz w:val="31"/>
          <w:szCs w:val="31"/>
        </w:rPr>
        <w:t>本次评价主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要采用了计划标准。</w:t>
      </w:r>
    </w:p>
    <w:p w14:paraId="57DBDAD4">
      <w:pPr>
        <w:spacing w:before="1" w:line="327" w:lineRule="auto"/>
        <w:ind w:left="124" w:right="1049" w:firstLine="78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(1)计划标准。指以预先制定的目标、计划、预算、定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额等作为评价标准。通过明确该项目的各类计划，可以为城乡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义务教育保障机制补助项目的实施提供具体的指导和依据，确</w:t>
      </w:r>
    </w:p>
    <w:p w14:paraId="2F9FAADB">
      <w:pPr>
        <w:pStyle w:val="2"/>
        <w:spacing w:line="363" w:lineRule="auto"/>
      </w:pPr>
    </w:p>
    <w:p w14:paraId="3CDD2894">
      <w:pPr>
        <w:spacing w:before="38" w:line="188" w:lineRule="auto"/>
        <w:ind w:left="4375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4"/>
          <w:sz w:val="13"/>
          <w:szCs w:val="13"/>
        </w:rPr>
        <w:t>11</w:t>
      </w:r>
    </w:p>
    <w:p w14:paraId="45FEB0C5">
      <w:pPr>
        <w:spacing w:line="188" w:lineRule="auto"/>
        <w:rPr>
          <w:rFonts w:ascii="Times New Roman" w:hAnsi="Times New Roman" w:eastAsia="Times New Roman" w:cs="Times New Roman"/>
          <w:sz w:val="13"/>
          <w:szCs w:val="13"/>
        </w:rPr>
        <w:sectPr>
          <w:footerReference r:id="rId15" w:type="default"/>
          <w:pgSz w:w="11900" w:h="16840"/>
          <w:pgMar w:top="400" w:right="297" w:bottom="819" w:left="1785" w:header="0" w:footer="200" w:gutter="0"/>
          <w:cols w:space="720" w:num="1"/>
        </w:sectPr>
      </w:pPr>
    </w:p>
    <w:p w14:paraId="3C950C42">
      <w:pPr>
        <w:pStyle w:val="2"/>
        <w:spacing w:line="298" w:lineRule="auto"/>
      </w:pPr>
    </w:p>
    <w:p w14:paraId="1EE953FD">
      <w:pPr>
        <w:spacing w:before="108" w:line="221" w:lineRule="auto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4"/>
          <w:sz w:val="33"/>
          <w:szCs w:val="33"/>
        </w:rPr>
        <w:t>保项目能够达到预期的目标和效果。</w:t>
      </w:r>
    </w:p>
    <w:p w14:paraId="30B0AC5A">
      <w:pPr>
        <w:spacing w:before="137" w:line="223" w:lineRule="auto"/>
        <w:ind w:left="905"/>
        <w:outlineLvl w:val="1"/>
        <w:rPr>
          <w:rFonts w:ascii="楷体" w:hAnsi="楷体" w:eastAsia="楷体" w:cs="楷体"/>
          <w:sz w:val="38"/>
          <w:szCs w:val="38"/>
        </w:rPr>
      </w:pPr>
      <w:r>
        <w:rPr>
          <w:rFonts w:ascii="楷体" w:hAnsi="楷体" w:eastAsia="楷体" w:cs="楷体"/>
          <w:b/>
          <w:bCs/>
          <w:spacing w:val="3"/>
          <w:sz w:val="38"/>
          <w:szCs w:val="38"/>
        </w:rPr>
        <w:t>(三)绩效评价工作过程</w:t>
      </w:r>
    </w:p>
    <w:p w14:paraId="080214F3">
      <w:pPr>
        <w:spacing w:before="228" w:line="222" w:lineRule="auto"/>
        <w:ind w:left="84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3"/>
          <w:sz w:val="33"/>
          <w:szCs w:val="33"/>
        </w:rPr>
        <w:t>(1)前期准备与规划</w:t>
      </w:r>
    </w:p>
    <w:p w14:paraId="5DB91CA8">
      <w:pPr>
        <w:spacing w:before="201" w:line="330" w:lineRule="auto"/>
        <w:ind w:left="49" w:right="747" w:firstLine="6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4"/>
          <w:sz w:val="33"/>
          <w:szCs w:val="33"/>
        </w:rPr>
        <w:t>在项目绩效评价工作启动之初，成立了专门的评价工作小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组，小组成员由财务专家、项目管理专业人员及相关领域</w:t>
      </w:r>
      <w:r>
        <w:rPr>
          <w:rFonts w:ascii="仿宋" w:hAnsi="仿宋" w:eastAsia="仿宋" w:cs="仿宋"/>
          <w:spacing w:val="2"/>
          <w:sz w:val="33"/>
          <w:szCs w:val="33"/>
        </w:rPr>
        <w:t>技术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7"/>
          <w:sz w:val="33"/>
          <w:szCs w:val="33"/>
        </w:rPr>
        <w:t>骨干组成，确保从多角度、全方位对项目绩效进行评价。同时，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明确了评价工作的目标、范围、重点及时间安排，制定了详细</w:t>
      </w:r>
      <w:r>
        <w:rPr>
          <w:rFonts w:ascii="仿宋" w:hAnsi="仿宋" w:eastAsia="仿宋" w:cs="仿宋"/>
          <w:spacing w:val="1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的工作计划，为评价工作的顺利开展奠定了坚实基础。</w:t>
      </w:r>
    </w:p>
    <w:p w14:paraId="3634F3F1">
      <w:pPr>
        <w:spacing w:before="15" w:line="222" w:lineRule="auto"/>
        <w:ind w:left="8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3"/>
          <w:sz w:val="33"/>
          <w:szCs w:val="33"/>
        </w:rPr>
        <w:t>(2)指标体系构建</w:t>
      </w:r>
    </w:p>
    <w:p w14:paraId="797F36AF">
      <w:pPr>
        <w:spacing w:before="230" w:line="319" w:lineRule="auto"/>
        <w:ind w:left="49" w:right="747" w:firstLine="6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z w:val="33"/>
          <w:szCs w:val="33"/>
        </w:rPr>
        <w:t>依据项目的性质、目标以及预期成果，构建了科学合理的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绩效评价指标体系。该指标体系涵盖了项目决策、项目过程、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7"/>
          <w:sz w:val="33"/>
          <w:szCs w:val="33"/>
        </w:rPr>
        <w:t>项目产出、项目效益四个维度，选取了具有代表性和可衡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5"/>
          <w:sz w:val="33"/>
          <w:szCs w:val="33"/>
        </w:rPr>
        <w:t>量性的关键指标，并为每个指标设定了明确的评价标准与权</w:t>
      </w:r>
      <w:r>
        <w:rPr>
          <w:rFonts w:ascii="仿宋" w:hAnsi="仿宋" w:eastAsia="仿宋" w:cs="仿宋"/>
          <w:sz w:val="33"/>
          <w:szCs w:val="33"/>
        </w:rPr>
        <w:t xml:space="preserve"> 重，确保评价结果能够全面、准确地反映项目的绩效状况。</w:t>
      </w:r>
    </w:p>
    <w:p w14:paraId="678D7D65">
      <w:pPr>
        <w:spacing w:before="9" w:line="222" w:lineRule="auto"/>
        <w:ind w:left="8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1"/>
          <w:sz w:val="33"/>
          <w:szCs w:val="33"/>
        </w:rPr>
        <w:t>(3)数据收集与整理</w:t>
      </w:r>
    </w:p>
    <w:p w14:paraId="289070DF">
      <w:pPr>
        <w:spacing w:before="236" w:line="319" w:lineRule="auto"/>
        <w:ind w:left="49" w:right="903" w:firstLine="6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广泛收集与项目相关的各类数据，包括财务报表、项目文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档、业务数据、用户反馈等。在数据收集过程中，</w:t>
      </w:r>
      <w:r>
        <w:rPr>
          <w:rFonts w:ascii="仿宋" w:hAnsi="仿宋" w:eastAsia="仿宋" w:cs="仿宋"/>
          <w:spacing w:val="-3"/>
          <w:sz w:val="33"/>
          <w:szCs w:val="33"/>
        </w:rPr>
        <w:t>注重数据的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质量与完整性，对缺失或异常的数据进行了合</w:t>
      </w:r>
      <w:r>
        <w:rPr>
          <w:rFonts w:ascii="仿宋" w:hAnsi="仿宋" w:eastAsia="仿宋" w:cs="仿宋"/>
          <w:spacing w:val="11"/>
          <w:sz w:val="33"/>
          <w:szCs w:val="33"/>
        </w:rPr>
        <w:t>理的处理和补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充。随后，对收集到的数据进行了系统的整理与分类，为后续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的数据分析提供了有力支持。</w:t>
      </w:r>
    </w:p>
    <w:p w14:paraId="161A9ED8">
      <w:pPr>
        <w:spacing w:before="35" w:line="220" w:lineRule="auto"/>
        <w:ind w:left="8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3"/>
          <w:sz w:val="33"/>
          <w:szCs w:val="33"/>
        </w:rPr>
        <w:t>(4)数据分析与评估</w:t>
      </w:r>
    </w:p>
    <w:p w14:paraId="28BC8588">
      <w:pPr>
        <w:spacing w:before="240" w:line="318" w:lineRule="auto"/>
        <w:ind w:left="119" w:right="879" w:firstLine="67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3"/>
          <w:sz w:val="33"/>
          <w:szCs w:val="33"/>
        </w:rPr>
        <w:t>对收集到的数据进行了深入挖掘与分析。通</w:t>
      </w:r>
      <w:r>
        <w:rPr>
          <w:rFonts w:ascii="仿宋" w:hAnsi="仿宋" w:eastAsia="仿宋" w:cs="仿宋"/>
          <w:spacing w:val="-4"/>
          <w:sz w:val="33"/>
          <w:szCs w:val="33"/>
        </w:rPr>
        <w:t>过对各项绩效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指标的实际完成情况与预期目标进行对比，计算出指</w:t>
      </w:r>
      <w:r>
        <w:rPr>
          <w:rFonts w:ascii="仿宋" w:hAnsi="仿宋" w:eastAsia="仿宋" w:cs="仿宋"/>
          <w:spacing w:val="-3"/>
          <w:sz w:val="33"/>
          <w:szCs w:val="33"/>
        </w:rPr>
        <w:t>标的达成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率，并结合指标权重进行综合评分，从而得出项目的整体绩效</w:t>
      </w:r>
    </w:p>
    <w:p w14:paraId="49069F89">
      <w:pPr>
        <w:pStyle w:val="2"/>
        <w:spacing w:line="425" w:lineRule="auto"/>
      </w:pPr>
    </w:p>
    <w:p w14:paraId="755BF2F7">
      <w:pPr>
        <w:spacing w:before="44" w:line="188" w:lineRule="auto"/>
        <w:ind w:left="449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12</w:t>
      </w:r>
    </w:p>
    <w:p w14:paraId="437F0BA9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6" w:type="default"/>
          <w:pgSz w:w="11900" w:h="16840"/>
          <w:pgMar w:top="400" w:right="297" w:bottom="819" w:left="1750" w:header="0" w:footer="200" w:gutter="0"/>
          <w:cols w:space="720" w:num="1"/>
        </w:sectPr>
      </w:pPr>
    </w:p>
    <w:p w14:paraId="25D859DB">
      <w:pPr>
        <w:pStyle w:val="2"/>
        <w:spacing w:line="247" w:lineRule="auto"/>
      </w:pPr>
    </w:p>
    <w:p w14:paraId="19009011">
      <w:pPr>
        <w:pStyle w:val="2"/>
        <w:spacing w:line="247" w:lineRule="auto"/>
      </w:pPr>
    </w:p>
    <w:p w14:paraId="1D5957A4">
      <w:pPr>
        <w:spacing w:before="107" w:line="335" w:lineRule="auto"/>
        <w:ind w:right="877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"/>
          <w:sz w:val="33"/>
          <w:szCs w:val="33"/>
        </w:rPr>
        <w:t>评价结果。在分析过程中，注重数据之间的关联性与逻辑性，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深入剖析项目绩效背后的原因，识别出项目实施过程中的优势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与不足，为提出有针对性的改进建议提供了依据。</w:t>
      </w:r>
    </w:p>
    <w:p w14:paraId="1256D3B3">
      <w:pPr>
        <w:spacing w:line="222" w:lineRule="auto"/>
        <w:ind w:left="82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3"/>
          <w:sz w:val="33"/>
          <w:szCs w:val="33"/>
        </w:rPr>
        <w:t>(5)报告撰写与反馈</w:t>
      </w:r>
    </w:p>
    <w:p w14:paraId="5F6E083F">
      <w:pPr>
        <w:spacing w:before="289" w:line="330" w:lineRule="auto"/>
        <w:ind w:right="917" w:firstLine="68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根据数据分析与评估的结果，按照统一的格式和规范撰写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项目预算绩效评价报告。报告内容包括项目背景、评价目的、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评价指标体系、数据收集与分析方法、绩效评价结果、存在问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题与改进建议等多个部分，力求条理清晰、重点突出、语言简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洁明了。在报告撰写完成后，及时向项目实</w:t>
      </w:r>
      <w:r>
        <w:rPr>
          <w:rFonts w:ascii="仿宋" w:hAnsi="仿宋" w:eastAsia="仿宋" w:cs="仿宋"/>
          <w:spacing w:val="-4"/>
          <w:sz w:val="33"/>
          <w:szCs w:val="33"/>
        </w:rPr>
        <w:t>施主体及相关利益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相关者进行反馈，充分听取各方意见与建议，对报告内容进行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进一步的完善与优化，确保评价报告的质量与实用性。</w:t>
      </w:r>
    </w:p>
    <w:p w14:paraId="01F3807E">
      <w:pPr>
        <w:spacing w:before="35" w:line="223" w:lineRule="auto"/>
        <w:ind w:left="82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0"/>
          <w:sz w:val="33"/>
          <w:szCs w:val="33"/>
        </w:rPr>
        <w:t>(6)后续跟踪与改进</w:t>
      </w:r>
    </w:p>
    <w:p w14:paraId="73328E32">
      <w:pPr>
        <w:spacing w:before="213" w:line="330" w:lineRule="auto"/>
        <w:ind w:right="967" w:firstLine="68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在评价报告提交后，我们将持续跟踪项目的改进措施落实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4"/>
          <w:sz w:val="33"/>
          <w:szCs w:val="33"/>
        </w:rPr>
        <w:t>情况，定期对项目绩效进行复查与评估，确保项目能够根据评</w:t>
      </w:r>
      <w:r>
        <w:rPr>
          <w:rFonts w:ascii="仿宋" w:hAnsi="仿宋" w:eastAsia="仿宋" w:cs="仿宋"/>
          <w:spacing w:val="1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价结果及时调整与优化，实现绩效的持续提升。同时，根据项</w:t>
      </w:r>
      <w:r>
        <w:rPr>
          <w:rFonts w:ascii="仿宋" w:hAnsi="仿宋" w:eastAsia="仿宋" w:cs="仿宋"/>
          <w:spacing w:val="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目实施过程中出现的新情况、新问题，适时调整绩效评价指标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体系与方法，保持评价工作的适应性与前瞻性，为项目的长期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6"/>
          <w:sz w:val="33"/>
          <w:szCs w:val="33"/>
        </w:rPr>
        <w:t>稳定发展提供有力保障。</w:t>
      </w:r>
    </w:p>
    <w:p w14:paraId="2E698FA7">
      <w:pPr>
        <w:spacing w:before="33" w:line="222" w:lineRule="auto"/>
        <w:ind w:left="694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7"/>
          <w:sz w:val="33"/>
          <w:szCs w:val="33"/>
        </w:rPr>
        <w:t>三、综合评价情况及评价结论(附相关评分表)</w:t>
      </w:r>
    </w:p>
    <w:p w14:paraId="060F7714">
      <w:pPr>
        <w:spacing w:before="147" w:line="223" w:lineRule="auto"/>
        <w:ind w:left="82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18"/>
          <w:sz w:val="33"/>
          <w:szCs w:val="33"/>
        </w:rPr>
        <w:t>(</w:t>
      </w:r>
      <w:r>
        <w:rPr>
          <w:rFonts w:ascii="楷体" w:hAnsi="楷体" w:eastAsia="楷体" w:cs="楷体"/>
          <w:spacing w:val="-96"/>
          <w:sz w:val="33"/>
          <w:szCs w:val="33"/>
        </w:rPr>
        <w:t xml:space="preserve"> </w:t>
      </w:r>
      <w:r>
        <w:rPr>
          <w:rFonts w:ascii="楷体" w:hAnsi="楷体" w:eastAsia="楷体" w:cs="楷体"/>
          <w:b/>
          <w:bCs/>
          <w:spacing w:val="18"/>
          <w:sz w:val="33"/>
          <w:szCs w:val="33"/>
        </w:rPr>
        <w:t>一)评价情况</w:t>
      </w:r>
    </w:p>
    <w:p w14:paraId="2F3AECBD">
      <w:pPr>
        <w:spacing w:before="242" w:line="313" w:lineRule="auto"/>
        <w:ind w:right="1200" w:firstLine="68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本项目的综合评价基于对项目各方面绩效的深入分析与</w:t>
      </w:r>
      <w:r>
        <w:rPr>
          <w:rFonts w:ascii="仿宋" w:hAnsi="仿宋" w:eastAsia="仿宋" w:cs="仿宋"/>
          <w:sz w:val="33"/>
          <w:szCs w:val="33"/>
        </w:rPr>
        <w:t xml:space="preserve"> 评估。从项目目标的达成情况来看，2024年城乡义务教育保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9"/>
          <w:sz w:val="33"/>
          <w:szCs w:val="33"/>
        </w:rPr>
        <w:t>障机制经费项目在提高寄宿生健康水平，有效减轻学生家庭经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0"/>
          <w:sz w:val="33"/>
          <w:szCs w:val="33"/>
        </w:rPr>
        <w:t>济负担，不断提高学生体质健康，增强学生体质，强化学生身</w:t>
      </w:r>
    </w:p>
    <w:p w14:paraId="2069CCEE">
      <w:pPr>
        <w:pStyle w:val="2"/>
        <w:spacing w:line="381" w:lineRule="auto"/>
      </w:pPr>
    </w:p>
    <w:p w14:paraId="796ABAAD">
      <w:pPr>
        <w:spacing w:before="46" w:line="188" w:lineRule="auto"/>
        <w:ind w:left="4309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5"/>
          <w:sz w:val="16"/>
          <w:szCs w:val="16"/>
        </w:rPr>
        <w:t>13</w:t>
      </w:r>
    </w:p>
    <w:p w14:paraId="43F952DF">
      <w:pPr>
        <w:spacing w:line="188" w:lineRule="auto"/>
        <w:rPr>
          <w:rFonts w:ascii="Times New Roman" w:hAnsi="Times New Roman" w:eastAsia="Times New Roman" w:cs="Times New Roman"/>
          <w:sz w:val="16"/>
          <w:szCs w:val="16"/>
        </w:rPr>
        <w:sectPr>
          <w:footerReference r:id="rId17" w:type="default"/>
          <w:pgSz w:w="11900" w:h="16840"/>
          <w:pgMar w:top="400" w:right="287" w:bottom="789" w:left="1730" w:header="0" w:footer="230" w:gutter="0"/>
          <w:cols w:space="720" w:num="1"/>
        </w:sectPr>
      </w:pPr>
    </w:p>
    <w:p w14:paraId="5052C55A">
      <w:pPr>
        <w:spacing w:before="102" w:line="346" w:lineRule="auto"/>
        <w:ind w:left="39" w:right="1037" w:hanging="3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7"/>
          <w:sz w:val="33"/>
          <w:szCs w:val="33"/>
        </w:rPr>
        <w:t>心健康。等方面表现出色达到了预期的标准与要求。同时，项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6"/>
          <w:sz w:val="33"/>
          <w:szCs w:val="33"/>
        </w:rPr>
        <w:t>目也在帮扶困难学生环节取得了显著的成效，有效减轻学生家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7"/>
          <w:sz w:val="33"/>
          <w:szCs w:val="33"/>
        </w:rPr>
        <w:t>庭经济负担。</w:t>
      </w:r>
    </w:p>
    <w:p w14:paraId="088C8377">
      <w:pPr>
        <w:spacing w:before="37" w:line="342" w:lineRule="auto"/>
        <w:ind w:left="39" w:right="998" w:firstLine="68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7"/>
          <w:sz w:val="33"/>
          <w:szCs w:val="33"/>
        </w:rPr>
        <w:t>在项目管理方面，托里县第一中学通过有效的规划、</w:t>
      </w:r>
      <w:r>
        <w:rPr>
          <w:rFonts w:ascii="仿宋" w:hAnsi="仿宋" w:eastAsia="仿宋" w:cs="仿宋"/>
          <w:spacing w:val="6"/>
          <w:sz w:val="33"/>
          <w:szCs w:val="33"/>
        </w:rPr>
        <w:t>组织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6"/>
          <w:sz w:val="33"/>
          <w:szCs w:val="33"/>
        </w:rPr>
        <w:t>与协调，项目得以顺利实施，并在预算与时间上保持了良好的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4"/>
          <w:sz w:val="28"/>
          <w:szCs w:val="28"/>
        </w:rPr>
        <w:t>控</w:t>
      </w:r>
      <w:r>
        <w:rPr>
          <w:rFonts w:ascii="仿宋" w:hAnsi="仿宋" w:eastAsia="仿宋" w:cs="仿宋"/>
          <w:spacing w:val="-2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4"/>
          <w:sz w:val="28"/>
          <w:szCs w:val="28"/>
        </w:rPr>
        <w:t>制</w:t>
      </w:r>
      <w:r>
        <w:rPr>
          <w:rFonts w:ascii="仿宋" w:hAnsi="仿宋" w:eastAsia="仿宋" w:cs="仿宋"/>
          <w:spacing w:val="-4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4"/>
          <w:sz w:val="28"/>
          <w:szCs w:val="28"/>
        </w:rPr>
        <w:t>。</w:t>
      </w:r>
    </w:p>
    <w:p w14:paraId="19E8711E">
      <w:pPr>
        <w:spacing w:before="41" w:line="339" w:lineRule="auto"/>
        <w:ind w:left="99" w:right="1001" w:firstLine="66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从项目效益的角度来看，本项目不仅实现了预期的社会效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益方面产生了积极的影响。具体而言，减轻学生家庭经济负担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方面的实现，为项目的利益相关者带来了实实在在的利益。</w:t>
      </w:r>
    </w:p>
    <w:p w14:paraId="60D50F94">
      <w:pPr>
        <w:spacing w:before="1" w:line="332" w:lineRule="auto"/>
        <w:ind w:left="99" w:right="1042" w:firstLine="710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9"/>
          <w:sz w:val="33"/>
          <w:szCs w:val="33"/>
        </w:rPr>
        <w:t>综上所述，2024年城乡义务教育保障机制经费项目在绩</w:t>
      </w:r>
      <w:r>
        <w:rPr>
          <w:rFonts w:ascii="仿宋" w:hAnsi="仿宋" w:eastAsia="仿宋" w:cs="仿宋"/>
          <w:spacing w:val="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效评价中表现出色，达到了项目的预期目标，并在多个方面取</w:t>
      </w:r>
      <w:r>
        <w:rPr>
          <w:rFonts w:ascii="仿宋" w:hAnsi="仿宋" w:eastAsia="仿宋" w:cs="仿宋"/>
          <w:spacing w:val="1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得了显著的成效。</w:t>
      </w:r>
    </w:p>
    <w:p w14:paraId="6D5BD301">
      <w:pPr>
        <w:spacing w:before="3" w:line="223" w:lineRule="auto"/>
        <w:ind w:left="95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33"/>
          <w:sz w:val="33"/>
          <w:szCs w:val="33"/>
        </w:rPr>
        <w:t>(二)评价结论</w:t>
      </w:r>
    </w:p>
    <w:p w14:paraId="0EA75734">
      <w:pPr>
        <w:spacing w:before="214" w:line="325" w:lineRule="auto"/>
        <w:ind w:left="200" w:right="967" w:firstLine="61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运用绩效评价组制定的评价指标体系以及财政部《项</w:t>
      </w:r>
      <w:r>
        <w:rPr>
          <w:rFonts w:ascii="仿宋" w:hAnsi="仿宋" w:eastAsia="仿宋" w:cs="仿宋"/>
          <w:sz w:val="33"/>
          <w:szCs w:val="33"/>
        </w:rPr>
        <w:t xml:space="preserve">目支 </w:t>
      </w:r>
      <w:r>
        <w:rPr>
          <w:rFonts w:ascii="仿宋" w:hAnsi="仿宋" w:eastAsia="仿宋" w:cs="仿宋"/>
          <w:spacing w:val="23"/>
          <w:sz w:val="33"/>
          <w:szCs w:val="33"/>
        </w:rPr>
        <w:t>出绩效评价管理办法》(财预〔2020〕10</w:t>
      </w:r>
      <w:r>
        <w:rPr>
          <w:rFonts w:ascii="仿宋" w:hAnsi="仿宋" w:eastAsia="仿宋" w:cs="仿宋"/>
          <w:spacing w:val="22"/>
          <w:sz w:val="33"/>
          <w:szCs w:val="33"/>
        </w:rPr>
        <w:t>号)文件的评分标</w:t>
      </w:r>
      <w:r>
        <w:rPr>
          <w:rFonts w:ascii="仿宋" w:hAnsi="仿宋" w:eastAsia="仿宋" w:cs="仿宋"/>
          <w:sz w:val="33"/>
          <w:szCs w:val="33"/>
        </w:rPr>
        <w:t xml:space="preserve"> 准，通过数据采集、问卷调查及访谈等方式，对本项目进行客 </w:t>
      </w:r>
      <w:r>
        <w:rPr>
          <w:rFonts w:ascii="仿宋" w:hAnsi="仿宋" w:eastAsia="仿宋" w:cs="仿宋"/>
          <w:spacing w:val="-9"/>
          <w:sz w:val="33"/>
          <w:szCs w:val="33"/>
        </w:rPr>
        <w:t>观评价，最终评分结果：总得分为99.8分，属于“优”。其中，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3"/>
          <w:sz w:val="33"/>
          <w:szCs w:val="33"/>
        </w:rPr>
        <w:t>项目决策类指标权重为20分，得分为20分，得分率为100%。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8"/>
          <w:sz w:val="33"/>
          <w:szCs w:val="33"/>
        </w:rPr>
        <w:t>项目过程类指标权重为20分，得分为19.8分</w:t>
      </w:r>
      <w:r>
        <w:rPr>
          <w:rFonts w:ascii="仿宋" w:hAnsi="仿宋" w:eastAsia="仿宋" w:cs="仿宋"/>
          <w:spacing w:val="7"/>
          <w:sz w:val="33"/>
          <w:szCs w:val="33"/>
        </w:rPr>
        <w:t>，得分率为99%。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项目产出类指标权重为40分，得分为40分，得分率为100%。</w:t>
      </w:r>
    </w:p>
    <w:p w14:paraId="2C958B6D">
      <w:pPr>
        <w:spacing w:line="301" w:lineRule="auto"/>
        <w:ind w:left="200" w:right="997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2"/>
          <w:sz w:val="33"/>
          <w:szCs w:val="33"/>
        </w:rPr>
        <w:t>项目效益类指标权重为20分，得分为20分，得分率为100%。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8"/>
          <w:sz w:val="33"/>
          <w:szCs w:val="33"/>
        </w:rPr>
        <w:t>具体打分情况详见：附件1综合评分表。</w:t>
      </w:r>
    </w:p>
    <w:p w14:paraId="1A82A7DA">
      <w:pPr>
        <w:spacing w:before="1" w:line="220" w:lineRule="auto"/>
        <w:ind w:left="390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表1综合评分表</w:t>
      </w:r>
    </w:p>
    <w:p w14:paraId="0C7A152D">
      <w:pPr>
        <w:spacing w:line="31" w:lineRule="exact"/>
      </w:pPr>
    </w:p>
    <w:tbl>
      <w:tblPr>
        <w:tblStyle w:val="6"/>
        <w:tblW w:w="9060" w:type="dxa"/>
        <w:tblInd w:w="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2"/>
        <w:gridCol w:w="1998"/>
        <w:gridCol w:w="2078"/>
        <w:gridCol w:w="2092"/>
      </w:tblGrid>
      <w:tr w14:paraId="093F9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892" w:type="dxa"/>
          </w:tcPr>
          <w:p w14:paraId="489FD235">
            <w:pPr>
              <w:pStyle w:val="8"/>
              <w:spacing w:before="13" w:line="190" w:lineRule="auto"/>
              <w:ind w:left="119"/>
              <w:rPr>
                <w:sz w:val="28"/>
                <w:szCs w:val="28"/>
              </w:rPr>
            </w:pPr>
            <w:r>
              <w:rPr>
                <w:b/>
                <w:bCs/>
                <w:spacing w:val="-11"/>
                <w:position w:val="-1"/>
                <w:sz w:val="28"/>
                <w:szCs w:val="28"/>
              </w:rPr>
              <w:t>ir</w:t>
            </w:r>
            <w:r>
              <w:rPr>
                <w:spacing w:val="30"/>
                <w:position w:val="-1"/>
                <w:sz w:val="28"/>
                <w:szCs w:val="28"/>
              </w:rPr>
              <w:t xml:space="preserve">   </w:t>
            </w:r>
            <w:r>
              <w:rPr>
                <w:b/>
                <w:bCs/>
                <w:spacing w:val="-11"/>
                <w:sz w:val="28"/>
                <w:szCs w:val="28"/>
              </w:rPr>
              <w:t>一级指标</w:t>
            </w:r>
          </w:p>
        </w:tc>
        <w:tc>
          <w:tcPr>
            <w:tcW w:w="1998" w:type="dxa"/>
          </w:tcPr>
          <w:p w14:paraId="3DBC9C0C">
            <w:pPr>
              <w:pStyle w:val="8"/>
              <w:spacing w:before="22" w:line="191" w:lineRule="auto"/>
              <w:ind w:left="577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权重分</w:t>
            </w:r>
          </w:p>
        </w:tc>
        <w:tc>
          <w:tcPr>
            <w:tcW w:w="2078" w:type="dxa"/>
          </w:tcPr>
          <w:p w14:paraId="11194E80">
            <w:pPr>
              <w:pStyle w:val="8"/>
              <w:spacing w:before="22" w:line="191" w:lineRule="auto"/>
              <w:ind w:left="759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得分</w:t>
            </w:r>
          </w:p>
        </w:tc>
        <w:tc>
          <w:tcPr>
            <w:tcW w:w="2092" w:type="dxa"/>
          </w:tcPr>
          <w:p w14:paraId="1823E8BF">
            <w:pPr>
              <w:pStyle w:val="8"/>
              <w:spacing w:before="31" w:line="185" w:lineRule="auto"/>
              <w:ind w:left="621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得分率</w:t>
            </w:r>
            <w:r>
              <w:rPr>
                <w:spacing w:val="8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6"/>
                <w:sz w:val="28"/>
                <w:szCs w:val="28"/>
              </w:rPr>
              <w:t>!</w:t>
            </w:r>
          </w:p>
        </w:tc>
      </w:tr>
      <w:tr w14:paraId="2F0B4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892" w:type="dxa"/>
          </w:tcPr>
          <w:p w14:paraId="0E532DA8">
            <w:pPr>
              <w:pStyle w:val="8"/>
              <w:spacing w:before="82" w:line="219" w:lineRule="auto"/>
              <w:ind w:left="995"/>
            </w:pPr>
            <w:r>
              <w:rPr>
                <w:spacing w:val="2"/>
              </w:rPr>
              <w:t>项目决策</w:t>
            </w:r>
          </w:p>
        </w:tc>
        <w:tc>
          <w:tcPr>
            <w:tcW w:w="1998" w:type="dxa"/>
          </w:tcPr>
          <w:p w14:paraId="517026AA">
            <w:pPr>
              <w:pStyle w:val="8"/>
              <w:spacing w:before="104" w:line="211" w:lineRule="auto"/>
              <w:ind w:left="883"/>
            </w:pPr>
            <w:r>
              <w:rPr>
                <w:spacing w:val="-3"/>
              </w:rPr>
              <w:t>20</w:t>
            </w:r>
          </w:p>
        </w:tc>
        <w:tc>
          <w:tcPr>
            <w:tcW w:w="2078" w:type="dxa"/>
          </w:tcPr>
          <w:p w14:paraId="66AAA318">
            <w:pPr>
              <w:pStyle w:val="8"/>
              <w:spacing w:before="104" w:line="211" w:lineRule="auto"/>
              <w:ind w:left="925"/>
            </w:pPr>
            <w:r>
              <w:rPr>
                <w:spacing w:val="-3"/>
              </w:rPr>
              <w:t>20</w:t>
            </w:r>
          </w:p>
        </w:tc>
        <w:tc>
          <w:tcPr>
            <w:tcW w:w="2092" w:type="dxa"/>
          </w:tcPr>
          <w:p w14:paraId="00430097">
            <w:pPr>
              <w:pStyle w:val="8"/>
              <w:spacing w:before="104" w:line="211" w:lineRule="auto"/>
              <w:ind w:left="816"/>
            </w:pPr>
            <w:r>
              <w:rPr>
                <w:spacing w:val="-5"/>
              </w:rPr>
              <w:t>100%</w:t>
            </w:r>
          </w:p>
        </w:tc>
      </w:tr>
      <w:tr w14:paraId="11AC6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892" w:type="dxa"/>
          </w:tcPr>
          <w:p w14:paraId="7FABF5FF">
            <w:pPr>
              <w:pStyle w:val="8"/>
              <w:spacing w:before="66" w:line="220" w:lineRule="auto"/>
              <w:ind w:left="995"/>
            </w:pPr>
            <w:r>
              <w:rPr>
                <w:spacing w:val="-3"/>
              </w:rPr>
              <w:t>项目过程</w:t>
            </w:r>
          </w:p>
        </w:tc>
        <w:tc>
          <w:tcPr>
            <w:tcW w:w="1998" w:type="dxa"/>
          </w:tcPr>
          <w:p w14:paraId="3020FB03">
            <w:pPr>
              <w:pStyle w:val="8"/>
              <w:spacing w:before="87" w:line="205" w:lineRule="auto"/>
              <w:ind w:left="883"/>
            </w:pPr>
            <w:r>
              <w:rPr>
                <w:spacing w:val="-3"/>
              </w:rPr>
              <w:t>20</w:t>
            </w:r>
          </w:p>
        </w:tc>
        <w:tc>
          <w:tcPr>
            <w:tcW w:w="2078" w:type="dxa"/>
          </w:tcPr>
          <w:p w14:paraId="5E8C4587">
            <w:pPr>
              <w:pStyle w:val="8"/>
              <w:spacing w:before="87" w:line="205" w:lineRule="auto"/>
              <w:ind w:left="814"/>
            </w:pPr>
            <w:r>
              <w:rPr>
                <w:spacing w:val="-5"/>
              </w:rPr>
              <w:t>19.8</w:t>
            </w:r>
          </w:p>
        </w:tc>
        <w:tc>
          <w:tcPr>
            <w:tcW w:w="2092" w:type="dxa"/>
          </w:tcPr>
          <w:p w14:paraId="19C3DC1E">
            <w:pPr>
              <w:pStyle w:val="8"/>
              <w:spacing w:before="87" w:line="205" w:lineRule="auto"/>
              <w:ind w:left="877"/>
            </w:pPr>
            <w:r>
              <w:rPr>
                <w:spacing w:val="-3"/>
              </w:rPr>
              <w:t>99%</w:t>
            </w:r>
          </w:p>
        </w:tc>
      </w:tr>
    </w:tbl>
    <w:p w14:paraId="3FBB8073">
      <w:pPr>
        <w:pStyle w:val="2"/>
        <w:spacing w:line="337" w:lineRule="auto"/>
      </w:pPr>
    </w:p>
    <w:p w14:paraId="44E79903">
      <w:pPr>
        <w:spacing w:before="43" w:line="188" w:lineRule="auto"/>
        <w:ind w:left="455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14</w:t>
      </w:r>
    </w:p>
    <w:p w14:paraId="59A3273A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8" w:type="default"/>
          <w:pgSz w:w="11900" w:h="16840"/>
          <w:pgMar w:top="400" w:right="307" w:bottom="819" w:left="1440" w:header="0" w:footer="200" w:gutter="0"/>
          <w:cols w:space="720" w:num="1"/>
        </w:sectPr>
      </w:pPr>
    </w:p>
    <w:p w14:paraId="6A4D33D1">
      <w:pPr>
        <w:spacing w:line="215" w:lineRule="exact"/>
      </w:pPr>
    </w:p>
    <w:tbl>
      <w:tblPr>
        <w:tblStyle w:val="6"/>
        <w:tblW w:w="8709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2"/>
        <w:gridCol w:w="1918"/>
        <w:gridCol w:w="1997"/>
        <w:gridCol w:w="2022"/>
      </w:tblGrid>
      <w:tr w14:paraId="5E19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772" w:type="dxa"/>
          </w:tcPr>
          <w:p w14:paraId="0D102057">
            <w:pPr>
              <w:pStyle w:val="8"/>
              <w:spacing w:before="22" w:line="209" w:lineRule="auto"/>
              <w:ind w:left="14"/>
              <w:rPr>
                <w:sz w:val="23"/>
                <w:szCs w:val="23"/>
              </w:rPr>
            </w:pPr>
            <w:r>
              <w:rPr>
                <w:spacing w:val="-4"/>
                <w:position w:val="-1"/>
                <w:sz w:val="23"/>
                <w:szCs w:val="23"/>
              </w:rPr>
              <w:t>阿工</w:t>
            </w:r>
            <w:r>
              <w:rPr>
                <w:spacing w:val="78"/>
                <w:position w:val="-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4"/>
                <w:sz w:val="23"/>
                <w:szCs w:val="23"/>
              </w:rPr>
              <w:t>级</w:t>
            </w:r>
            <w:r>
              <w:rPr>
                <w:spacing w:val="10"/>
                <w:sz w:val="23"/>
                <w:szCs w:val="23"/>
              </w:rPr>
              <w:t xml:space="preserve">    </w:t>
            </w:r>
            <w:r>
              <w:rPr>
                <w:b/>
                <w:bCs/>
                <w:spacing w:val="-4"/>
                <w:sz w:val="23"/>
                <w:szCs w:val="23"/>
              </w:rPr>
              <w:t>指</w:t>
            </w:r>
            <w:r>
              <w:rPr>
                <w:spacing w:val="-4"/>
                <w:sz w:val="23"/>
                <w:szCs w:val="23"/>
              </w:rPr>
              <w:t>标</w:t>
            </w:r>
          </w:p>
        </w:tc>
        <w:tc>
          <w:tcPr>
            <w:tcW w:w="1918" w:type="dxa"/>
          </w:tcPr>
          <w:p w14:paraId="06D99672">
            <w:pPr>
              <w:pStyle w:val="8"/>
              <w:spacing w:before="41" w:line="202" w:lineRule="auto"/>
              <w:ind w:left="606"/>
              <w:rPr>
                <w:sz w:val="23"/>
                <w:szCs w:val="23"/>
              </w:rPr>
            </w:pPr>
            <w:r>
              <w:rPr>
                <w:b/>
                <w:bCs/>
                <w:spacing w:val="-5"/>
                <w:sz w:val="23"/>
                <w:szCs w:val="23"/>
              </w:rPr>
              <w:t>权重</w:t>
            </w:r>
            <w:r>
              <w:rPr>
                <w:spacing w:val="-5"/>
                <w:sz w:val="23"/>
                <w:szCs w:val="23"/>
              </w:rPr>
              <w:t>分</w:t>
            </w:r>
          </w:p>
        </w:tc>
        <w:tc>
          <w:tcPr>
            <w:tcW w:w="1997" w:type="dxa"/>
          </w:tcPr>
          <w:p w14:paraId="29CDF044">
            <w:pPr>
              <w:pStyle w:val="8"/>
              <w:spacing w:before="43" w:line="200" w:lineRule="auto"/>
              <w:ind w:left="764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得分</w:t>
            </w:r>
          </w:p>
        </w:tc>
        <w:tc>
          <w:tcPr>
            <w:tcW w:w="2022" w:type="dxa"/>
          </w:tcPr>
          <w:p w14:paraId="56397BCC">
            <w:pPr>
              <w:pStyle w:val="8"/>
              <w:spacing w:before="43" w:line="200" w:lineRule="auto"/>
              <w:ind w:left="658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得分率</w:t>
            </w:r>
          </w:p>
        </w:tc>
      </w:tr>
      <w:tr w14:paraId="23C1F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772" w:type="dxa"/>
          </w:tcPr>
          <w:p w14:paraId="07575A3F">
            <w:pPr>
              <w:pStyle w:val="8"/>
              <w:spacing w:before="61" w:line="213" w:lineRule="auto"/>
              <w:ind w:left="91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项目产出</w:t>
            </w:r>
          </w:p>
        </w:tc>
        <w:tc>
          <w:tcPr>
            <w:tcW w:w="1918" w:type="dxa"/>
          </w:tcPr>
          <w:p w14:paraId="78346F68">
            <w:pPr>
              <w:pStyle w:val="8"/>
              <w:spacing w:before="84" w:line="195" w:lineRule="auto"/>
              <w:ind w:left="832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40</w:t>
            </w:r>
          </w:p>
        </w:tc>
        <w:tc>
          <w:tcPr>
            <w:tcW w:w="1997" w:type="dxa"/>
          </w:tcPr>
          <w:p w14:paraId="491DEB26">
            <w:pPr>
              <w:pStyle w:val="8"/>
              <w:spacing w:before="84" w:line="195" w:lineRule="auto"/>
              <w:ind w:left="875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40</w:t>
            </w:r>
          </w:p>
        </w:tc>
        <w:tc>
          <w:tcPr>
            <w:tcW w:w="2022" w:type="dxa"/>
          </w:tcPr>
          <w:p w14:paraId="56A384A3">
            <w:pPr>
              <w:pStyle w:val="8"/>
              <w:spacing w:before="84" w:line="195" w:lineRule="auto"/>
              <w:ind w:left="777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100%</w:t>
            </w:r>
          </w:p>
        </w:tc>
      </w:tr>
      <w:tr w14:paraId="20B4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772" w:type="dxa"/>
          </w:tcPr>
          <w:p w14:paraId="58A079A6">
            <w:pPr>
              <w:pStyle w:val="8"/>
              <w:spacing w:before="65" w:line="218" w:lineRule="auto"/>
              <w:ind w:left="914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项目效益</w:t>
            </w:r>
          </w:p>
        </w:tc>
        <w:tc>
          <w:tcPr>
            <w:tcW w:w="1918" w:type="dxa"/>
          </w:tcPr>
          <w:p w14:paraId="6B5CACAD">
            <w:pPr>
              <w:pStyle w:val="8"/>
              <w:spacing w:before="87" w:line="200" w:lineRule="auto"/>
              <w:ind w:left="832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20</w:t>
            </w:r>
          </w:p>
        </w:tc>
        <w:tc>
          <w:tcPr>
            <w:tcW w:w="1997" w:type="dxa"/>
          </w:tcPr>
          <w:p w14:paraId="064EABDF">
            <w:pPr>
              <w:pStyle w:val="8"/>
              <w:spacing w:before="87" w:line="200" w:lineRule="auto"/>
              <w:ind w:left="875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20</w:t>
            </w:r>
          </w:p>
        </w:tc>
        <w:tc>
          <w:tcPr>
            <w:tcW w:w="2022" w:type="dxa"/>
          </w:tcPr>
          <w:p w14:paraId="21EF3186">
            <w:pPr>
              <w:pStyle w:val="8"/>
              <w:spacing w:before="87" w:line="200" w:lineRule="auto"/>
              <w:ind w:left="777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100%</w:t>
            </w:r>
          </w:p>
        </w:tc>
      </w:tr>
      <w:tr w14:paraId="423A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72" w:type="dxa"/>
          </w:tcPr>
          <w:p w14:paraId="34E884FC">
            <w:pPr>
              <w:pStyle w:val="8"/>
              <w:spacing w:before="69" w:line="211" w:lineRule="auto"/>
              <w:ind w:left="1145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1918" w:type="dxa"/>
          </w:tcPr>
          <w:p w14:paraId="4E3A3262">
            <w:pPr>
              <w:pStyle w:val="8"/>
              <w:spacing w:before="90" w:line="194" w:lineRule="auto"/>
              <w:ind w:left="773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100</w:t>
            </w:r>
          </w:p>
        </w:tc>
        <w:tc>
          <w:tcPr>
            <w:tcW w:w="1997" w:type="dxa"/>
          </w:tcPr>
          <w:p w14:paraId="4B1EBF25">
            <w:pPr>
              <w:pStyle w:val="8"/>
              <w:spacing w:before="90" w:line="194" w:lineRule="auto"/>
              <w:ind w:left="764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99.8</w:t>
            </w:r>
          </w:p>
        </w:tc>
        <w:tc>
          <w:tcPr>
            <w:tcW w:w="2022" w:type="dxa"/>
          </w:tcPr>
          <w:p w14:paraId="30AE06BB">
            <w:pPr>
              <w:pStyle w:val="8"/>
              <w:spacing w:before="87" w:line="196" w:lineRule="auto"/>
              <w:ind w:left="721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99.8%</w:t>
            </w:r>
          </w:p>
        </w:tc>
      </w:tr>
    </w:tbl>
    <w:p w14:paraId="2A1511DD">
      <w:pPr>
        <w:spacing w:before="170" w:line="221" w:lineRule="auto"/>
        <w:ind w:left="73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3"/>
          <w:sz w:val="31"/>
          <w:szCs w:val="31"/>
        </w:rPr>
        <w:t>四、绩效评价指标分析</w:t>
      </w:r>
    </w:p>
    <w:p w14:paraId="265317C5">
      <w:pPr>
        <w:spacing w:before="205" w:line="224" w:lineRule="auto"/>
        <w:ind w:left="87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7"/>
          <w:sz w:val="31"/>
          <w:szCs w:val="31"/>
        </w:rPr>
        <w:t>(一)项目决策情况</w:t>
      </w:r>
    </w:p>
    <w:p w14:paraId="20A6082D">
      <w:pPr>
        <w:spacing w:before="212" w:line="333" w:lineRule="auto"/>
        <w:ind w:left="104" w:right="1293" w:firstLine="6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项目决策类指标包括项目立项、绩效目标和资金投入三方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面的内容，由6个三级指标构成，权重分值为20分</w:t>
      </w:r>
      <w:r>
        <w:rPr>
          <w:rFonts w:ascii="仿宋" w:hAnsi="仿宋" w:eastAsia="仿宋" w:cs="仿宋"/>
          <w:spacing w:val="20"/>
          <w:sz w:val="31"/>
          <w:szCs w:val="31"/>
        </w:rPr>
        <w:t>，实际得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分20分，得分率为100%。</w:t>
      </w:r>
    </w:p>
    <w:p w14:paraId="7444070F">
      <w:pPr>
        <w:spacing w:before="1" w:line="223" w:lineRule="auto"/>
        <w:ind w:left="73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1.项目立项</w:t>
      </w:r>
    </w:p>
    <w:p w14:paraId="3D6A92D6">
      <w:pPr>
        <w:spacing w:before="183" w:line="220" w:lineRule="auto"/>
        <w:ind w:left="8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(1)立项依据充分性</w:t>
      </w:r>
    </w:p>
    <w:p w14:paraId="18827000">
      <w:pPr>
        <w:spacing w:before="200" w:line="332" w:lineRule="auto"/>
        <w:ind w:left="104" w:right="1306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该项目立项符合国家相关法律法规及发展政策，符合行业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规划要求，围绕本年度工作重点和工作计划制定经费预算，属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于公共财政支持范围。本项目与部门内部其他相关</w:t>
      </w:r>
      <w:r>
        <w:rPr>
          <w:rFonts w:ascii="仿宋" w:hAnsi="仿宋" w:eastAsia="仿宋" w:cs="仿宋"/>
          <w:spacing w:val="14"/>
          <w:sz w:val="31"/>
          <w:szCs w:val="31"/>
        </w:rPr>
        <w:t>项目不重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复。部门发展规划及职能文件等归档完整。</w:t>
      </w:r>
    </w:p>
    <w:p w14:paraId="7159E4B0">
      <w:pPr>
        <w:spacing w:line="220" w:lineRule="auto"/>
        <w:ind w:left="8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(2)立项程序规范性</w:t>
      </w:r>
    </w:p>
    <w:p w14:paraId="3FE361FD">
      <w:pPr>
        <w:spacing w:before="205" w:line="333" w:lineRule="auto"/>
        <w:ind w:left="104" w:right="1207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项目申请、设立过程符合相关要求，严格按照审批流程准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备符合要求的文件、材料；根据决算依据编制工作计划和经费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预算，经过与部门项目分管领导沟通、筛选确定经费预算计划，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确定最终预算方案。项目的审批文件、材料符合相关要求，项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目事前经过必要的可行性研究、专家论证、风险评估、绩效评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估、集体决策，保障了程序的规范性。</w:t>
      </w:r>
    </w:p>
    <w:p w14:paraId="1A3F957D">
      <w:pPr>
        <w:spacing w:before="14" w:line="222" w:lineRule="auto"/>
        <w:ind w:left="7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2.绩效目标</w:t>
      </w:r>
    </w:p>
    <w:p w14:paraId="70DCC4F2">
      <w:pPr>
        <w:spacing w:before="204" w:line="220" w:lineRule="auto"/>
        <w:ind w:left="8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(1)绩效目标合理性</w:t>
      </w:r>
    </w:p>
    <w:p w14:paraId="3E69F647">
      <w:pPr>
        <w:spacing w:before="171" w:line="364" w:lineRule="auto"/>
        <w:ind w:left="104" w:right="1285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年初结合实际工作内容设定绩效目标，绩效目标</w:t>
      </w:r>
      <w:r>
        <w:rPr>
          <w:rFonts w:ascii="仿宋" w:hAnsi="仿宋" w:eastAsia="仿宋" w:cs="仿宋"/>
          <w:spacing w:val="16"/>
          <w:sz w:val="31"/>
          <w:szCs w:val="31"/>
        </w:rPr>
        <w:t>依据充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分，符合客观实际，能反映和考核项目绩效目标与项目实</w:t>
      </w:r>
      <w:r>
        <w:rPr>
          <w:rFonts w:ascii="仿宋" w:hAnsi="仿宋" w:eastAsia="仿宋" w:cs="仿宋"/>
          <w:spacing w:val="2"/>
          <w:sz w:val="31"/>
          <w:szCs w:val="31"/>
        </w:rPr>
        <w:t>施的</w:t>
      </w:r>
    </w:p>
    <w:p w14:paraId="3E960BC6">
      <w:pPr>
        <w:spacing w:before="66" w:line="188" w:lineRule="auto"/>
        <w:ind w:left="423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15</w:t>
      </w:r>
    </w:p>
    <w:p w14:paraId="03D5FB0E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9" w:type="default"/>
          <w:pgSz w:w="11900" w:h="16840"/>
          <w:pgMar w:top="400" w:right="307" w:bottom="819" w:left="1725" w:header="0" w:footer="200" w:gutter="0"/>
          <w:cols w:space="720" w:num="1"/>
        </w:sectPr>
      </w:pPr>
    </w:p>
    <w:p w14:paraId="71DB6555">
      <w:pPr>
        <w:pStyle w:val="2"/>
        <w:spacing w:line="294" w:lineRule="auto"/>
      </w:pPr>
    </w:p>
    <w:p w14:paraId="7A7EEEB1">
      <w:pPr>
        <w:spacing w:before="104" w:line="340" w:lineRule="auto"/>
        <w:ind w:left="134" w:right="732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相符情况，依据绩效目标设定的绩效指标清晰、细化、可衡量，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能反映和考核项目绩效目标的明细化情况。绩</w:t>
      </w:r>
      <w:r>
        <w:rPr>
          <w:rFonts w:ascii="仿宋" w:hAnsi="仿宋" w:eastAsia="仿宋" w:cs="仿宋"/>
          <w:spacing w:val="7"/>
          <w:sz w:val="32"/>
          <w:szCs w:val="32"/>
        </w:rPr>
        <w:t>效目标表经过审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核，绩效目标与实际工作内容具有相关性，预算与确定</w:t>
      </w:r>
      <w:r>
        <w:rPr>
          <w:rFonts w:ascii="仿宋" w:hAnsi="仿宋" w:eastAsia="仿宋" w:cs="仿宋"/>
          <w:spacing w:val="9"/>
          <w:sz w:val="32"/>
          <w:szCs w:val="32"/>
        </w:rPr>
        <w:t>的项目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投资额相匹配，对项目任务进行了详细分解。项目预期产出效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益及效果符合正常的业绩水平。</w:t>
      </w:r>
    </w:p>
    <w:p w14:paraId="1C805096">
      <w:pPr>
        <w:spacing w:line="220" w:lineRule="auto"/>
        <w:ind w:left="9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6"/>
          <w:sz w:val="32"/>
          <w:szCs w:val="32"/>
        </w:rPr>
        <w:t>(2)绩效指标明确性</w:t>
      </w:r>
    </w:p>
    <w:p w14:paraId="5D879145">
      <w:pPr>
        <w:spacing w:before="249" w:line="325" w:lineRule="auto"/>
        <w:ind w:left="134" w:right="782" w:firstLine="66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项目设置了明确的预期产出效益和效果，将绩效目</w:t>
      </w:r>
      <w:r>
        <w:rPr>
          <w:rFonts w:ascii="仿宋" w:hAnsi="仿宋" w:eastAsia="仿宋" w:cs="仿宋"/>
          <w:spacing w:val="8"/>
          <w:sz w:val="32"/>
          <w:szCs w:val="32"/>
        </w:rPr>
        <w:t>标细化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分解为具体的绩效指标，绩效目标与项目目标任务数相对应，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绩效目标设定的绩效指标清晰、细化、可衡量。</w:t>
      </w:r>
    </w:p>
    <w:p w14:paraId="34B8176B">
      <w:pPr>
        <w:spacing w:before="1" w:line="223" w:lineRule="auto"/>
        <w:ind w:left="799"/>
        <w:outlineLvl w:val="1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3.</w:t>
      </w:r>
      <w:r>
        <w:rPr>
          <w:rFonts w:ascii="仿宋" w:hAnsi="仿宋" w:eastAsia="仿宋" w:cs="仿宋"/>
          <w:b/>
          <w:bCs/>
          <w:spacing w:val="-2"/>
          <w:sz w:val="32"/>
          <w:szCs w:val="32"/>
        </w:rPr>
        <w:t>资金投入</w:t>
      </w:r>
    </w:p>
    <w:p w14:paraId="4F7FF0AE">
      <w:pPr>
        <w:spacing w:before="210" w:line="220" w:lineRule="auto"/>
        <w:ind w:left="9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6"/>
          <w:sz w:val="32"/>
          <w:szCs w:val="32"/>
        </w:rPr>
        <w:t>(1)预算编制科学性</w:t>
      </w:r>
    </w:p>
    <w:p w14:paraId="2623C346">
      <w:pPr>
        <w:spacing w:before="229" w:line="329" w:lineRule="auto"/>
        <w:ind w:left="134" w:right="857" w:firstLine="66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本项目的预算编制过程严谨、科学，充分体现了精细化管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理的要求。预算编制之初，进行了全面的成本估算，确保项目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所需的各项资源得到合理的预估与分配。同</w:t>
      </w:r>
      <w:r>
        <w:rPr>
          <w:rFonts w:ascii="仿宋" w:hAnsi="仿宋" w:eastAsia="仿宋" w:cs="仿宋"/>
          <w:spacing w:val="4"/>
          <w:sz w:val="32"/>
          <w:szCs w:val="32"/>
        </w:rPr>
        <w:t>时，预算编制还紧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密结合了项目的特点与实际情况，对不同阶段、不同任</w:t>
      </w:r>
      <w:r>
        <w:rPr>
          <w:rFonts w:ascii="仿宋" w:hAnsi="仿宋" w:eastAsia="仿宋" w:cs="仿宋"/>
          <w:spacing w:val="4"/>
          <w:sz w:val="32"/>
          <w:szCs w:val="32"/>
        </w:rPr>
        <w:t>务的资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金需求进行了详细的分析与计算。</w:t>
      </w:r>
    </w:p>
    <w:p w14:paraId="62E704E3">
      <w:pPr>
        <w:spacing w:before="27" w:line="329" w:lineRule="auto"/>
        <w:ind w:left="134" w:right="868" w:firstLine="66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</w:rPr>
        <w:t>在预算编制过程中，还注重了成本控制与效益最大化的原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则。通过优化资源配置、提高资金使用效率等措施，确保项目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在有限的预算内取得最大的经济效益与社会效益。此外，预算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编制还充分考虑了风险因素，对可能出现的超支情况进行了预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留与规划，以应对项目实施过程中的不确定性。</w:t>
      </w:r>
    </w:p>
    <w:p w14:paraId="3A0F3596">
      <w:pPr>
        <w:spacing w:before="40" w:line="220" w:lineRule="auto"/>
        <w:ind w:left="9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6"/>
          <w:sz w:val="32"/>
          <w:szCs w:val="32"/>
        </w:rPr>
        <w:t>(2)资金分配合理性</w:t>
      </w:r>
    </w:p>
    <w:p w14:paraId="61B5B6E4">
      <w:pPr>
        <w:spacing w:before="261" w:line="344" w:lineRule="auto"/>
        <w:ind w:left="134" w:right="867" w:firstLine="66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本项目的资金分配遵循了公平、公正，透明的原则，确保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了项目资源的合理配置与高效利用。在资金分配过程中，我们</w:t>
      </w:r>
    </w:p>
    <w:p w14:paraId="62131BFC">
      <w:pPr>
        <w:pStyle w:val="2"/>
        <w:spacing w:line="368" w:lineRule="auto"/>
      </w:pPr>
    </w:p>
    <w:p w14:paraId="05110571">
      <w:pPr>
        <w:spacing w:before="41" w:line="188" w:lineRule="auto"/>
        <w:ind w:left="447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16</w:t>
      </w:r>
    </w:p>
    <w:p w14:paraId="052D83BD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0" w:type="default"/>
          <w:pgSz w:w="11900" w:h="16840"/>
          <w:pgMar w:top="400" w:right="297" w:bottom="789" w:left="1785" w:header="0" w:footer="230" w:gutter="0"/>
          <w:cols w:space="720" w:num="1"/>
        </w:sectPr>
      </w:pPr>
    </w:p>
    <w:p w14:paraId="6FA92E76">
      <w:pPr>
        <w:spacing w:before="309" w:line="324" w:lineRule="auto"/>
        <w:ind w:left="54" w:right="70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充分考虑了项目的实际需求与目标，对不同阶段、不同任务的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资金进行了科学的规划与安排。</w:t>
      </w:r>
    </w:p>
    <w:p w14:paraId="46B0BF97">
      <w:pPr>
        <w:spacing w:before="37" w:line="344" w:lineRule="auto"/>
        <w:ind w:left="54" w:right="637" w:firstLine="69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7"/>
          <w:sz w:val="33"/>
          <w:szCs w:val="33"/>
        </w:rPr>
        <w:t>具体而言，资金分配紧密结合了项目的特点与实际情</w:t>
      </w:r>
      <w:r>
        <w:rPr>
          <w:rFonts w:ascii="仿宋" w:hAnsi="仿宋" w:eastAsia="仿宋" w:cs="仿宋"/>
          <w:spacing w:val="6"/>
          <w:sz w:val="33"/>
          <w:szCs w:val="33"/>
        </w:rPr>
        <w:t>况，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6"/>
          <w:sz w:val="33"/>
          <w:szCs w:val="33"/>
        </w:rPr>
        <w:t>对关键领域与重要环节给予了重点支持。同时，我</w:t>
      </w:r>
      <w:r>
        <w:rPr>
          <w:rFonts w:ascii="仿宋" w:hAnsi="仿宋" w:eastAsia="仿宋" w:cs="仿宋"/>
          <w:spacing w:val="5"/>
          <w:sz w:val="33"/>
          <w:szCs w:val="33"/>
        </w:rPr>
        <w:t>们也注重了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资金的均衡分配，避免了资源浪费与资金闲置。</w:t>
      </w:r>
      <w:r>
        <w:rPr>
          <w:rFonts w:ascii="仿宋" w:hAnsi="仿宋" w:eastAsia="仿宋" w:cs="仿宋"/>
          <w:spacing w:val="4"/>
          <w:sz w:val="33"/>
          <w:szCs w:val="33"/>
        </w:rPr>
        <w:t>此外，资金分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配还充分考虑了风险因素，对可能出现的超支情况进行了预留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7"/>
          <w:sz w:val="28"/>
          <w:szCs w:val="28"/>
        </w:rPr>
        <w:t>与调整。</w:t>
      </w:r>
    </w:p>
    <w:p w14:paraId="3D5A050C">
      <w:pPr>
        <w:spacing w:before="49" w:line="340" w:lineRule="auto"/>
        <w:ind w:left="54" w:right="684" w:firstLine="690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综上所述，本项目的资金分配是合理的、科学的，既符合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"/>
          <w:sz w:val="33"/>
          <w:szCs w:val="33"/>
        </w:rPr>
        <w:t>项目的实际情况，又满足了资金使用的效益最大</w:t>
      </w:r>
      <w:r>
        <w:rPr>
          <w:rFonts w:ascii="仿宋" w:hAnsi="仿宋" w:eastAsia="仿宋" w:cs="仿宋"/>
          <w:spacing w:val="3"/>
          <w:sz w:val="33"/>
          <w:szCs w:val="33"/>
        </w:rPr>
        <w:t>化要求。资金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分配的合理性为项目的成功实施提供了有力的保障，也为项目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的绩效评价奠定了坚实的基础。</w:t>
      </w:r>
    </w:p>
    <w:p w14:paraId="320DEDC1">
      <w:pPr>
        <w:spacing w:line="226" w:lineRule="auto"/>
        <w:ind w:left="889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21"/>
          <w:sz w:val="33"/>
          <w:szCs w:val="33"/>
        </w:rPr>
        <w:t>(二)项目过程情况</w:t>
      </w:r>
    </w:p>
    <w:p w14:paraId="7AA2227C">
      <w:pPr>
        <w:spacing w:before="217" w:line="331" w:lineRule="auto"/>
        <w:ind w:left="54" w:right="687" w:firstLine="690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项目过程类指标包括资金管理和组织实施两方面的内容，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8"/>
          <w:sz w:val="33"/>
          <w:szCs w:val="33"/>
        </w:rPr>
        <w:t>由5个三级指标构成，权重分值为20分，实际得分19.8分，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1"/>
          <w:sz w:val="33"/>
          <w:szCs w:val="33"/>
        </w:rPr>
        <w:t>得分率为99%。</w:t>
      </w:r>
    </w:p>
    <w:p w14:paraId="39EF2E59">
      <w:pPr>
        <w:spacing w:before="14" w:line="224" w:lineRule="auto"/>
        <w:ind w:left="749"/>
        <w:outlineLvl w:val="1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4"/>
          <w:sz w:val="33"/>
          <w:szCs w:val="33"/>
        </w:rPr>
        <w:t>1.</w:t>
      </w:r>
      <w:r>
        <w:rPr>
          <w:rFonts w:ascii="仿宋" w:hAnsi="仿宋" w:eastAsia="仿宋" w:cs="仿宋"/>
          <w:b/>
          <w:bCs/>
          <w:spacing w:val="-14"/>
          <w:sz w:val="33"/>
          <w:szCs w:val="33"/>
        </w:rPr>
        <w:t>资金管理</w:t>
      </w:r>
    </w:p>
    <w:p w14:paraId="708A0748">
      <w:pPr>
        <w:spacing w:before="220" w:line="222" w:lineRule="auto"/>
        <w:ind w:left="885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6"/>
          <w:sz w:val="33"/>
          <w:szCs w:val="33"/>
        </w:rPr>
        <w:t>(1)资金到位率</w:t>
      </w:r>
    </w:p>
    <w:p w14:paraId="132212D4">
      <w:pPr>
        <w:spacing w:before="212" w:line="333" w:lineRule="auto"/>
        <w:ind w:left="54" w:right="719" w:firstLine="69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5"/>
          <w:sz w:val="33"/>
          <w:szCs w:val="33"/>
        </w:rPr>
        <w:t>本项目总投资341.43万元，财政资金及时足额到位，到</w:t>
      </w:r>
      <w:r>
        <w:rPr>
          <w:rFonts w:ascii="仿宋" w:hAnsi="仿宋" w:eastAsia="仿宋" w:cs="仿宋"/>
          <w:spacing w:val="1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1"/>
          <w:sz w:val="33"/>
          <w:szCs w:val="33"/>
        </w:rPr>
        <w:t>位率100%,预算资金按计划进度执行。</w:t>
      </w:r>
    </w:p>
    <w:p w14:paraId="68C0F38B">
      <w:pPr>
        <w:spacing w:before="2" w:line="220" w:lineRule="auto"/>
        <w:ind w:left="885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6"/>
          <w:sz w:val="33"/>
          <w:szCs w:val="33"/>
        </w:rPr>
        <w:t>(2)预算执行率</w:t>
      </w:r>
    </w:p>
    <w:p w14:paraId="0B7A6247">
      <w:pPr>
        <w:spacing w:before="184" w:line="330" w:lineRule="auto"/>
        <w:ind w:left="54" w:right="775" w:firstLine="69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5"/>
          <w:sz w:val="33"/>
          <w:szCs w:val="33"/>
        </w:rPr>
        <w:t>预算编制较为详细，项目资金支出总体能够按照预算执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9"/>
          <w:sz w:val="33"/>
          <w:szCs w:val="33"/>
        </w:rPr>
        <w:t>行，预算资金支出324.62万元，预算执行率为</w:t>
      </w:r>
      <w:r>
        <w:rPr>
          <w:rFonts w:ascii="仿宋" w:hAnsi="仿宋" w:eastAsia="仿宋" w:cs="仿宋"/>
          <w:spacing w:val="8"/>
          <w:sz w:val="33"/>
          <w:szCs w:val="33"/>
        </w:rPr>
        <w:t>95.08%。</w:t>
      </w:r>
    </w:p>
    <w:p w14:paraId="70959DC1">
      <w:pPr>
        <w:spacing w:line="220" w:lineRule="auto"/>
        <w:ind w:left="93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0"/>
          <w:sz w:val="33"/>
          <w:szCs w:val="33"/>
        </w:rPr>
        <w:t>(3)资金使用合规性</w:t>
      </w:r>
    </w:p>
    <w:p w14:paraId="6B376126">
      <w:pPr>
        <w:spacing w:before="199" w:line="222" w:lineRule="auto"/>
        <w:ind w:left="745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1"/>
          <w:sz w:val="33"/>
          <w:szCs w:val="33"/>
        </w:rPr>
        <w:t>本项目的资金使用严格遵循了国家相关法律法规与财务</w:t>
      </w:r>
    </w:p>
    <w:p w14:paraId="4B3A1166">
      <w:pPr>
        <w:pStyle w:val="2"/>
        <w:spacing w:line="281" w:lineRule="auto"/>
      </w:pPr>
    </w:p>
    <w:p w14:paraId="1E174CE8">
      <w:pPr>
        <w:pStyle w:val="2"/>
        <w:spacing w:line="281" w:lineRule="auto"/>
      </w:pPr>
    </w:p>
    <w:p w14:paraId="417CCECF">
      <w:pPr>
        <w:spacing w:before="41" w:line="188" w:lineRule="auto"/>
        <w:ind w:left="447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17</w:t>
      </w:r>
    </w:p>
    <w:p w14:paraId="738E2091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1" w:type="default"/>
          <w:pgSz w:w="11900" w:h="16840"/>
          <w:pgMar w:top="400" w:right="307" w:bottom="819" w:left="1785" w:header="0" w:footer="200" w:gutter="0"/>
          <w:cols w:space="720" w:num="1"/>
        </w:sectPr>
      </w:pPr>
    </w:p>
    <w:p w14:paraId="3B0F5B66">
      <w:pPr>
        <w:spacing w:before="253" w:line="368" w:lineRule="auto"/>
        <w:ind w:left="144" w:right="1053" w:firstLine="10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7"/>
          <w:sz w:val="31"/>
          <w:szCs w:val="31"/>
        </w:rPr>
        <w:t>制度，确保了资金的合规性与安全性。在资金使用过程中，我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们建立了完善的财务管理体系，对资金的流动进行了全程监控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27"/>
          <w:szCs w:val="27"/>
        </w:rPr>
        <w:t>与记录。</w:t>
      </w:r>
    </w:p>
    <w:p w14:paraId="65FF676A">
      <w:pPr>
        <w:spacing w:before="1" w:line="334" w:lineRule="auto"/>
        <w:ind w:left="185" w:right="1026" w:firstLine="6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具体而言，资金使用坚持了专款专用的原则，确保了项目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资金不被挪用或截留。同时，我们还加强了对资</w:t>
      </w:r>
      <w:r>
        <w:rPr>
          <w:rFonts w:ascii="仿宋" w:hAnsi="仿宋" w:eastAsia="仿宋" w:cs="仿宋"/>
          <w:spacing w:val="7"/>
          <w:sz w:val="31"/>
          <w:szCs w:val="31"/>
        </w:rPr>
        <w:t>金使用的审计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与监督，定期对财务收支进行自查与自纠，及时发现并纠正可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能存在的问题。此外，资金使用还充分考虑了成本效益原则，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通过优化资源配置、提高资金使用效率等措施，确保了项目资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金的最大化利用。</w:t>
      </w:r>
    </w:p>
    <w:p w14:paraId="11B5FA20">
      <w:pPr>
        <w:spacing w:before="14" w:line="334" w:lineRule="auto"/>
        <w:ind w:left="225" w:right="1035" w:firstLine="6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综上所述，本项目的资金使用是合规的、安全的，既符合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国家相关法律法规与财务制度的要求，又满足了项目实施的实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际需要。资金使用的合规性为项目的成功实施提供了有力的保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障，也为项目的绩效评价奠定了坚实的基础。</w:t>
      </w:r>
    </w:p>
    <w:p w14:paraId="2664287F">
      <w:pPr>
        <w:spacing w:before="4" w:line="222" w:lineRule="auto"/>
        <w:ind w:left="86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b/>
          <w:bCs/>
          <w:spacing w:val="-3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-3"/>
          <w:sz w:val="31"/>
          <w:szCs w:val="31"/>
        </w:rPr>
        <w:t>组织实施</w:t>
      </w:r>
    </w:p>
    <w:p w14:paraId="13636762">
      <w:pPr>
        <w:spacing w:before="167" w:line="220" w:lineRule="auto"/>
        <w:ind w:left="10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(1)管理制度健全性</w:t>
      </w:r>
    </w:p>
    <w:p w14:paraId="30299E27">
      <w:pPr>
        <w:spacing w:before="232" w:line="328" w:lineRule="auto"/>
        <w:ind w:left="225" w:right="1017" w:firstLine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本项目拥有一套完善、健全的管理制度体系，为项目的成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功实施提供了坚实的制度保障。项目管理制度的制定紧</w:t>
      </w:r>
      <w:r>
        <w:rPr>
          <w:rFonts w:ascii="仿宋" w:hAnsi="仿宋" w:eastAsia="仿宋" w:cs="仿宋"/>
          <w:spacing w:val="3"/>
          <w:sz w:val="31"/>
          <w:szCs w:val="31"/>
        </w:rPr>
        <w:t>密结合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了项目的特点与实际情况，涵盖了项目的策划、组织、实施、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监控与收尾等各个环节。</w:t>
      </w:r>
    </w:p>
    <w:p w14:paraId="6616242E">
      <w:pPr>
        <w:spacing w:before="13" w:line="341" w:lineRule="auto"/>
        <w:ind w:left="225" w:right="1059" w:firstLine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在制度设计上，我们注重了制度的科学性与可操作性，确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保制度能够切实指导项目的执行与管理。</w:t>
      </w:r>
    </w:p>
    <w:p w14:paraId="35093A87">
      <w:pPr>
        <w:spacing w:before="5" w:line="343" w:lineRule="auto"/>
        <w:ind w:left="225" w:right="1017" w:firstLine="68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此外，项目管理制度还充分考虑了风险因素，制定了相应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的风险应对措施与预案，以应对项目实施过程中可能出现的各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种风险与挑战。管理制度的健全性不仅体现在制度的完善上，</w:t>
      </w:r>
    </w:p>
    <w:p w14:paraId="71258CE5">
      <w:pPr>
        <w:pStyle w:val="2"/>
        <w:spacing w:line="378" w:lineRule="auto"/>
      </w:pPr>
    </w:p>
    <w:p w14:paraId="5C307FB6">
      <w:pPr>
        <w:spacing w:before="40" w:line="188" w:lineRule="auto"/>
        <w:ind w:left="448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18</w:t>
      </w:r>
    </w:p>
    <w:p w14:paraId="4A501F8E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2" w:type="default"/>
          <w:pgSz w:w="11900" w:h="16840"/>
          <w:pgMar w:top="400" w:right="297" w:bottom="819" w:left="1785" w:header="0" w:footer="200" w:gutter="0"/>
          <w:cols w:space="720" w:num="1"/>
        </w:sectPr>
      </w:pPr>
    </w:p>
    <w:p w14:paraId="2838E2EA">
      <w:pPr>
        <w:spacing w:before="274" w:line="348" w:lineRule="auto"/>
        <w:ind w:left="155" w:right="97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还体现在制度的执行与监督上。我们建立了有效的监督机制与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反馈机制，对项目的实施情况进行定期检查与评估，</w:t>
      </w:r>
      <w:r>
        <w:rPr>
          <w:rFonts w:ascii="仿宋" w:hAnsi="仿宋" w:eastAsia="仿宋" w:cs="仿宋"/>
          <w:spacing w:val="11"/>
          <w:sz w:val="31"/>
          <w:szCs w:val="31"/>
        </w:rPr>
        <w:t>及时发现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并纠正可能存在的问题。</w:t>
      </w:r>
    </w:p>
    <w:p w14:paraId="32CE82A0">
      <w:pPr>
        <w:spacing w:before="4" w:line="349" w:lineRule="auto"/>
        <w:ind w:left="155" w:right="972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综上所述，本项目的管理制度是健全的、有效的，既符合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项目的实际情况，又满足了项目管理的需要。</w:t>
      </w:r>
      <w:r>
        <w:rPr>
          <w:rFonts w:ascii="仿宋" w:hAnsi="仿宋" w:eastAsia="仿宋" w:cs="仿宋"/>
          <w:spacing w:val="11"/>
          <w:sz w:val="31"/>
          <w:szCs w:val="31"/>
        </w:rPr>
        <w:t>管理制度的健全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性为项目的成功实施提供了有力的保障，也为项目</w:t>
      </w:r>
      <w:r>
        <w:rPr>
          <w:rFonts w:ascii="仿宋" w:hAnsi="仿宋" w:eastAsia="仿宋" w:cs="仿宋"/>
          <w:spacing w:val="11"/>
          <w:sz w:val="31"/>
          <w:szCs w:val="31"/>
        </w:rPr>
        <w:t>的绩效评价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奠定了坚实的基础。</w:t>
      </w:r>
    </w:p>
    <w:p w14:paraId="1E5C62F6">
      <w:pPr>
        <w:spacing w:line="220" w:lineRule="auto"/>
        <w:ind w:left="9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9"/>
          <w:sz w:val="31"/>
          <w:szCs w:val="31"/>
        </w:rPr>
        <w:t>(2)制度执行有效性</w:t>
      </w:r>
    </w:p>
    <w:p w14:paraId="7CF1941C">
      <w:pPr>
        <w:spacing w:before="238" w:line="340" w:lineRule="auto"/>
        <w:ind w:left="155" w:right="877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本项目在执行过程中，管理制度得到了全面、有效</w:t>
      </w:r>
      <w:r>
        <w:rPr>
          <w:rFonts w:ascii="仿宋" w:hAnsi="仿宋" w:eastAsia="仿宋" w:cs="仿宋"/>
          <w:spacing w:val="2"/>
          <w:sz w:val="31"/>
          <w:szCs w:val="31"/>
        </w:rPr>
        <w:t>的落实，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为确保项目的顺利实施与目标实现提供了坚实的保障。项目单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位重视制度执行的重要性，通过明确责任分工、制定</w:t>
      </w:r>
      <w:r>
        <w:rPr>
          <w:rFonts w:ascii="仿宋" w:hAnsi="仿宋" w:eastAsia="仿宋" w:cs="仿宋"/>
          <w:spacing w:val="11"/>
          <w:sz w:val="31"/>
          <w:szCs w:val="31"/>
        </w:rPr>
        <w:t>详细执行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计划、加强监督考核等措施，确保了各项管理制度能够得到有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效执行。</w:t>
      </w:r>
    </w:p>
    <w:p w14:paraId="1CBC106C">
      <w:pPr>
        <w:spacing w:before="15" w:line="350" w:lineRule="auto"/>
        <w:ind w:left="155" w:right="966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在具体执行过程中，项目团队成员严格按照制度要求进行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操作。同时，我们还建立了有效的沟通机制与反馈机制，确保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项目信息的及时传递与问题的及时解决，进一步提高了制度执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行的效率与效果。</w:t>
      </w:r>
    </w:p>
    <w:p w14:paraId="6B8B25BA">
      <w:pPr>
        <w:spacing w:before="2" w:line="348" w:lineRule="auto"/>
        <w:ind w:left="155" w:right="966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综上所述，本项目的管理制度在执行过程中表</w:t>
      </w:r>
      <w:r>
        <w:rPr>
          <w:rFonts w:ascii="仿宋" w:hAnsi="仿宋" w:eastAsia="仿宋" w:cs="仿宋"/>
          <w:spacing w:val="11"/>
          <w:sz w:val="31"/>
          <w:szCs w:val="31"/>
        </w:rPr>
        <w:t>现出了高度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的有效性，既确保了项目的顺利进行，又实现了项目目标的有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效达成。</w:t>
      </w:r>
    </w:p>
    <w:p w14:paraId="002D2627">
      <w:pPr>
        <w:spacing w:before="2" w:line="222" w:lineRule="auto"/>
        <w:ind w:left="969"/>
        <w:outlineLvl w:val="1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3"/>
          <w:sz w:val="34"/>
          <w:szCs w:val="34"/>
        </w:rPr>
        <w:t>(三)项目产出情况</w:t>
      </w:r>
    </w:p>
    <w:p w14:paraId="62BEA883">
      <w:pPr>
        <w:spacing w:before="219" w:line="346" w:lineRule="auto"/>
        <w:ind w:left="155" w:right="897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项目产出类指标包括产出数量、产出质量、产出时效、产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出成本四方面的内容，由10个三级指标构成，权重分为40分，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实际得分40分，得分率为100%。具体产出指标完成情况如下：</w:t>
      </w:r>
    </w:p>
    <w:p w14:paraId="3ABEC074">
      <w:pPr>
        <w:pStyle w:val="2"/>
        <w:spacing w:line="346" w:lineRule="auto"/>
      </w:pPr>
    </w:p>
    <w:p w14:paraId="78BE6CB7">
      <w:pPr>
        <w:spacing w:before="41" w:line="188" w:lineRule="auto"/>
        <w:ind w:left="439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19</w:t>
      </w:r>
    </w:p>
    <w:p w14:paraId="1085E05F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3" w:type="default"/>
          <w:pgSz w:w="11900" w:h="16840"/>
          <w:pgMar w:top="400" w:right="297" w:bottom="789" w:left="1785" w:header="0" w:footer="230" w:gutter="0"/>
          <w:cols w:space="720" w:num="1"/>
        </w:sectPr>
      </w:pPr>
    </w:p>
    <w:p w14:paraId="489B271E">
      <w:pPr>
        <w:spacing w:before="208" w:line="222" w:lineRule="auto"/>
        <w:ind w:left="65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①数量指标：</w:t>
      </w:r>
    </w:p>
    <w:p w14:paraId="55730435">
      <w:pPr>
        <w:spacing w:before="167" w:line="353" w:lineRule="auto"/>
        <w:ind w:right="1152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指标1:义务教育公用经费享受学生人数，指标值</w:t>
      </w:r>
      <w:r>
        <w:rPr>
          <w:rFonts w:ascii="宋体" w:hAnsi="宋体" w:eastAsia="宋体" w:cs="宋体"/>
          <w:spacing w:val="15"/>
          <w:sz w:val="32"/>
          <w:szCs w:val="32"/>
        </w:rPr>
        <w:t>：</w:t>
      </w:r>
      <w:r>
        <w:rPr>
          <w:rFonts w:ascii="Times New Roman" w:hAnsi="Times New Roman" w:eastAsia="Times New Roman" w:cs="Times New Roman"/>
          <w:spacing w:val="15"/>
          <w:sz w:val="32"/>
          <w:szCs w:val="32"/>
        </w:rPr>
        <w:t>1781</w:t>
      </w:r>
      <w:r>
        <w:rPr>
          <w:rFonts w:ascii="Times New Roman" w:hAnsi="Times New Roman" w:eastAsia="Times New Roman" w:cs="Times New Roman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8"/>
          <w:sz w:val="32"/>
          <w:szCs w:val="32"/>
        </w:rPr>
        <w:t>人，实际完成值：1781人，指标完成率100%</w:t>
      </w:r>
      <w:r>
        <w:rPr>
          <w:rFonts w:ascii="仿宋" w:hAnsi="仿宋" w:eastAsia="仿宋" w:cs="仿宋"/>
          <w:spacing w:val="27"/>
          <w:sz w:val="32"/>
          <w:szCs w:val="32"/>
        </w:rPr>
        <w:t>,无偏差。</w:t>
      </w:r>
    </w:p>
    <w:p w14:paraId="74E0EC6E">
      <w:pPr>
        <w:spacing w:before="18" w:line="324" w:lineRule="auto"/>
        <w:ind w:left="19" w:right="1039" w:firstLine="67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指标2:义务教育公用取暖费享受学生人数，指标值：1681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8"/>
          <w:sz w:val="32"/>
          <w:szCs w:val="32"/>
        </w:rPr>
        <w:t>人，指标值：1681人，实际完成值：1779人，</w:t>
      </w:r>
      <w:r>
        <w:rPr>
          <w:rFonts w:ascii="仿宋" w:hAnsi="仿宋" w:eastAsia="仿宋" w:cs="仿宋"/>
          <w:spacing w:val="27"/>
          <w:sz w:val="32"/>
          <w:szCs w:val="32"/>
        </w:rPr>
        <w:t>指标完成率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5"/>
          <w:sz w:val="32"/>
          <w:szCs w:val="32"/>
        </w:rPr>
        <w:t>100%,无偏差。</w:t>
      </w:r>
    </w:p>
    <w:p w14:paraId="7C784F0C">
      <w:pPr>
        <w:spacing w:before="43" w:line="336" w:lineRule="auto"/>
        <w:ind w:left="49" w:right="1043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指标3:义务教育困难学生生活补助享受人</w:t>
      </w:r>
      <w:r>
        <w:rPr>
          <w:rFonts w:ascii="仿宋" w:hAnsi="仿宋" w:eastAsia="仿宋" w:cs="仿宋"/>
          <w:spacing w:val="14"/>
          <w:sz w:val="32"/>
          <w:szCs w:val="32"/>
        </w:rPr>
        <w:t>数，指标值：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1"/>
          <w:sz w:val="32"/>
          <w:szCs w:val="32"/>
        </w:rPr>
        <w:t>764人，指标值：764人，实际完成值：764人，指标完成率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2"/>
          <w:sz w:val="32"/>
          <w:szCs w:val="32"/>
        </w:rPr>
        <w:t>100%,无偏差。</w:t>
      </w:r>
    </w:p>
    <w:p w14:paraId="072BCFD7">
      <w:pPr>
        <w:spacing w:before="20" w:line="222" w:lineRule="auto"/>
        <w:ind w:left="69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②质量指标：</w:t>
      </w:r>
    </w:p>
    <w:p w14:paraId="3863FC59">
      <w:pPr>
        <w:spacing w:before="227" w:line="324" w:lineRule="auto"/>
        <w:ind w:left="69" w:right="1087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指标1:义务教育学生公用经费享受比例，指标值：100%,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4"/>
          <w:sz w:val="32"/>
          <w:szCs w:val="32"/>
        </w:rPr>
        <w:t>实际完成值：100%,指标完成率100%,无偏差。</w:t>
      </w:r>
    </w:p>
    <w:p w14:paraId="67C92CD4">
      <w:pPr>
        <w:spacing w:before="37" w:line="324" w:lineRule="auto"/>
        <w:ind w:left="69" w:right="1192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指标2:城乡义务教育寄宿生政策学生覆盖率，指标值：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8"/>
          <w:sz w:val="32"/>
          <w:szCs w:val="32"/>
        </w:rPr>
        <w:t>100%,实际完成值：100%,指标完</w:t>
      </w:r>
      <w:r>
        <w:rPr>
          <w:rFonts w:ascii="仿宋" w:hAnsi="仿宋" w:eastAsia="仿宋" w:cs="仿宋"/>
          <w:spacing w:val="37"/>
          <w:sz w:val="32"/>
          <w:szCs w:val="32"/>
        </w:rPr>
        <w:t>成率100%,无偏差。</w:t>
      </w:r>
    </w:p>
    <w:p w14:paraId="4ECB044A">
      <w:pPr>
        <w:spacing w:before="4" w:line="222" w:lineRule="auto"/>
        <w:ind w:left="69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③时效指标：</w:t>
      </w:r>
    </w:p>
    <w:p w14:paraId="5666F5A9">
      <w:pPr>
        <w:spacing w:before="227" w:line="330" w:lineRule="auto"/>
        <w:ind w:left="69" w:right="1002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指标1: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3"/>
          <w:sz w:val="32"/>
          <w:szCs w:val="32"/>
        </w:rPr>
        <w:t>资金支付及时率，指标值：100%,实际完</w:t>
      </w:r>
      <w:r>
        <w:rPr>
          <w:rFonts w:ascii="仿宋" w:hAnsi="仿宋" w:eastAsia="仿宋" w:cs="仿宋"/>
          <w:spacing w:val="12"/>
          <w:sz w:val="32"/>
          <w:szCs w:val="32"/>
        </w:rPr>
        <w:t>成值：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2"/>
          <w:sz w:val="32"/>
          <w:szCs w:val="32"/>
        </w:rPr>
        <w:t>100%,指标完成率100%,无偏差。</w:t>
      </w:r>
    </w:p>
    <w:p w14:paraId="6D66DC15">
      <w:pPr>
        <w:spacing w:before="8" w:line="338" w:lineRule="auto"/>
        <w:ind w:left="149" w:right="1131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2"/>
          <w:sz w:val="32"/>
          <w:szCs w:val="32"/>
        </w:rPr>
        <w:t>指标2:</w:t>
      </w:r>
      <w:r>
        <w:rPr>
          <w:rFonts w:ascii="仿宋" w:hAnsi="仿宋" w:eastAsia="仿宋" w:cs="仿宋"/>
          <w:spacing w:val="1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2"/>
          <w:sz w:val="32"/>
          <w:szCs w:val="32"/>
        </w:rPr>
        <w:t>项目完工时间，指标值：2025年12月31日，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6"/>
          <w:sz w:val="32"/>
          <w:szCs w:val="32"/>
        </w:rPr>
        <w:t>实际完成值：2025年12月31日，指标完成率100%,无偏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差。</w:t>
      </w:r>
    </w:p>
    <w:p w14:paraId="21B37BEF">
      <w:pPr>
        <w:spacing w:before="1" w:line="221" w:lineRule="auto"/>
        <w:ind w:left="7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④成本指标：</w:t>
      </w:r>
    </w:p>
    <w:p w14:paraId="300D055F">
      <w:pPr>
        <w:spacing w:before="218" w:line="335" w:lineRule="auto"/>
        <w:ind w:left="149" w:right="1097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指标1:义务教育公用经费补助金额，指标值：184.69万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1"/>
          <w:sz w:val="32"/>
          <w:szCs w:val="32"/>
        </w:rPr>
        <w:t>元，实际完成值：167.88万元，指标完成率90</w:t>
      </w:r>
      <w:r>
        <w:rPr>
          <w:rFonts w:ascii="仿宋" w:hAnsi="仿宋" w:eastAsia="仿宋" w:cs="仿宋"/>
          <w:spacing w:val="20"/>
          <w:sz w:val="32"/>
          <w:szCs w:val="32"/>
        </w:rPr>
        <w:t>.9%,偏差原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因：上年结转资金未做支付。</w:t>
      </w:r>
    </w:p>
    <w:p w14:paraId="67328BF9">
      <w:pPr>
        <w:pStyle w:val="2"/>
        <w:spacing w:line="386" w:lineRule="auto"/>
      </w:pPr>
    </w:p>
    <w:p w14:paraId="33EABA59">
      <w:pPr>
        <w:spacing w:before="40" w:line="188" w:lineRule="auto"/>
        <w:ind w:left="444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1"/>
          <w:sz w:val="14"/>
          <w:szCs w:val="14"/>
        </w:rPr>
        <w:t>20</w:t>
      </w:r>
    </w:p>
    <w:p w14:paraId="7A111F60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4" w:type="default"/>
          <w:pgSz w:w="11900" w:h="16840"/>
          <w:pgMar w:top="400" w:right="297" w:bottom="819" w:left="1710" w:header="0" w:footer="200" w:gutter="0"/>
          <w:cols w:space="720" w:num="1"/>
        </w:sectPr>
      </w:pPr>
    </w:p>
    <w:p w14:paraId="650F9B12">
      <w:pPr>
        <w:spacing w:before="40" w:line="345" w:lineRule="auto"/>
        <w:ind w:left="42" w:right="957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指标2:义务教育公用取暖费补助金额，指标值：75.94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万元，实际完成值：75.94万元，指标完成</w:t>
      </w:r>
      <w:r>
        <w:rPr>
          <w:rFonts w:ascii="仿宋" w:hAnsi="仿宋" w:eastAsia="仿宋" w:cs="仿宋"/>
          <w:spacing w:val="23"/>
          <w:sz w:val="31"/>
          <w:szCs w:val="31"/>
        </w:rPr>
        <w:t>率100%,无偏差。</w:t>
      </w:r>
    </w:p>
    <w:p w14:paraId="06FE0804">
      <w:pPr>
        <w:spacing w:before="2" w:line="347" w:lineRule="auto"/>
        <w:ind w:left="42" w:right="1007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指标3:义务教育困难学生生活补助金额，指标值：80.8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万元，实际完成值：80.8万元，指标完成率100%,无偏差。</w:t>
      </w:r>
    </w:p>
    <w:p w14:paraId="618B6E84">
      <w:pPr>
        <w:spacing w:line="226" w:lineRule="auto"/>
        <w:ind w:left="846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2"/>
          <w:sz w:val="31"/>
          <w:szCs w:val="31"/>
        </w:rPr>
        <w:t>(四)项目效益情况</w:t>
      </w:r>
    </w:p>
    <w:p w14:paraId="13F93237">
      <w:pPr>
        <w:spacing w:before="213" w:line="346" w:lineRule="auto"/>
        <w:ind w:left="42" w:right="1043" w:firstLine="65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项目效益类指标包括项目实施效益和满意度两方面的内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容，由2个三级指标构成，权重分为20分，实际得分20分，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得分率为100%。</w:t>
      </w:r>
    </w:p>
    <w:p w14:paraId="5AB07F29">
      <w:pPr>
        <w:spacing w:before="17" w:line="222" w:lineRule="auto"/>
        <w:ind w:left="7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具体效益指标及满意度指标完成情况如下：</w:t>
      </w:r>
    </w:p>
    <w:p w14:paraId="27D9FB77">
      <w:pPr>
        <w:spacing w:before="197" w:line="222" w:lineRule="auto"/>
        <w:ind w:left="70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4"/>
          <w:sz w:val="31"/>
          <w:szCs w:val="31"/>
        </w:rPr>
        <w:t>1.</w:t>
      </w:r>
      <w:r>
        <w:rPr>
          <w:rFonts w:ascii="仿宋" w:hAnsi="仿宋" w:eastAsia="仿宋" w:cs="仿宋"/>
          <w:spacing w:val="-4"/>
          <w:sz w:val="31"/>
          <w:szCs w:val="31"/>
        </w:rPr>
        <w:t>实施效益</w:t>
      </w:r>
    </w:p>
    <w:p w14:paraId="0C798581">
      <w:pPr>
        <w:spacing w:before="205" w:line="222" w:lineRule="auto"/>
        <w:ind w:left="7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①社会效益指标：</w:t>
      </w:r>
    </w:p>
    <w:p w14:paraId="75D44933">
      <w:pPr>
        <w:spacing w:before="227" w:line="331" w:lineRule="auto"/>
        <w:ind w:left="112" w:right="1084" w:firstLine="5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指标1:减轻学生家庭经济负担，指标值：有效减轻，实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际完成值：有效减轻，指标完成率100%,无偏差。</w:t>
      </w:r>
    </w:p>
    <w:p w14:paraId="7CB0BAC0">
      <w:pPr>
        <w:spacing w:before="1" w:line="222" w:lineRule="auto"/>
        <w:ind w:left="70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pacing w:val="3"/>
          <w:sz w:val="31"/>
          <w:szCs w:val="31"/>
        </w:rPr>
        <w:t>满意度</w:t>
      </w:r>
    </w:p>
    <w:p w14:paraId="35347B38">
      <w:pPr>
        <w:spacing w:before="216" w:line="344" w:lineRule="auto"/>
        <w:ind w:left="42" w:right="1060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指标1:学生满意度，指标值：95%,实际完成值：95%,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>指标完成率100%,无偏差。</w:t>
      </w:r>
    </w:p>
    <w:p w14:paraId="23AB1D1A">
      <w:pPr>
        <w:spacing w:line="225" w:lineRule="auto"/>
        <w:ind w:left="846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0"/>
          <w:sz w:val="31"/>
          <w:szCs w:val="31"/>
        </w:rPr>
        <w:t>(五)预算执行进度与绩效指标总体完成率偏差</w:t>
      </w:r>
    </w:p>
    <w:p w14:paraId="6FD34CA8">
      <w:pPr>
        <w:spacing w:before="174" w:line="349" w:lineRule="auto"/>
        <w:ind w:left="42" w:right="1040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5"/>
          <w:sz w:val="31"/>
          <w:szCs w:val="31"/>
        </w:rPr>
        <w:t>2024年城乡义务教育保障机制经费项目项目年初预算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393.92万元，全年预算341.43万元，实际</w:t>
      </w:r>
      <w:r>
        <w:rPr>
          <w:rFonts w:ascii="仿宋" w:hAnsi="仿宋" w:eastAsia="仿宋" w:cs="仿宋"/>
          <w:spacing w:val="16"/>
          <w:sz w:val="31"/>
          <w:szCs w:val="31"/>
        </w:rPr>
        <w:t>支出324.62万元，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预算执行率为95.08%,项目绩效指标总体完成率为99.24%,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22"/>
          <w:sz w:val="31"/>
          <w:szCs w:val="31"/>
        </w:rPr>
        <w:t>总体偏差率为4.16%,偏差原因上年结转资金未做支付，改进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措施及时支付资金，提高资金支付率。</w:t>
      </w:r>
    </w:p>
    <w:p w14:paraId="29AA5F2C">
      <w:pPr>
        <w:spacing w:before="1" w:line="221" w:lineRule="auto"/>
        <w:ind w:left="686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五.主要经验及做法、存在的问题及原因分析</w:t>
      </w:r>
    </w:p>
    <w:p w14:paraId="7B501D98">
      <w:pPr>
        <w:spacing w:before="190" w:line="228" w:lineRule="auto"/>
        <w:ind w:left="846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7"/>
          <w:sz w:val="31"/>
          <w:szCs w:val="31"/>
        </w:rPr>
        <w:t>(一)主要经验及做法</w:t>
      </w:r>
    </w:p>
    <w:p w14:paraId="7D5540EC">
      <w:pPr>
        <w:pStyle w:val="2"/>
        <w:spacing w:line="303" w:lineRule="auto"/>
      </w:pPr>
    </w:p>
    <w:p w14:paraId="7D686923">
      <w:pPr>
        <w:pStyle w:val="2"/>
        <w:spacing w:line="304" w:lineRule="auto"/>
      </w:pPr>
    </w:p>
    <w:p w14:paraId="251F9969">
      <w:pPr>
        <w:spacing w:before="38" w:line="188" w:lineRule="auto"/>
        <w:ind w:left="4242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1"/>
          <w:sz w:val="13"/>
          <w:szCs w:val="13"/>
        </w:rPr>
        <w:t>21</w:t>
      </w:r>
    </w:p>
    <w:p w14:paraId="7334C8A4">
      <w:pPr>
        <w:spacing w:line="188" w:lineRule="auto"/>
        <w:rPr>
          <w:rFonts w:ascii="Times New Roman" w:hAnsi="Times New Roman" w:eastAsia="Times New Roman" w:cs="Times New Roman"/>
          <w:sz w:val="13"/>
          <w:szCs w:val="13"/>
        </w:rPr>
        <w:sectPr>
          <w:footerReference r:id="rId25" w:type="default"/>
          <w:pgSz w:w="12050" w:h="16940"/>
          <w:pgMar w:top="400" w:right="447" w:bottom="840" w:left="1807" w:header="0" w:footer="210" w:gutter="0"/>
          <w:cols w:space="720" w:num="1"/>
        </w:sectPr>
      </w:pPr>
    </w:p>
    <w:p w14:paraId="7B6152E4">
      <w:pPr>
        <w:spacing w:before="3" w:line="334" w:lineRule="auto"/>
        <w:ind w:left="124" w:right="751" w:firstLine="67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为确保项目顺利进行，提前做好项目规划，将所列计划再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三审核。在项目实施过程中做好定期监督检查，严格按</w:t>
      </w:r>
      <w:r>
        <w:rPr>
          <w:rFonts w:ascii="仿宋" w:hAnsi="仿宋" w:eastAsia="仿宋" w:cs="仿宋"/>
          <w:spacing w:val="9"/>
          <w:sz w:val="32"/>
          <w:szCs w:val="32"/>
        </w:rPr>
        <w:t>照项目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管理规范进行，在项目资金使用过程中，严格</w:t>
      </w:r>
      <w:r>
        <w:rPr>
          <w:rFonts w:ascii="仿宋" w:hAnsi="仿宋" w:eastAsia="仿宋" w:cs="仿宋"/>
          <w:spacing w:val="10"/>
          <w:sz w:val="32"/>
          <w:szCs w:val="32"/>
        </w:rPr>
        <w:t>落实把关，按照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项目资金使用范围做好审核工作，让项目资金落于实处。在项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目完成后，做好受益群众民意调查及项目防范工作。</w:t>
      </w:r>
    </w:p>
    <w:p w14:paraId="5E7424F4">
      <w:pPr>
        <w:spacing w:before="66" w:line="333" w:lineRule="auto"/>
        <w:ind w:left="124" w:right="762" w:firstLine="6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严格坚持先做事、后验收、再拨付的原则，杜绝了资金被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挤占和挪用现象的发生，跟踪检查到位。财政、纪检、监察等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职能部门全面参与专项资金事前、事中和事后全过程的监管。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在监督环节上，实行关口前移，从事后监督管理转向事前审核，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事中监督和事后检查稽核相结合的监督制度上来，形成多环节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3"/>
          <w:sz w:val="32"/>
          <w:szCs w:val="32"/>
        </w:rPr>
        <w:t>全过程的监督管理格局，尽量早发现问题，早解决问题。</w:t>
      </w:r>
    </w:p>
    <w:p w14:paraId="0A8BE4D5">
      <w:pPr>
        <w:spacing w:before="1" w:line="225" w:lineRule="auto"/>
        <w:ind w:left="959"/>
        <w:outlineLvl w:val="1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1"/>
          <w:sz w:val="32"/>
          <w:szCs w:val="32"/>
        </w:rPr>
        <w:t>(二)存在的问题及原因分析</w:t>
      </w:r>
    </w:p>
    <w:p w14:paraId="68EFE249">
      <w:pPr>
        <w:spacing w:before="308" w:line="310" w:lineRule="auto"/>
        <w:ind w:left="124" w:right="882" w:firstLine="67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1"/>
          <w:sz w:val="32"/>
          <w:szCs w:val="32"/>
        </w:rPr>
        <w:t>1.</w:t>
      </w:r>
      <w:r>
        <w:rPr>
          <w:rFonts w:ascii="仿宋" w:hAnsi="仿宋" w:eastAsia="仿宋" w:cs="仿宋"/>
          <w:spacing w:val="1"/>
          <w:sz w:val="32"/>
          <w:szCs w:val="32"/>
        </w:rPr>
        <w:t>相关绩效管理方面专业知识的系统性学习有</w:t>
      </w:r>
      <w:r>
        <w:rPr>
          <w:rFonts w:ascii="仿宋" w:hAnsi="仿宋" w:eastAsia="仿宋" w:cs="仿宋"/>
          <w:sz w:val="32"/>
          <w:szCs w:val="32"/>
        </w:rPr>
        <w:t xml:space="preserve">待加强。各 </w:t>
      </w:r>
      <w:r>
        <w:rPr>
          <w:rFonts w:ascii="仿宋" w:hAnsi="仿宋" w:eastAsia="仿宋" w:cs="仿宋"/>
          <w:spacing w:val="-6"/>
          <w:sz w:val="32"/>
          <w:szCs w:val="32"/>
        </w:rPr>
        <w:t>项指标的设置要进一步优化、完善，主要在细化、量化上改进。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3"/>
          <w:sz w:val="32"/>
          <w:szCs w:val="32"/>
        </w:rPr>
        <w:t>在绩效自评过程中，</w:t>
      </w:r>
      <w:r>
        <w:rPr>
          <w:rFonts w:ascii="仿宋" w:hAnsi="仿宋" w:eastAsia="仿宋" w:cs="仿宋"/>
          <w:snapToGrid w:val="0"/>
          <w:color w:val="000000"/>
          <w:spacing w:val="13"/>
          <w:sz w:val="32"/>
          <w:szCs w:val="32"/>
        </w:rPr>
        <w:t>由于部分人员</w:t>
      </w:r>
      <w:r>
        <w:rPr>
          <w:rFonts w:ascii="仿宋" w:hAnsi="仿宋" w:eastAsia="仿宋" w:cs="仿宋"/>
          <w:spacing w:val="13"/>
          <w:sz w:val="32"/>
          <w:szCs w:val="32"/>
        </w:rPr>
        <w:t>缺乏相关绩效管理专业知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识，自评价工作还存在自我审定的局限性，影响评价质量。</w:t>
      </w:r>
    </w:p>
    <w:p w14:paraId="5467E63E">
      <w:pPr>
        <w:spacing w:before="210" w:line="292" w:lineRule="auto"/>
        <w:ind w:left="124" w:right="1072" w:firstLine="67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</w:rPr>
        <w:t>2.</w:t>
      </w:r>
      <w:r>
        <w:rPr>
          <w:rFonts w:ascii="仿宋" w:hAnsi="仿宋" w:eastAsia="仿宋" w:cs="仿宋"/>
          <w:spacing w:val="-3"/>
          <w:sz w:val="32"/>
          <w:szCs w:val="32"/>
        </w:rPr>
        <w:t>因轮岗、调动等因素使我单位绩效工作人员流动频繁，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造成工作衔接不到位的情况。</w:t>
      </w:r>
    </w:p>
    <w:p w14:paraId="71846315">
      <w:pPr>
        <w:spacing w:before="224"/>
        <w:ind w:left="79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4"/>
          <w:sz w:val="32"/>
          <w:szCs w:val="32"/>
        </w:rPr>
        <w:t>3...</w:t>
      </w:r>
    </w:p>
    <w:p w14:paraId="6E040145">
      <w:pPr>
        <w:spacing w:before="168" w:line="222" w:lineRule="auto"/>
        <w:ind w:left="799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0"/>
          <w:sz w:val="32"/>
          <w:szCs w:val="32"/>
        </w:rPr>
        <w:t>六.有关建议</w:t>
      </w:r>
    </w:p>
    <w:p w14:paraId="3DF4F3C8">
      <w:pPr>
        <w:spacing w:before="235" w:line="314" w:lineRule="auto"/>
        <w:ind w:left="124" w:right="1041" w:firstLine="6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1.多进行有关绩效管理工作方面的培训。积极组织第三方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开展绩效管理工作培训，进一步夯实业务基础，提高我单位绩 </w:t>
      </w:r>
      <w:r>
        <w:rPr>
          <w:rFonts w:ascii="仿宋" w:hAnsi="仿宋" w:eastAsia="仿宋" w:cs="仿宋"/>
          <w:spacing w:val="-2"/>
          <w:sz w:val="32"/>
          <w:szCs w:val="32"/>
        </w:rPr>
        <w:t>效人员水平。</w:t>
      </w:r>
    </w:p>
    <w:p w14:paraId="23B31AF3">
      <w:pPr>
        <w:spacing w:before="268" w:line="220" w:lineRule="auto"/>
        <w:ind w:left="76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2.专门设定对绩效工作人员定职、定岗、定责等相关制度</w:t>
      </w:r>
    </w:p>
    <w:p w14:paraId="18B0B95B">
      <w:pPr>
        <w:spacing w:before="149" w:line="188" w:lineRule="auto"/>
        <w:ind w:left="4355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1"/>
          <w:sz w:val="15"/>
          <w:szCs w:val="15"/>
        </w:rPr>
        <w:t>22</w:t>
      </w:r>
    </w:p>
    <w:p w14:paraId="28F2E635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26" w:type="default"/>
          <w:pgSz w:w="11900" w:h="16840"/>
          <w:pgMar w:top="98" w:right="307" w:bottom="819" w:left="1785" w:header="0" w:footer="200" w:gutter="0"/>
          <w:cols w:space="720" w:num="1"/>
        </w:sectPr>
      </w:pPr>
    </w:p>
    <w:p w14:paraId="769A96B9">
      <w:pPr>
        <w:pStyle w:val="2"/>
        <w:spacing w:line="258" w:lineRule="auto"/>
      </w:pPr>
    </w:p>
    <w:p w14:paraId="326EACB2">
      <w:pPr>
        <w:pStyle w:val="2"/>
        <w:spacing w:line="258" w:lineRule="auto"/>
      </w:pPr>
    </w:p>
    <w:p w14:paraId="4FD63E96">
      <w:pPr>
        <w:spacing w:before="97" w:line="375" w:lineRule="auto"/>
        <w:ind w:left="14" w:right="130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5"/>
          <w:sz w:val="30"/>
          <w:szCs w:val="30"/>
        </w:rPr>
        <w:t>措施，进一步提升我单位绩效管理工作业务水</w:t>
      </w:r>
      <w:r>
        <w:rPr>
          <w:rFonts w:ascii="仿宋" w:hAnsi="仿宋" w:eastAsia="仿宋" w:cs="仿宋"/>
          <w:spacing w:val="14"/>
          <w:sz w:val="30"/>
          <w:szCs w:val="30"/>
        </w:rPr>
        <w:t>平，扎实做好绩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效管理工作。</w:t>
      </w:r>
    </w:p>
    <w:p w14:paraId="52D48F74">
      <w:pPr>
        <w:spacing w:before="4" w:line="336" w:lineRule="auto"/>
        <w:ind w:left="14" w:right="1299" w:firstLine="619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14"/>
          <w:sz w:val="30"/>
          <w:szCs w:val="30"/>
        </w:rPr>
        <w:t>3.</w:t>
      </w:r>
      <w:r>
        <w:rPr>
          <w:rFonts w:ascii="仿宋" w:hAnsi="仿宋" w:eastAsia="仿宋" w:cs="仿宋"/>
          <w:spacing w:val="14"/>
          <w:sz w:val="30"/>
          <w:szCs w:val="30"/>
        </w:rPr>
        <w:t>进一步规范项目建设的程序。项目前期做好可行性研究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报告，更加细化实施方案，严格执行资金管理办法和财政资金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管理制度，严格按照项目实施方案、招投标管理办法等稳步推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进工作，各部门单位根据自己项目的特点进行总结。</w:t>
      </w:r>
    </w:p>
    <w:p w14:paraId="6E29ED97">
      <w:pPr>
        <w:spacing w:before="224" w:line="333" w:lineRule="auto"/>
        <w:ind w:left="14" w:right="1310" w:firstLine="619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14"/>
          <w:sz w:val="30"/>
          <w:szCs w:val="30"/>
        </w:rPr>
        <w:t>4.</w:t>
      </w:r>
      <w:r>
        <w:rPr>
          <w:rFonts w:ascii="仿宋" w:hAnsi="仿宋" w:eastAsia="仿宋" w:cs="仿宋"/>
          <w:spacing w:val="14"/>
          <w:sz w:val="30"/>
          <w:szCs w:val="30"/>
        </w:rPr>
        <w:t>进一步完善项目评价过程中有关数据和资料的收集、整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理、审核及分析。项目启动时同步做好档案的归纳与整理，及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时整理、收集、汇总，健全档案资料。项目后续管理有待进一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步加强和跟踪。</w:t>
      </w:r>
    </w:p>
    <w:p w14:paraId="017D101C">
      <w:pPr>
        <w:spacing w:before="246" w:line="344" w:lineRule="auto"/>
        <w:ind w:left="14" w:right="1254" w:firstLine="619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13"/>
          <w:sz w:val="30"/>
          <w:szCs w:val="30"/>
        </w:rPr>
        <w:t>5.</w:t>
      </w:r>
      <w:r>
        <w:rPr>
          <w:rFonts w:ascii="仿宋" w:hAnsi="仿宋" w:eastAsia="仿宋" w:cs="仿宋"/>
          <w:spacing w:val="13"/>
          <w:sz w:val="30"/>
          <w:szCs w:val="30"/>
        </w:rPr>
        <w:t>进一步加强对绩效管理工作的组织领导，提高对预算绩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效管理工作重要性的认识，总结经验查找问题，抓紧研究制定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更全面更完善的绩效评价管理办法。结合食品</w:t>
      </w:r>
      <w:r>
        <w:rPr>
          <w:rFonts w:ascii="仿宋" w:hAnsi="仿宋" w:eastAsia="仿宋" w:cs="仿宋"/>
          <w:spacing w:val="14"/>
          <w:sz w:val="30"/>
          <w:szCs w:val="30"/>
        </w:rPr>
        <w:t>安全考核建立绩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效工作考核制度，加大全局对全面实施预算绩效管理</w:t>
      </w:r>
      <w:r>
        <w:rPr>
          <w:rFonts w:ascii="仿宋" w:hAnsi="仿宋" w:eastAsia="仿宋" w:cs="仿宋"/>
          <w:spacing w:val="14"/>
          <w:sz w:val="30"/>
          <w:szCs w:val="30"/>
        </w:rPr>
        <w:t>和绩效管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理工作的学习力度，让“花钱必问效，无效必问责”的理念深入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工作每个环节。</w:t>
      </w:r>
    </w:p>
    <w:p w14:paraId="739693F2">
      <w:pPr>
        <w:spacing w:before="231" w:line="221" w:lineRule="auto"/>
        <w:ind w:left="63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7"/>
          <w:sz w:val="30"/>
          <w:szCs w:val="30"/>
        </w:rPr>
        <w:t>七.其他需要说明的问题</w:t>
      </w:r>
    </w:p>
    <w:p w14:paraId="5FDC25CF">
      <w:pPr>
        <w:spacing w:before="214" w:line="222" w:lineRule="auto"/>
        <w:ind w:left="63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4"/>
          <w:sz w:val="30"/>
          <w:szCs w:val="30"/>
        </w:rPr>
        <w:t>本项目无其他需说明的问题。</w:t>
      </w:r>
    </w:p>
    <w:p w14:paraId="2E9D1FE9">
      <w:pPr>
        <w:pStyle w:val="2"/>
        <w:spacing w:line="256" w:lineRule="auto"/>
      </w:pPr>
    </w:p>
    <w:p w14:paraId="2CF1C13E">
      <w:pPr>
        <w:pStyle w:val="2"/>
        <w:spacing w:line="256" w:lineRule="auto"/>
      </w:pPr>
    </w:p>
    <w:p w14:paraId="1CC76209">
      <w:pPr>
        <w:pStyle w:val="2"/>
        <w:spacing w:line="256" w:lineRule="auto"/>
      </w:pPr>
    </w:p>
    <w:p w14:paraId="4526CCDE">
      <w:pPr>
        <w:pStyle w:val="2"/>
        <w:spacing w:line="256" w:lineRule="auto"/>
      </w:pPr>
    </w:p>
    <w:p w14:paraId="0F06AF01">
      <w:pPr>
        <w:pStyle w:val="2"/>
        <w:spacing w:line="256" w:lineRule="auto"/>
      </w:pPr>
    </w:p>
    <w:p w14:paraId="604986E0">
      <w:pPr>
        <w:pStyle w:val="2"/>
        <w:spacing w:line="256" w:lineRule="auto"/>
      </w:pPr>
    </w:p>
    <w:p w14:paraId="6EB47248">
      <w:pPr>
        <w:pStyle w:val="2"/>
        <w:spacing w:line="256" w:lineRule="auto"/>
      </w:pPr>
    </w:p>
    <w:p w14:paraId="674D2E58">
      <w:pPr>
        <w:pStyle w:val="2"/>
        <w:spacing w:line="256" w:lineRule="auto"/>
      </w:pPr>
    </w:p>
    <w:p w14:paraId="6B6AAEF4">
      <w:pPr>
        <w:pStyle w:val="2"/>
        <w:spacing w:line="256" w:lineRule="auto"/>
      </w:pPr>
    </w:p>
    <w:p w14:paraId="6F8849C7">
      <w:pPr>
        <w:pStyle w:val="2"/>
        <w:spacing w:line="257" w:lineRule="auto"/>
      </w:pPr>
    </w:p>
    <w:p w14:paraId="5F1A4DC5">
      <w:pPr>
        <w:pStyle w:val="2"/>
        <w:spacing w:line="257" w:lineRule="auto"/>
      </w:pPr>
    </w:p>
    <w:p w14:paraId="24C38509">
      <w:pPr>
        <w:pStyle w:val="2"/>
        <w:spacing w:line="257" w:lineRule="auto"/>
      </w:pPr>
    </w:p>
    <w:p w14:paraId="727F3E19">
      <w:pPr>
        <w:pStyle w:val="2"/>
        <w:spacing w:line="257" w:lineRule="auto"/>
      </w:pPr>
    </w:p>
    <w:p w14:paraId="4E2FAD10">
      <w:pPr>
        <w:spacing w:before="41" w:line="188" w:lineRule="auto"/>
        <w:ind w:left="415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1"/>
          <w:sz w:val="14"/>
          <w:szCs w:val="14"/>
        </w:rPr>
        <w:t>23</w:t>
      </w:r>
    </w:p>
    <w:sectPr>
      <w:footerReference r:id="rId27" w:type="default"/>
      <w:pgSz w:w="11900" w:h="16840"/>
      <w:pgMar w:top="400" w:right="297" w:bottom="819" w:left="1785" w:header="0" w:footer="2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E5200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D81EE">
    <w:pPr>
      <w:jc w:val="right"/>
      <w:rPr>
        <w:rFonts w:ascii="黑体" w:hAnsi="黑体" w:eastAsia="黑体" w:cs="黑体"/>
        <w:sz w:val="21"/>
        <w:szCs w:val="21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E95D8">
    <w:pPr>
      <w:jc w:val="right"/>
      <w:rPr>
        <w:rFonts w:ascii="黑体" w:hAnsi="黑体" w:eastAsia="黑体" w:cs="黑体"/>
        <w:sz w:val="21"/>
        <w:szCs w:val="21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D3AEF">
    <w:pPr>
      <w:spacing w:before="98" w:after="19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06002">
    <w:pPr>
      <w:spacing w:before="128" w:after="22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0B01D">
    <w:pPr>
      <w:spacing w:before="128" w:after="22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9DD6F">
    <w:pPr>
      <w:spacing w:before="98" w:after="19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06A6D">
    <w:pPr>
      <w:jc w:val="right"/>
      <w:rPr>
        <w:rFonts w:ascii="黑体" w:hAnsi="黑体" w:eastAsia="黑体" w:cs="黑体"/>
        <w:sz w:val="21"/>
        <w:szCs w:val="21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54068">
    <w:pPr>
      <w:spacing w:before="128" w:after="22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A0ED2">
    <w:pPr>
      <w:spacing w:before="98" w:after="19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54D27">
    <w:pPr>
      <w:jc w:val="right"/>
      <w:rPr>
        <w:rFonts w:ascii="黑体" w:hAnsi="黑体" w:eastAsia="黑体" w:cs="黑体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48E4F">
    <w:pPr>
      <w:pStyle w:val="2"/>
      <w:spacing w:before="148" w:after="208" w:line="222" w:lineRule="auto"/>
      <w:jc w:val="right"/>
      <w:rPr>
        <w:rFonts w:ascii="黑体" w:hAnsi="黑体" w:eastAsia="黑体" w:cs="黑体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C1D86">
    <w:pPr>
      <w:spacing w:before="128" w:after="23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5DC07">
    <w:pPr>
      <w:jc w:val="right"/>
      <w:rPr>
        <w:rFonts w:ascii="黑体" w:hAnsi="黑体" w:eastAsia="黑体" w:cs="黑体"/>
        <w:sz w:val="21"/>
        <w:szCs w:val="21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7AE8F">
    <w:pPr>
      <w:spacing w:before="118" w:after="23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8D50">
    <w:pPr>
      <w:pStyle w:val="2"/>
      <w:spacing w:before="168" w:after="192" w:line="219" w:lineRule="auto"/>
      <w:jc w:val="right"/>
      <w:rPr>
        <w:rFonts w:ascii="宋体" w:hAnsi="宋体" w:eastAsia="宋体" w:cs="宋体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4C527">
    <w:pPr>
      <w:jc w:val="right"/>
      <w:rPr>
        <w:rFonts w:ascii="黑体" w:hAnsi="黑体" w:eastAsia="黑体" w:cs="黑体"/>
        <w:sz w:val="21"/>
        <w:szCs w:val="21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77BF6">
    <w:pPr>
      <w:jc w:val="right"/>
      <w:rPr>
        <w:rFonts w:ascii="黑体" w:hAnsi="黑体" w:eastAsia="黑体" w:cs="黑体"/>
        <w:sz w:val="21"/>
        <w:szCs w:val="2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6A1E8">
    <w:pPr>
      <w:spacing w:before="98" w:after="19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84BB0">
    <w:pPr>
      <w:spacing w:before="98" w:after="19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F4EE1">
    <w:pPr>
      <w:jc w:val="right"/>
      <w:rPr>
        <w:rFonts w:ascii="黑体" w:hAnsi="黑体" w:eastAsia="黑体" w:cs="黑体"/>
        <w:sz w:val="21"/>
        <w:szCs w:val="21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0A01B">
    <w:pPr>
      <w:spacing w:before="98" w:after="198" w:line="222" w:lineRule="auto"/>
      <w:jc w:val="right"/>
      <w:rPr>
        <w:rFonts w:ascii="黑体" w:hAnsi="黑体" w:eastAsia="黑体" w:cs="黑体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EB188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kzYTY1ODhmZjRiY2MxNDhlNzhkN2RkNzk0ZmMyNjIifQ=="/>
  </w:docVars>
  <w:rsids>
    <w:rsidRoot w:val="00000000"/>
    <w:rsid w:val="0AB117E7"/>
    <w:rsid w:val="1C3C3C95"/>
    <w:rsid w:val="5C741C2D"/>
    <w:rsid w:val="61EC789C"/>
    <w:rsid w:val="6EB1510F"/>
    <w:rsid w:val="783C7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6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image" Target="media/image1.png"/><Relationship Id="rId28" Type="http://schemas.openxmlformats.org/officeDocument/2006/relationships/theme" Target="theme/theme1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2025-08-15T11:05:54</vt:filetime>
  </property>
  <property fmtid="{D5CDD505-2E9C-101B-9397-08002B2CF9AE}" pid="4" name="UsrData">
    <vt:lpwstr>689ea40c39e360001f69a6f9wl</vt:lpwstr>
  </property>
</Properties>
</file>

<file path=customXml/itemProps1.xml><?xml version="1.0" encoding="utf-8"?>
<ds:datastoreItem xmlns:ds="http://schemas.openxmlformats.org/officeDocument/2006/customXml" ds:itemID="{c0f33a17-5d45-4200-b12f-c1240f5078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23</Pages>
  <Words>9798</Words>
  <Characters>10252</Characters>
  <TotalTime>1</TotalTime>
  <ScaleCrop>false</ScaleCrop>
  <LinksUpToDate>false</LinksUpToDate>
  <CharactersWithSpaces>10558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2025-08-15T11:05:00Z</dcterms:created>
  <dc:creator>Think pad</dc:creator>
  <cp:lastModifiedBy>雨。</cp:lastModifiedBy>
  <dcterms:modified xsi:type="dcterms:W3CDTF">2025-10-31T05:44:00Z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2025-08-15T00:00:00Z</vt:filetime>
  </property>
  <property fmtid="{D5CDD505-2E9C-101B-9397-08002B2CF9AE}" pid="4" name="UsrData">
    <vt:lpwstr>689ea40c39e360001f69a6f9wl</vt:lpwstr>
  </property>
  <property fmtid="{D5CDD505-2E9C-101B-9397-08002B2CF9AE}" pid="5" name="KSOProductBuildVer">
    <vt:lpwstr>2052-12.1.0.18608</vt:lpwstr>
  </property>
  <property fmtid="{D5CDD505-2E9C-101B-9397-08002B2CF9AE}" pid="6" name="ICV">
    <vt:lpwstr>121C92A0BDBA4E18BFBDA5F3FC565562_12</vt:lpwstr>
  </property>
</Properties>
</file>