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90682"/>
    <w:p w14:paraId="2D886103">
      <w:pPr>
        <w:spacing w:line="480" w:lineRule="auto"/>
        <w:ind w:firstLine="0" w:firstLineChars="0"/>
        <w:rPr>
          <w:rFonts w:hint="eastAsia" w:ascii="Times New Roman" w:hAnsi="Times New Roman" w:eastAsia="黑体" w:cs="Times New Roman"/>
          <w:b/>
          <w:color w:val="auto"/>
          <w:kern w:val="0"/>
          <w:sz w:val="50"/>
          <w:szCs w:val="50"/>
          <w:highlight w:val="none"/>
          <w:lang w:bidi="en-US"/>
        </w:rPr>
      </w:pPr>
    </w:p>
    <w:p w14:paraId="2AF8DDD0">
      <w:pPr>
        <w:spacing w:line="480" w:lineRule="auto"/>
        <w:ind w:firstLine="0" w:firstLineChars="0"/>
        <w:rPr>
          <w:rFonts w:ascii="Times New Roman" w:hAnsi="Times New Roman" w:eastAsia="黑体" w:cs="Times New Roman"/>
          <w:b/>
          <w:color w:val="auto"/>
          <w:kern w:val="0"/>
          <w:sz w:val="50"/>
          <w:szCs w:val="50"/>
          <w:highlight w:val="none"/>
          <w:lang w:bidi="en-US"/>
        </w:rPr>
      </w:pPr>
    </w:p>
    <w:p w14:paraId="10287CF6">
      <w:pPr>
        <w:spacing w:line="480" w:lineRule="auto"/>
        <w:ind w:firstLine="0" w:firstLineChars="0"/>
        <w:rPr>
          <w:rFonts w:hint="eastAsia" w:ascii="Times New Roman" w:hAnsi="Times New Roman" w:eastAsia="黑体" w:cs="Times New Roman"/>
          <w:b/>
          <w:color w:val="auto"/>
          <w:kern w:val="0"/>
          <w:sz w:val="50"/>
          <w:szCs w:val="50"/>
          <w:highlight w:val="none"/>
          <w:lang w:bidi="en-US"/>
        </w:rPr>
      </w:pPr>
    </w:p>
    <w:p w14:paraId="323EAC84">
      <w:pPr>
        <w:spacing w:line="480" w:lineRule="auto"/>
        <w:ind w:firstLine="0" w:firstLineChars="0"/>
        <w:rPr>
          <w:rFonts w:ascii="Times New Roman" w:hAnsi="Times New Roman" w:eastAsia="黑体" w:cs="Times New Roman"/>
          <w:b/>
          <w:color w:val="auto"/>
          <w:kern w:val="0"/>
          <w:sz w:val="50"/>
          <w:szCs w:val="50"/>
          <w:highlight w:val="none"/>
          <w:lang w:bidi="en-US"/>
        </w:rPr>
      </w:pPr>
    </w:p>
    <w:p w14:paraId="5CE261E2">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14:paraId="08331A1E">
      <w:pPr>
        <w:spacing w:before="120" w:after="120" w:line="480" w:lineRule="auto"/>
        <w:ind w:firstLine="0" w:firstLineChars="0"/>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项目支出绩效评价报告</w:t>
      </w:r>
    </w:p>
    <w:p w14:paraId="44CFB9E6">
      <w:pPr>
        <w:spacing w:before="120" w:after="120" w:line="480" w:lineRule="auto"/>
        <w:ind w:firstLine="0" w:firstLineChars="0"/>
        <w:jc w:val="center"/>
        <w:rPr>
          <w:rFonts w:hint="eastAsia" w:ascii="仿宋_GB2312" w:hAnsi="Arial"/>
          <w:b/>
          <w:color w:val="auto"/>
          <w:sz w:val="44"/>
          <w:szCs w:val="44"/>
          <w:highlight w:val="none"/>
        </w:rPr>
      </w:pPr>
      <w:r>
        <w:rPr>
          <w:rFonts w:hint="eastAsia" w:ascii="仿宋" w:hAnsi="仿宋" w:eastAsia="仿宋" w:cs="仿宋"/>
          <w:b/>
          <w:color w:val="auto"/>
          <w:sz w:val="44"/>
          <w:szCs w:val="44"/>
          <w:highlight w:val="none"/>
        </w:rPr>
        <w:t>（202</w:t>
      </w:r>
      <w:r>
        <w:rPr>
          <w:rFonts w:hint="eastAsia" w:ascii="仿宋" w:hAnsi="仿宋" w:eastAsia="仿宋" w:cs="仿宋"/>
          <w:b/>
          <w:color w:val="auto"/>
          <w:sz w:val="44"/>
          <w:szCs w:val="44"/>
          <w:highlight w:val="none"/>
          <w:lang w:val="en-US" w:eastAsia="zh-CN"/>
        </w:rPr>
        <w:t>4</w:t>
      </w:r>
      <w:r>
        <w:rPr>
          <w:rFonts w:hint="eastAsia" w:ascii="仿宋" w:hAnsi="仿宋" w:eastAsia="仿宋" w:cs="仿宋"/>
          <w:b/>
          <w:color w:val="auto"/>
          <w:sz w:val="44"/>
          <w:szCs w:val="44"/>
          <w:highlight w:val="none"/>
        </w:rPr>
        <w:t>年度）</w:t>
      </w:r>
    </w:p>
    <w:p w14:paraId="66FD8D60">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14:paraId="60FD58F9">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14:paraId="7C22CCF5">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14:paraId="7C7518B2">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14:paraId="60766B25">
      <w:pPr>
        <w:spacing w:line="480" w:lineRule="auto"/>
        <w:ind w:firstLine="0" w:firstLineChars="0"/>
        <w:jc w:val="center"/>
        <w:rPr>
          <w:rFonts w:hint="eastAsia" w:ascii="Times New Roman" w:hAnsi="Times New Roman" w:eastAsia="黑体" w:cs="Times New Roman"/>
          <w:b/>
          <w:color w:val="auto"/>
          <w:kern w:val="0"/>
          <w:sz w:val="50"/>
          <w:szCs w:val="50"/>
          <w:highlight w:val="none"/>
          <w:lang w:eastAsia="zh-CN" w:bidi="en-US"/>
        </w:rPr>
      </w:pPr>
    </w:p>
    <w:p w14:paraId="3F6C9D49">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14:paraId="5A3C7D11">
      <w:pPr>
        <w:spacing w:line="480" w:lineRule="auto"/>
        <w:ind w:firstLine="0" w:firstLineChars="0"/>
        <w:jc w:val="center"/>
        <w:rPr>
          <w:rFonts w:ascii="仿宋_GB2312" w:hAnsi="Times New Roman" w:cs="Times New Roman"/>
          <w:color w:val="auto"/>
          <w:kern w:val="0"/>
          <w:sz w:val="30"/>
          <w:szCs w:val="30"/>
          <w:highlight w:val="none"/>
          <w:lang w:bidi="en-US"/>
        </w:rPr>
      </w:pPr>
    </w:p>
    <w:p w14:paraId="14FC75E8">
      <w:pPr>
        <w:spacing w:line="480" w:lineRule="auto"/>
        <w:ind w:left="4005" w:leftChars="500" w:hanging="2605" w:hangingChars="519"/>
        <w:jc w:val="left"/>
        <w:rPr>
          <w:rFonts w:hint="eastAsia" w:ascii="仿宋" w:hAnsi="仿宋" w:eastAsia="仿宋" w:cs="仿宋"/>
          <w:color w:val="auto"/>
          <w:kern w:val="0"/>
          <w:sz w:val="32"/>
          <w:szCs w:val="32"/>
          <w:highlight w:val="none"/>
          <w:lang w:bidi="en-US"/>
        </w:rPr>
      </w:pPr>
      <w:r>
        <w:rPr>
          <w:rFonts w:hint="eastAsia" w:ascii="Times New Roman" w:hAnsi="Times New Roman" w:eastAsia="黑体" w:cs="Times New Roman"/>
          <w:b/>
          <w:color w:val="auto"/>
          <w:kern w:val="0"/>
          <w:sz w:val="50"/>
          <w:szCs w:val="50"/>
          <w:highlight w:val="none"/>
          <w:lang w:eastAsia="zh-CN" w:bidi="en-US"/>
        </w:rPr>
        <w:pict>
          <v:shape id="_x0000_s1025" o:spid="_x0000_s1025" o:spt="75" alt="电子印鉴·自制版" type="#_x0000_t75" style="position:absolute;left:0pt;margin-left:149.65pt;margin-top:22.2pt;height:127.55pt;width:124.7pt;z-index:-251657216;mso-width-relative:page;mso-height-relative:page;" filled="f" o:preferrelative="t" stroked="f" coordsize="21600,21600">
            <v:path/>
            <v:fill on="f" focussize="0,0"/>
            <v:stroke on="f" joinstyle="miter"/>
            <v:imagedata r:id="rId9" o:title="电子印鉴·自制版"/>
            <o:lock v:ext="edit" aspectratio="t"/>
          </v:shape>
        </w:pict>
      </w:r>
      <w:r>
        <w:rPr>
          <w:rFonts w:hint="eastAsia" w:ascii="仿宋" w:hAnsi="仿宋" w:eastAsia="仿宋" w:cs="仿宋"/>
          <w:color w:val="auto"/>
          <w:kern w:val="0"/>
          <w:sz w:val="32"/>
          <w:szCs w:val="32"/>
          <w:highlight w:val="none"/>
          <w:lang w:bidi="en-US"/>
        </w:rPr>
        <w:t>项目名称：</w:t>
      </w:r>
      <w:r>
        <w:fldChar w:fldCharType="begin"/>
      </w:r>
      <w:r>
        <w:instrText xml:space="preserve"> HYPERLINK "javascript:;" </w:instrText>
      </w:r>
      <w:r>
        <w:fldChar w:fldCharType="separate"/>
      </w:r>
      <w:r>
        <w:rPr>
          <w:rFonts w:hint="eastAsia" w:ascii="仿宋" w:hAnsi="仿宋" w:eastAsia="仿宋" w:cs="仿宋"/>
          <w:color w:val="auto"/>
          <w:kern w:val="0"/>
          <w:sz w:val="32"/>
          <w:szCs w:val="32"/>
          <w:highlight w:val="none"/>
          <w:lang w:bidi="en-US"/>
        </w:rPr>
        <w:t>2024年中小企业项目-托里县档案馆办公楼供热管线改造及更换工程</w:t>
      </w:r>
      <w:r>
        <w:rPr>
          <w:rFonts w:hint="eastAsia" w:ascii="仿宋" w:hAnsi="仿宋" w:eastAsia="仿宋" w:cs="仿宋"/>
          <w:color w:val="auto"/>
          <w:kern w:val="0"/>
          <w:sz w:val="32"/>
          <w:szCs w:val="32"/>
          <w:highlight w:val="none"/>
          <w:lang w:bidi="en-US"/>
        </w:rPr>
        <w:fldChar w:fldCharType="end"/>
      </w:r>
    </w:p>
    <w:p w14:paraId="60CBFE3D">
      <w:pPr>
        <w:spacing w:line="480" w:lineRule="auto"/>
        <w:ind w:firstLine="1411" w:firstLineChars="441"/>
        <w:jc w:val="left"/>
        <w:rPr>
          <w:rFonts w:hint="default" w:ascii="仿宋" w:hAnsi="仿宋" w:eastAsia="仿宋" w:cs="仿宋"/>
          <w:color w:val="auto"/>
          <w:kern w:val="0"/>
          <w:sz w:val="32"/>
          <w:szCs w:val="32"/>
          <w:highlight w:val="none"/>
          <w:lang w:val="en-US" w:eastAsia="zh-CN" w:bidi="en-US"/>
        </w:rPr>
      </w:pPr>
      <w:r>
        <w:rPr>
          <w:rFonts w:hint="eastAsia" w:ascii="仿宋" w:hAnsi="仿宋" w:eastAsia="仿宋" w:cs="仿宋"/>
          <w:color w:val="auto"/>
          <w:kern w:val="0"/>
          <w:sz w:val="32"/>
          <w:szCs w:val="32"/>
          <w:highlight w:val="none"/>
          <w:lang w:bidi="en-US"/>
        </w:rPr>
        <w:t>实施单位（公章）：</w:t>
      </w:r>
      <w:r>
        <w:rPr>
          <w:rFonts w:hint="eastAsia" w:ascii="仿宋" w:hAnsi="仿宋" w:eastAsia="仿宋" w:cs="仿宋"/>
          <w:color w:val="auto"/>
          <w:kern w:val="0"/>
          <w:sz w:val="32"/>
          <w:szCs w:val="32"/>
          <w:highlight w:val="none"/>
          <w:lang w:val="en-US" w:eastAsia="zh-CN" w:bidi="en-US"/>
        </w:rPr>
        <w:t>托里县档案馆</w:t>
      </w:r>
    </w:p>
    <w:p w14:paraId="5DF3A5DF">
      <w:pPr>
        <w:spacing w:line="480" w:lineRule="auto"/>
        <w:ind w:firstLine="1411" w:firstLineChars="441"/>
        <w:jc w:val="left"/>
        <w:rPr>
          <w:rFonts w:hint="eastAsia" w:ascii="仿宋" w:hAnsi="仿宋" w:eastAsia="仿宋" w:cs="仿宋"/>
          <w:color w:val="auto"/>
          <w:kern w:val="0"/>
          <w:sz w:val="32"/>
          <w:szCs w:val="32"/>
          <w:highlight w:val="none"/>
          <w:lang w:val="en-US" w:eastAsia="zh-CN" w:bidi="en-US"/>
        </w:rPr>
      </w:pPr>
      <w:r>
        <w:rPr>
          <w:rFonts w:hint="eastAsia" w:ascii="仿宋" w:hAnsi="仿宋" w:eastAsia="仿宋" w:cs="仿宋"/>
          <w:color w:val="auto"/>
          <w:kern w:val="0"/>
          <w:sz w:val="32"/>
          <w:szCs w:val="32"/>
          <w:highlight w:val="none"/>
          <w:lang w:bidi="en-US"/>
        </w:rPr>
        <w:t>主管部门（公章）：</w:t>
      </w:r>
      <w:r>
        <w:rPr>
          <w:rFonts w:hint="eastAsia" w:ascii="仿宋" w:hAnsi="仿宋" w:eastAsia="仿宋" w:cs="仿宋"/>
          <w:color w:val="auto"/>
          <w:kern w:val="0"/>
          <w:sz w:val="32"/>
          <w:szCs w:val="32"/>
          <w:highlight w:val="none"/>
          <w:lang w:val="en-US" w:eastAsia="zh-CN" w:bidi="en-US"/>
        </w:rPr>
        <w:t>托里县档案馆</w:t>
      </w:r>
    </w:p>
    <w:p w14:paraId="6ED9A107">
      <w:pPr>
        <w:spacing w:line="480" w:lineRule="auto"/>
        <w:ind w:firstLine="1411" w:firstLineChars="441"/>
        <w:jc w:val="left"/>
        <w:rPr>
          <w:rFonts w:hint="default" w:ascii="仿宋" w:hAnsi="仿宋" w:eastAsia="仿宋" w:cs="仿宋"/>
          <w:color w:val="auto"/>
          <w:kern w:val="0"/>
          <w:sz w:val="32"/>
          <w:szCs w:val="32"/>
          <w:highlight w:val="none"/>
          <w:lang w:val="en-US" w:bidi="en-US"/>
        </w:rPr>
      </w:pPr>
      <w:r>
        <w:rPr>
          <w:rFonts w:hint="eastAsia" w:ascii="仿宋" w:hAnsi="仿宋" w:eastAsia="仿宋" w:cs="仿宋"/>
          <w:color w:val="auto"/>
          <w:kern w:val="0"/>
          <w:sz w:val="32"/>
          <w:szCs w:val="32"/>
          <w:highlight w:val="none"/>
          <w:lang w:bidi="en-US"/>
        </w:rPr>
        <w:t>项目负责人（签章）：</w:t>
      </w:r>
      <w:r>
        <w:rPr>
          <w:rFonts w:hint="eastAsia" w:ascii="仿宋" w:hAnsi="仿宋" w:eastAsia="仿宋" w:cs="仿宋"/>
          <w:color w:val="auto"/>
          <w:kern w:val="0"/>
          <w:sz w:val="32"/>
          <w:szCs w:val="32"/>
          <w:highlight w:val="none"/>
          <w:lang w:val="en-US" w:eastAsia="zh-CN" w:bidi="en-US"/>
        </w:rPr>
        <w:t>沙亚库勒·扎开</w:t>
      </w:r>
    </w:p>
    <w:p w14:paraId="22A63213">
      <w:pPr>
        <w:spacing w:line="480" w:lineRule="auto"/>
        <w:ind w:firstLine="1411" w:firstLineChars="441"/>
        <w:jc w:val="left"/>
        <w:rPr>
          <w:rFonts w:hint="eastAsia" w:ascii="仿宋" w:hAnsi="仿宋" w:eastAsia="仿宋" w:cs="仿宋"/>
          <w:color w:val="auto"/>
          <w:kern w:val="0"/>
          <w:sz w:val="32"/>
          <w:szCs w:val="32"/>
          <w:highlight w:val="none"/>
          <w:lang w:val="en-US" w:eastAsia="zh-CN" w:bidi="en-US"/>
        </w:rPr>
      </w:pPr>
      <w:r>
        <w:rPr>
          <w:rFonts w:hint="eastAsia" w:ascii="仿宋" w:hAnsi="仿宋" w:eastAsia="仿宋" w:cs="仿宋"/>
          <w:color w:val="auto"/>
          <w:kern w:val="0"/>
          <w:sz w:val="32"/>
          <w:szCs w:val="32"/>
          <w:highlight w:val="none"/>
          <w:lang w:bidi="en-US"/>
        </w:rPr>
        <w:t>填报时间：202</w:t>
      </w:r>
      <w:r>
        <w:rPr>
          <w:rFonts w:hint="eastAsia" w:ascii="仿宋" w:hAnsi="仿宋" w:eastAsia="仿宋" w:cs="仿宋"/>
          <w:color w:val="auto"/>
          <w:kern w:val="0"/>
          <w:sz w:val="32"/>
          <w:szCs w:val="32"/>
          <w:highlight w:val="none"/>
          <w:lang w:val="en-US" w:eastAsia="zh-CN" w:bidi="en-US"/>
        </w:rPr>
        <w:t>4</w:t>
      </w:r>
      <w:r>
        <w:rPr>
          <w:rFonts w:hint="eastAsia" w:ascii="仿宋" w:hAnsi="仿宋" w:eastAsia="仿宋" w:cs="仿宋"/>
          <w:color w:val="auto"/>
          <w:kern w:val="0"/>
          <w:sz w:val="32"/>
          <w:szCs w:val="32"/>
          <w:highlight w:val="none"/>
          <w:lang w:bidi="en-US"/>
        </w:rPr>
        <w:t>年</w:t>
      </w:r>
      <w:r>
        <w:rPr>
          <w:rFonts w:hint="eastAsia" w:ascii="仿宋" w:hAnsi="仿宋" w:eastAsia="仿宋" w:cs="仿宋"/>
          <w:color w:val="auto"/>
          <w:kern w:val="0"/>
          <w:sz w:val="32"/>
          <w:szCs w:val="32"/>
          <w:highlight w:val="none"/>
          <w:lang w:val="en-US" w:eastAsia="zh-CN" w:bidi="en-US"/>
        </w:rPr>
        <w:t>4</w:t>
      </w:r>
      <w:r>
        <w:rPr>
          <w:rFonts w:hint="eastAsia" w:ascii="仿宋" w:hAnsi="仿宋" w:eastAsia="仿宋" w:cs="仿宋"/>
          <w:color w:val="auto"/>
          <w:kern w:val="0"/>
          <w:sz w:val="32"/>
          <w:szCs w:val="32"/>
          <w:highlight w:val="none"/>
          <w:lang w:bidi="en-US"/>
        </w:rPr>
        <w:t>月</w:t>
      </w:r>
      <w:r>
        <w:rPr>
          <w:rFonts w:hint="eastAsia" w:ascii="仿宋" w:hAnsi="仿宋" w:eastAsia="仿宋" w:cs="仿宋"/>
          <w:color w:val="auto"/>
          <w:kern w:val="0"/>
          <w:sz w:val="32"/>
          <w:szCs w:val="32"/>
          <w:highlight w:val="none"/>
          <w:lang w:val="en-US" w:eastAsia="zh-CN" w:bidi="en-US"/>
        </w:rPr>
        <w:t>15日</w:t>
      </w:r>
    </w:p>
    <w:p w14:paraId="7A50C174">
      <w:pPr>
        <w:ind w:firstLine="640"/>
        <w:rPr>
          <w:rFonts w:ascii="仿宋_GB2312" w:hAnsi="Times New Roman" w:cs="Times New Roman"/>
          <w:color w:val="auto"/>
          <w:kern w:val="0"/>
          <w:sz w:val="32"/>
          <w:szCs w:val="32"/>
          <w:highlight w:val="none"/>
          <w:lang w:bidi="en-US"/>
        </w:rPr>
      </w:pPr>
    </w:p>
    <w:p w14:paraId="345EED05">
      <w:pPr>
        <w:tabs>
          <w:tab w:val="left" w:pos="1224"/>
        </w:tabs>
        <w:ind w:firstLine="0" w:firstLineChars="0"/>
        <w:jc w:val="center"/>
        <w:rPr>
          <w:rStyle w:val="22"/>
          <w:rFonts w:hint="eastAsia" w:ascii="仿宋" w:hAnsi="仿宋" w:eastAsia="仿宋" w:cs="仿宋"/>
          <w:color w:val="auto"/>
          <w:highlight w:val="none"/>
        </w:rPr>
      </w:pPr>
      <w:r>
        <w:rPr>
          <w:rFonts w:hint="eastAsia" w:ascii="仿宋" w:hAnsi="仿宋" w:eastAsia="仿宋" w:cs="仿宋"/>
          <w:b/>
          <w:bCs/>
          <w:color w:val="auto"/>
          <w:highlight w:val="none"/>
        </w:rPr>
        <w:t>目  录</w:t>
      </w:r>
    </w:p>
    <w:p w14:paraId="6D76ED7E">
      <w:pPr>
        <w:pStyle w:val="9"/>
        <w:tabs>
          <w:tab w:val="right" w:leader="dot" w:pos="8306"/>
        </w:tabs>
        <w:rPr>
          <w:color w:val="auto"/>
          <w:highlight w:val="none"/>
        </w:rPr>
      </w:pPr>
      <w:r>
        <w:rPr>
          <w:rStyle w:val="22"/>
          <w:rFonts w:hint="eastAsia" w:ascii="仿宋" w:hAnsi="仿宋" w:eastAsia="仿宋" w:cs="仿宋"/>
          <w:color w:val="auto"/>
          <w:sz w:val="36"/>
          <w:szCs w:val="36"/>
          <w:highlight w:val="none"/>
        </w:rPr>
        <w:fldChar w:fldCharType="begin"/>
      </w:r>
      <w:r>
        <w:rPr>
          <w:rStyle w:val="22"/>
          <w:rFonts w:hint="eastAsia" w:ascii="仿宋" w:hAnsi="仿宋" w:eastAsia="仿宋" w:cs="仿宋"/>
          <w:color w:val="auto"/>
          <w:sz w:val="36"/>
          <w:szCs w:val="36"/>
          <w:highlight w:val="none"/>
        </w:rPr>
        <w:instrText xml:space="preserve">TOC \o "1-2" \h \u</w:instrText>
      </w:r>
      <w:r>
        <w:rPr>
          <w:rFonts w:hint="eastAsia" w:ascii="仿宋" w:hAnsi="仿宋" w:eastAsia="仿宋" w:cs="仿宋"/>
          <w:color w:val="auto"/>
          <w:sz w:val="36"/>
          <w:szCs w:val="36"/>
          <w:highlight w:val="none"/>
        </w:rPr>
        <w:fldChar w:fldCharType="separate"/>
      </w:r>
      <w:r>
        <w:fldChar w:fldCharType="begin"/>
      </w:r>
      <w:r>
        <w:instrText xml:space="preserve"> HYPERLINK \l "_Toc21198" </w:instrText>
      </w:r>
      <w:r>
        <w:fldChar w:fldCharType="separate"/>
      </w:r>
      <w:r>
        <w:rPr>
          <w:rFonts w:hint="eastAsia" w:ascii="仿宋" w:hAnsi="仿宋" w:eastAsia="仿宋" w:cs="仿宋"/>
          <w:bCs/>
          <w:color w:val="auto"/>
          <w:kern w:val="0"/>
          <w:szCs w:val="28"/>
          <w:highlight w:val="none"/>
          <w:lang w:bidi="en-US"/>
        </w:rPr>
        <w:t>一、基本情况</w:t>
      </w:r>
      <w:r>
        <w:rPr>
          <w:color w:val="auto"/>
          <w:highlight w:val="none"/>
        </w:rPr>
        <w:tab/>
      </w:r>
      <w:r>
        <w:rPr>
          <w:color w:val="auto"/>
          <w:highlight w:val="none"/>
        </w:rPr>
        <w:fldChar w:fldCharType="begin"/>
      </w:r>
      <w:r>
        <w:rPr>
          <w:color w:val="auto"/>
          <w:highlight w:val="none"/>
        </w:rPr>
        <w:instrText xml:space="preserve"> PAGEREF _Toc21198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56E03F53">
      <w:pPr>
        <w:pStyle w:val="11"/>
        <w:tabs>
          <w:tab w:val="right" w:leader="dot" w:pos="8306"/>
        </w:tabs>
        <w:rPr>
          <w:color w:val="auto"/>
          <w:highlight w:val="none"/>
        </w:rPr>
      </w:pPr>
      <w:r>
        <w:fldChar w:fldCharType="begin"/>
      </w:r>
      <w:r>
        <w:instrText xml:space="preserve"> HYPERLINK \l "_Toc9148" </w:instrText>
      </w:r>
      <w:r>
        <w:fldChar w:fldCharType="separate"/>
      </w:r>
      <w:r>
        <w:rPr>
          <w:rFonts w:hint="eastAsia" w:ascii="仿宋" w:hAnsi="仿宋" w:eastAsia="仿宋" w:cs="仿宋"/>
          <w:bCs/>
          <w:color w:val="auto"/>
          <w:kern w:val="0"/>
          <w:szCs w:val="28"/>
          <w:highlight w:val="none"/>
          <w:lang w:bidi="en-US"/>
        </w:rPr>
        <w:t>（一）项目概况</w:t>
      </w:r>
      <w:r>
        <w:rPr>
          <w:color w:val="auto"/>
          <w:highlight w:val="none"/>
        </w:rPr>
        <w:tab/>
      </w:r>
      <w:r>
        <w:rPr>
          <w:color w:val="auto"/>
          <w:highlight w:val="none"/>
        </w:rPr>
        <w:fldChar w:fldCharType="begin"/>
      </w:r>
      <w:r>
        <w:rPr>
          <w:color w:val="auto"/>
          <w:highlight w:val="none"/>
        </w:rPr>
        <w:instrText xml:space="preserve"> PAGEREF _Toc9148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0CC21A20">
      <w:pPr>
        <w:pStyle w:val="11"/>
        <w:tabs>
          <w:tab w:val="right" w:leader="dot" w:pos="8306"/>
        </w:tabs>
        <w:rPr>
          <w:color w:val="auto"/>
          <w:highlight w:val="none"/>
        </w:rPr>
      </w:pPr>
      <w:r>
        <w:fldChar w:fldCharType="begin"/>
      </w:r>
      <w:r>
        <w:instrText xml:space="preserve"> HYPERLINK \l "_Toc22435" </w:instrText>
      </w:r>
      <w:r>
        <w:fldChar w:fldCharType="separate"/>
      </w:r>
      <w:r>
        <w:rPr>
          <w:rFonts w:hint="eastAsia" w:ascii="仿宋" w:hAnsi="仿宋" w:eastAsia="仿宋" w:cs="仿宋"/>
          <w:bCs/>
          <w:color w:val="auto"/>
          <w:kern w:val="0"/>
          <w:szCs w:val="28"/>
          <w:highlight w:val="none"/>
          <w:lang w:bidi="en-US"/>
        </w:rPr>
        <w:t>（二）项目绩效目标</w:t>
      </w:r>
      <w:r>
        <w:rPr>
          <w:color w:val="auto"/>
          <w:highlight w:val="none"/>
        </w:rPr>
        <w:tab/>
      </w:r>
      <w:r>
        <w:rPr>
          <w:color w:val="auto"/>
          <w:highlight w:val="none"/>
        </w:rPr>
        <w:fldChar w:fldCharType="begin"/>
      </w:r>
      <w:r>
        <w:rPr>
          <w:color w:val="auto"/>
          <w:highlight w:val="none"/>
        </w:rPr>
        <w:instrText xml:space="preserve"> PAGEREF _Toc22435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58377ACE">
      <w:pPr>
        <w:pStyle w:val="9"/>
        <w:tabs>
          <w:tab w:val="right" w:leader="dot" w:pos="8306"/>
        </w:tabs>
        <w:rPr>
          <w:color w:val="auto"/>
          <w:highlight w:val="none"/>
        </w:rPr>
      </w:pPr>
      <w:r>
        <w:fldChar w:fldCharType="begin"/>
      </w:r>
      <w:r>
        <w:instrText xml:space="preserve"> HYPERLINK \l "_Toc20749" </w:instrText>
      </w:r>
      <w:r>
        <w:fldChar w:fldCharType="separate"/>
      </w:r>
      <w:r>
        <w:rPr>
          <w:rFonts w:hint="eastAsia" w:ascii="仿宋" w:hAnsi="仿宋" w:eastAsia="仿宋" w:cs="仿宋"/>
          <w:bCs/>
          <w:color w:val="auto"/>
          <w:szCs w:val="28"/>
          <w:highlight w:val="none"/>
          <w:lang w:eastAsia="zh-CN"/>
        </w:rPr>
        <w:t>二、绩效评价工作开展情况</w:t>
      </w:r>
      <w:r>
        <w:rPr>
          <w:color w:val="auto"/>
          <w:highlight w:val="none"/>
        </w:rPr>
        <w:tab/>
      </w:r>
      <w:r>
        <w:rPr>
          <w:color w:val="auto"/>
          <w:highlight w:val="none"/>
        </w:rPr>
        <w:fldChar w:fldCharType="begin"/>
      </w:r>
      <w:r>
        <w:rPr>
          <w:color w:val="auto"/>
          <w:highlight w:val="none"/>
        </w:rPr>
        <w:instrText xml:space="preserve"> PAGEREF _Toc20749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138C1C37">
      <w:pPr>
        <w:pStyle w:val="11"/>
        <w:tabs>
          <w:tab w:val="right" w:leader="dot" w:pos="8306"/>
        </w:tabs>
        <w:rPr>
          <w:color w:val="auto"/>
          <w:highlight w:val="none"/>
        </w:rPr>
      </w:pPr>
      <w:r>
        <w:fldChar w:fldCharType="begin"/>
      </w:r>
      <w:r>
        <w:instrText xml:space="preserve"> HYPERLINK \l "_Toc18914" </w:instrText>
      </w:r>
      <w:r>
        <w:fldChar w:fldCharType="separate"/>
      </w:r>
      <w:r>
        <w:rPr>
          <w:rFonts w:hint="eastAsia" w:ascii="仿宋" w:hAnsi="仿宋" w:eastAsia="仿宋" w:cs="仿宋"/>
          <w:bCs/>
          <w:color w:val="auto"/>
          <w:szCs w:val="28"/>
          <w:highlight w:val="none"/>
        </w:rPr>
        <w:t>（一）绩效评价目的、对象和范围</w:t>
      </w:r>
      <w:r>
        <w:rPr>
          <w:color w:val="auto"/>
          <w:highlight w:val="none"/>
        </w:rPr>
        <w:tab/>
      </w:r>
      <w:r>
        <w:rPr>
          <w:color w:val="auto"/>
          <w:highlight w:val="none"/>
        </w:rPr>
        <w:fldChar w:fldCharType="begin"/>
      </w:r>
      <w:r>
        <w:rPr>
          <w:color w:val="auto"/>
          <w:highlight w:val="none"/>
        </w:rPr>
        <w:instrText xml:space="preserve"> PAGEREF _Toc18914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3CECFCB3">
      <w:pPr>
        <w:pStyle w:val="11"/>
        <w:tabs>
          <w:tab w:val="right" w:leader="dot" w:pos="8306"/>
        </w:tabs>
        <w:rPr>
          <w:color w:val="auto"/>
          <w:highlight w:val="none"/>
        </w:rPr>
      </w:pPr>
      <w:r>
        <w:fldChar w:fldCharType="begin"/>
      </w:r>
      <w:r>
        <w:instrText xml:space="preserve"> HYPERLINK \l "_Toc724" </w:instrText>
      </w:r>
      <w:r>
        <w:fldChar w:fldCharType="separate"/>
      </w:r>
      <w:r>
        <w:rPr>
          <w:rFonts w:hint="eastAsia" w:ascii="仿宋" w:hAnsi="仿宋" w:eastAsia="仿宋" w:cs="仿宋"/>
          <w:bCs/>
          <w:color w:val="auto"/>
          <w:szCs w:val="28"/>
          <w:highlight w:val="none"/>
        </w:rPr>
        <w:t>（二）绩效评价原则、指标体系、方法及标准</w:t>
      </w:r>
      <w:r>
        <w:rPr>
          <w:color w:val="auto"/>
          <w:highlight w:val="none"/>
        </w:rPr>
        <w:tab/>
      </w:r>
      <w:r>
        <w:rPr>
          <w:color w:val="auto"/>
          <w:highlight w:val="none"/>
        </w:rPr>
        <w:fldChar w:fldCharType="begin"/>
      </w:r>
      <w:r>
        <w:rPr>
          <w:color w:val="auto"/>
          <w:highlight w:val="none"/>
        </w:rPr>
        <w:instrText xml:space="preserve"> PAGEREF _Toc724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B1C7533">
      <w:pPr>
        <w:pStyle w:val="11"/>
        <w:tabs>
          <w:tab w:val="right" w:leader="dot" w:pos="8306"/>
        </w:tabs>
        <w:rPr>
          <w:color w:val="auto"/>
          <w:highlight w:val="none"/>
        </w:rPr>
      </w:pPr>
      <w:r>
        <w:fldChar w:fldCharType="begin"/>
      </w:r>
      <w:r>
        <w:instrText xml:space="preserve"> HYPERLINK \l "_Toc13724" </w:instrText>
      </w:r>
      <w:r>
        <w:fldChar w:fldCharType="separate"/>
      </w:r>
      <w:r>
        <w:rPr>
          <w:rFonts w:hint="eastAsia" w:ascii="仿宋" w:hAnsi="仿宋" w:eastAsia="仿宋" w:cs="仿宋"/>
          <w:bCs/>
          <w:color w:val="auto"/>
          <w:szCs w:val="28"/>
          <w:highlight w:val="none"/>
        </w:rPr>
        <w:t>（三）绩效评价工作过程</w:t>
      </w:r>
      <w:r>
        <w:rPr>
          <w:color w:val="auto"/>
          <w:highlight w:val="none"/>
        </w:rPr>
        <w:tab/>
      </w:r>
      <w:r>
        <w:rPr>
          <w:color w:val="auto"/>
          <w:highlight w:val="none"/>
        </w:rPr>
        <w:fldChar w:fldCharType="begin"/>
      </w:r>
      <w:r>
        <w:rPr>
          <w:color w:val="auto"/>
          <w:highlight w:val="none"/>
        </w:rPr>
        <w:instrText xml:space="preserve"> PAGEREF _Toc13724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0D193D3">
      <w:pPr>
        <w:pStyle w:val="9"/>
        <w:tabs>
          <w:tab w:val="right" w:leader="dot" w:pos="8306"/>
        </w:tabs>
        <w:rPr>
          <w:color w:val="auto"/>
          <w:highlight w:val="none"/>
        </w:rPr>
      </w:pPr>
      <w:r>
        <w:fldChar w:fldCharType="begin"/>
      </w:r>
      <w:r>
        <w:instrText xml:space="preserve"> HYPERLINK \l "_Toc27806" </w:instrText>
      </w:r>
      <w:r>
        <w:fldChar w:fldCharType="separate"/>
      </w:r>
      <w:r>
        <w:rPr>
          <w:rFonts w:hint="eastAsia" w:ascii="仿宋" w:hAnsi="仿宋" w:eastAsia="仿宋" w:cs="仿宋"/>
          <w:bCs/>
          <w:color w:val="auto"/>
          <w:szCs w:val="28"/>
          <w:highlight w:val="none"/>
        </w:rPr>
        <w:t>三、综合评价情况及评价结论</w:t>
      </w:r>
      <w:r>
        <w:rPr>
          <w:color w:val="auto"/>
          <w:highlight w:val="none"/>
        </w:rPr>
        <w:tab/>
      </w:r>
      <w:r>
        <w:rPr>
          <w:color w:val="auto"/>
          <w:highlight w:val="none"/>
        </w:rPr>
        <w:fldChar w:fldCharType="begin"/>
      </w:r>
      <w:r>
        <w:rPr>
          <w:color w:val="auto"/>
          <w:highlight w:val="none"/>
        </w:rPr>
        <w:instrText xml:space="preserve"> PAGEREF _Toc27806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72903933">
      <w:pPr>
        <w:pStyle w:val="9"/>
        <w:tabs>
          <w:tab w:val="right" w:leader="dot" w:pos="8306"/>
        </w:tabs>
        <w:rPr>
          <w:color w:val="auto"/>
          <w:highlight w:val="none"/>
        </w:rPr>
      </w:pPr>
      <w:r>
        <w:fldChar w:fldCharType="begin"/>
      </w:r>
      <w:r>
        <w:instrText xml:space="preserve"> HYPERLINK \l "_Toc24824" </w:instrText>
      </w:r>
      <w:r>
        <w:fldChar w:fldCharType="separate"/>
      </w:r>
      <w:r>
        <w:rPr>
          <w:rFonts w:hint="eastAsia" w:ascii="仿宋" w:hAnsi="仿宋" w:eastAsia="仿宋" w:cs="仿宋"/>
          <w:bCs/>
          <w:color w:val="auto"/>
          <w:szCs w:val="28"/>
          <w:highlight w:val="none"/>
        </w:rPr>
        <w:t>四、绩效评价指标分析</w:t>
      </w:r>
      <w:r>
        <w:rPr>
          <w:color w:val="auto"/>
          <w:highlight w:val="none"/>
        </w:rPr>
        <w:tab/>
      </w:r>
      <w:r>
        <w:rPr>
          <w:color w:val="auto"/>
          <w:highlight w:val="none"/>
        </w:rPr>
        <w:fldChar w:fldCharType="begin"/>
      </w:r>
      <w:r>
        <w:rPr>
          <w:color w:val="auto"/>
          <w:highlight w:val="none"/>
        </w:rPr>
        <w:instrText xml:space="preserve"> PAGEREF _Toc24824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3B4BE6DA">
      <w:pPr>
        <w:pStyle w:val="11"/>
        <w:tabs>
          <w:tab w:val="right" w:leader="dot" w:pos="8306"/>
        </w:tabs>
        <w:rPr>
          <w:color w:val="auto"/>
          <w:highlight w:val="none"/>
        </w:rPr>
      </w:pPr>
      <w:r>
        <w:fldChar w:fldCharType="begin"/>
      </w:r>
      <w:r>
        <w:instrText xml:space="preserve"> HYPERLINK \l "_Toc24958" </w:instrText>
      </w:r>
      <w:r>
        <w:fldChar w:fldCharType="separate"/>
      </w:r>
      <w:r>
        <w:rPr>
          <w:rFonts w:hint="eastAsia" w:ascii="仿宋" w:hAnsi="仿宋" w:eastAsia="仿宋" w:cs="仿宋"/>
          <w:bCs w:val="0"/>
          <w:color w:val="auto"/>
          <w:szCs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_Toc24958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0BC26425">
      <w:pPr>
        <w:pStyle w:val="11"/>
        <w:tabs>
          <w:tab w:val="right" w:leader="dot" w:pos="8306"/>
        </w:tabs>
        <w:rPr>
          <w:color w:val="auto"/>
          <w:highlight w:val="none"/>
        </w:rPr>
      </w:pPr>
      <w:r>
        <w:fldChar w:fldCharType="begin"/>
      </w:r>
      <w:r>
        <w:instrText xml:space="preserve"> HYPERLINK \l "_Toc2592" </w:instrText>
      </w:r>
      <w:r>
        <w:fldChar w:fldCharType="separate"/>
      </w:r>
      <w:r>
        <w:rPr>
          <w:rFonts w:hint="eastAsia" w:ascii="仿宋" w:hAnsi="仿宋" w:eastAsia="仿宋" w:cs="仿宋"/>
          <w:bCs/>
          <w:color w:val="auto"/>
          <w:szCs w:val="28"/>
          <w:highlight w:val="none"/>
        </w:rPr>
        <w:t>（二）项目过程情况</w:t>
      </w:r>
      <w:r>
        <w:rPr>
          <w:color w:val="auto"/>
          <w:highlight w:val="none"/>
        </w:rPr>
        <w:tab/>
      </w:r>
      <w:r>
        <w:rPr>
          <w:color w:val="auto"/>
          <w:highlight w:val="none"/>
        </w:rPr>
        <w:fldChar w:fldCharType="begin"/>
      </w:r>
      <w:r>
        <w:rPr>
          <w:color w:val="auto"/>
          <w:highlight w:val="none"/>
        </w:rPr>
        <w:instrText xml:space="preserve"> PAGEREF _Toc2592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4741CE7">
      <w:pPr>
        <w:pStyle w:val="11"/>
        <w:tabs>
          <w:tab w:val="right" w:leader="dot" w:pos="8306"/>
        </w:tabs>
        <w:rPr>
          <w:color w:val="auto"/>
          <w:highlight w:val="none"/>
        </w:rPr>
      </w:pPr>
      <w:r>
        <w:fldChar w:fldCharType="begin"/>
      </w:r>
      <w:r>
        <w:instrText xml:space="preserve"> HYPERLINK \l "_Toc2254" </w:instrText>
      </w:r>
      <w:r>
        <w:fldChar w:fldCharType="separate"/>
      </w:r>
      <w:r>
        <w:rPr>
          <w:rFonts w:hint="eastAsia" w:ascii="仿宋" w:hAnsi="仿宋" w:eastAsia="仿宋" w:cs="仿宋"/>
          <w:bCs/>
          <w:color w:val="auto"/>
          <w:szCs w:val="28"/>
          <w:highlight w:val="none"/>
        </w:rPr>
        <w:t>（三）项目产出情况</w:t>
      </w:r>
      <w:r>
        <w:rPr>
          <w:color w:val="auto"/>
          <w:highlight w:val="none"/>
        </w:rPr>
        <w:tab/>
      </w:r>
      <w:r>
        <w:rPr>
          <w:color w:val="auto"/>
          <w:highlight w:val="none"/>
        </w:rPr>
        <w:fldChar w:fldCharType="begin"/>
      </w:r>
      <w:r>
        <w:rPr>
          <w:color w:val="auto"/>
          <w:highlight w:val="none"/>
        </w:rPr>
        <w:instrText xml:space="preserve"> PAGEREF _Toc2254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38A54F69">
      <w:pPr>
        <w:pStyle w:val="11"/>
        <w:tabs>
          <w:tab w:val="right" w:leader="dot" w:pos="8306"/>
        </w:tabs>
        <w:rPr>
          <w:color w:val="auto"/>
          <w:highlight w:val="none"/>
        </w:rPr>
      </w:pPr>
      <w:r>
        <w:fldChar w:fldCharType="begin"/>
      </w:r>
      <w:r>
        <w:instrText xml:space="preserve"> HYPERLINK \l "_Toc32120" </w:instrText>
      </w:r>
      <w:r>
        <w:fldChar w:fldCharType="separate"/>
      </w:r>
      <w:r>
        <w:rPr>
          <w:rFonts w:hint="eastAsia" w:ascii="仿宋" w:hAnsi="仿宋" w:eastAsia="仿宋" w:cs="仿宋"/>
          <w:bCs/>
          <w:color w:val="auto"/>
          <w:szCs w:val="28"/>
          <w:highlight w:val="none"/>
        </w:rPr>
        <w:t>（四）项目效益情况</w:t>
      </w:r>
      <w:r>
        <w:rPr>
          <w:color w:val="auto"/>
          <w:highlight w:val="none"/>
        </w:rPr>
        <w:tab/>
      </w:r>
      <w:r>
        <w:rPr>
          <w:color w:val="auto"/>
          <w:highlight w:val="none"/>
        </w:rPr>
        <w:fldChar w:fldCharType="begin"/>
      </w:r>
      <w:r>
        <w:rPr>
          <w:color w:val="auto"/>
          <w:highlight w:val="none"/>
        </w:rPr>
        <w:instrText xml:space="preserve"> PAGEREF _Toc32120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064FB024">
      <w:pPr>
        <w:pStyle w:val="11"/>
        <w:tabs>
          <w:tab w:val="right" w:leader="dot" w:pos="8306"/>
        </w:tabs>
        <w:rPr>
          <w:color w:val="auto"/>
          <w:highlight w:val="none"/>
        </w:rPr>
      </w:pPr>
      <w:r>
        <w:fldChar w:fldCharType="begin"/>
      </w:r>
      <w:r>
        <w:instrText xml:space="preserve"> HYPERLINK \l "_Toc32267" </w:instrText>
      </w:r>
      <w:r>
        <w:fldChar w:fldCharType="separate"/>
      </w:r>
      <w:r>
        <w:rPr>
          <w:rFonts w:hint="eastAsia" w:ascii="仿宋" w:hAnsi="仿宋" w:eastAsia="仿宋" w:cs="仿宋"/>
          <w:bCs/>
          <w:color w:val="auto"/>
          <w:szCs w:val="28"/>
          <w:highlight w:val="none"/>
        </w:rPr>
        <w:t>（</w:t>
      </w:r>
      <w:r>
        <w:rPr>
          <w:rFonts w:hint="eastAsia" w:ascii="仿宋" w:hAnsi="仿宋" w:eastAsia="仿宋" w:cs="仿宋"/>
          <w:bCs/>
          <w:color w:val="auto"/>
          <w:szCs w:val="28"/>
          <w:highlight w:val="none"/>
          <w:lang w:val="en-US" w:eastAsia="zh-CN"/>
        </w:rPr>
        <w:t>五</w:t>
      </w:r>
      <w:r>
        <w:rPr>
          <w:rFonts w:hint="eastAsia" w:ascii="仿宋" w:hAnsi="仿宋" w:eastAsia="仿宋" w:cs="仿宋"/>
          <w:bCs/>
          <w:color w:val="auto"/>
          <w:szCs w:val="28"/>
          <w:highlight w:val="none"/>
        </w:rPr>
        <w:t>）满意度</w:t>
      </w:r>
      <w:r>
        <w:rPr>
          <w:color w:val="auto"/>
          <w:highlight w:val="none"/>
        </w:rPr>
        <w:tab/>
      </w:r>
      <w:r>
        <w:rPr>
          <w:color w:val="auto"/>
          <w:highlight w:val="none"/>
        </w:rPr>
        <w:fldChar w:fldCharType="begin"/>
      </w:r>
      <w:r>
        <w:rPr>
          <w:color w:val="auto"/>
          <w:highlight w:val="none"/>
        </w:rPr>
        <w:instrText xml:space="preserve"> PAGEREF _Toc32267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4A11A30C">
      <w:pPr>
        <w:pStyle w:val="9"/>
        <w:tabs>
          <w:tab w:val="right" w:leader="dot" w:pos="8306"/>
        </w:tabs>
        <w:rPr>
          <w:color w:val="auto"/>
          <w:highlight w:val="none"/>
        </w:rPr>
      </w:pPr>
      <w:r>
        <w:fldChar w:fldCharType="begin"/>
      </w:r>
      <w:r>
        <w:instrText xml:space="preserve"> HYPERLINK \l "_Toc3723" </w:instrText>
      </w:r>
      <w:r>
        <w:fldChar w:fldCharType="separate"/>
      </w:r>
      <w:r>
        <w:rPr>
          <w:rFonts w:hint="eastAsia" w:ascii="仿宋" w:hAnsi="仿宋" w:eastAsia="仿宋" w:cs="仿宋"/>
          <w:bCs/>
          <w:color w:val="auto"/>
          <w:szCs w:val="28"/>
          <w:highlight w:val="none"/>
        </w:rPr>
        <w:t>五、预算执行进度与绩效指标偏差</w:t>
      </w:r>
      <w:r>
        <w:rPr>
          <w:color w:val="auto"/>
          <w:highlight w:val="none"/>
        </w:rPr>
        <w:tab/>
      </w:r>
      <w:r>
        <w:rPr>
          <w:color w:val="auto"/>
          <w:highlight w:val="none"/>
        </w:rPr>
        <w:fldChar w:fldCharType="begin"/>
      </w:r>
      <w:r>
        <w:rPr>
          <w:color w:val="auto"/>
          <w:highlight w:val="none"/>
        </w:rPr>
        <w:instrText xml:space="preserve"> PAGEREF _Toc3723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46924A31">
      <w:pPr>
        <w:pStyle w:val="9"/>
        <w:tabs>
          <w:tab w:val="right" w:leader="dot" w:pos="8306"/>
        </w:tabs>
        <w:rPr>
          <w:color w:val="auto"/>
          <w:highlight w:val="none"/>
        </w:rPr>
      </w:pPr>
      <w:r>
        <w:fldChar w:fldCharType="begin"/>
      </w:r>
      <w:r>
        <w:instrText xml:space="preserve"> HYPERLINK \l "_Toc23700" </w:instrText>
      </w:r>
      <w:r>
        <w:fldChar w:fldCharType="separate"/>
      </w:r>
      <w:r>
        <w:rPr>
          <w:rFonts w:hint="eastAsia" w:ascii="仿宋" w:hAnsi="仿宋" w:eastAsia="仿宋" w:cs="仿宋"/>
          <w:bCs/>
          <w:color w:val="auto"/>
          <w:szCs w:val="28"/>
          <w:highlight w:val="none"/>
        </w:rPr>
        <w:t>六、主要经验及做法、存在的问题及原因分析</w:t>
      </w:r>
      <w:r>
        <w:rPr>
          <w:color w:val="auto"/>
          <w:highlight w:val="none"/>
        </w:rPr>
        <w:tab/>
      </w:r>
      <w:r>
        <w:rPr>
          <w:color w:val="auto"/>
          <w:highlight w:val="none"/>
        </w:rPr>
        <w:fldChar w:fldCharType="begin"/>
      </w:r>
      <w:r>
        <w:rPr>
          <w:color w:val="auto"/>
          <w:highlight w:val="none"/>
        </w:rPr>
        <w:instrText xml:space="preserve"> PAGEREF _Toc23700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203D7B7C">
      <w:pPr>
        <w:pStyle w:val="11"/>
        <w:tabs>
          <w:tab w:val="right" w:leader="dot" w:pos="8306"/>
        </w:tabs>
        <w:rPr>
          <w:color w:val="auto"/>
          <w:highlight w:val="none"/>
        </w:rPr>
      </w:pPr>
      <w:r>
        <w:fldChar w:fldCharType="begin"/>
      </w:r>
      <w:r>
        <w:instrText xml:space="preserve"> HYPERLINK \l "_Toc4430" </w:instrText>
      </w:r>
      <w:r>
        <w:fldChar w:fldCharType="separate"/>
      </w:r>
      <w:r>
        <w:rPr>
          <w:rFonts w:hint="eastAsia" w:ascii="仿宋" w:hAnsi="仿宋" w:eastAsia="仿宋" w:cs="仿宋"/>
          <w:bCs/>
          <w:color w:val="auto"/>
          <w:szCs w:val="28"/>
          <w:highlight w:val="none"/>
        </w:rPr>
        <w:t>（一）主要经验及做法</w:t>
      </w:r>
      <w:r>
        <w:rPr>
          <w:color w:val="auto"/>
          <w:highlight w:val="none"/>
        </w:rPr>
        <w:tab/>
      </w:r>
      <w:r>
        <w:rPr>
          <w:color w:val="auto"/>
          <w:highlight w:val="none"/>
        </w:rPr>
        <w:fldChar w:fldCharType="begin"/>
      </w:r>
      <w:r>
        <w:rPr>
          <w:color w:val="auto"/>
          <w:highlight w:val="none"/>
        </w:rPr>
        <w:instrText xml:space="preserve"> PAGEREF _Toc4430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6801F7DC">
      <w:pPr>
        <w:pStyle w:val="11"/>
        <w:tabs>
          <w:tab w:val="right" w:leader="dot" w:pos="8306"/>
        </w:tabs>
        <w:rPr>
          <w:color w:val="auto"/>
          <w:highlight w:val="none"/>
        </w:rPr>
      </w:pPr>
      <w:r>
        <w:fldChar w:fldCharType="begin"/>
      </w:r>
      <w:r>
        <w:instrText xml:space="preserve"> HYPERLINK \l "_Toc32335" </w:instrText>
      </w:r>
      <w:r>
        <w:fldChar w:fldCharType="separate"/>
      </w:r>
      <w:r>
        <w:rPr>
          <w:rFonts w:hint="eastAsia" w:ascii="仿宋" w:hAnsi="仿宋" w:eastAsia="仿宋" w:cs="仿宋"/>
          <w:bCs/>
          <w:color w:val="auto"/>
          <w:szCs w:val="28"/>
          <w:highlight w:val="none"/>
        </w:rPr>
        <w:t>（二）存在的问题及原因分析</w:t>
      </w:r>
      <w:r>
        <w:rPr>
          <w:color w:val="auto"/>
          <w:highlight w:val="none"/>
        </w:rPr>
        <w:tab/>
      </w:r>
      <w:r>
        <w:rPr>
          <w:color w:val="auto"/>
          <w:highlight w:val="none"/>
        </w:rPr>
        <w:fldChar w:fldCharType="begin"/>
      </w:r>
      <w:r>
        <w:rPr>
          <w:color w:val="auto"/>
          <w:highlight w:val="none"/>
        </w:rPr>
        <w:instrText xml:space="preserve"> PAGEREF _Toc32335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7B58E72B">
      <w:pPr>
        <w:pStyle w:val="9"/>
        <w:tabs>
          <w:tab w:val="right" w:leader="dot" w:pos="8306"/>
        </w:tabs>
        <w:rPr>
          <w:color w:val="auto"/>
          <w:highlight w:val="none"/>
        </w:rPr>
      </w:pPr>
      <w:r>
        <w:fldChar w:fldCharType="begin"/>
      </w:r>
      <w:r>
        <w:instrText xml:space="preserve"> HYPERLINK \l "_Toc7860" </w:instrText>
      </w:r>
      <w:r>
        <w:fldChar w:fldCharType="separate"/>
      </w:r>
      <w:r>
        <w:rPr>
          <w:rFonts w:hint="eastAsia" w:ascii="仿宋" w:hAnsi="仿宋" w:eastAsia="仿宋" w:cs="仿宋"/>
          <w:bCs/>
          <w:color w:val="auto"/>
          <w:szCs w:val="28"/>
          <w:highlight w:val="none"/>
        </w:rPr>
        <w:t>七、有关建议</w:t>
      </w:r>
      <w:r>
        <w:rPr>
          <w:color w:val="auto"/>
          <w:highlight w:val="none"/>
        </w:rPr>
        <w:tab/>
      </w:r>
      <w:r>
        <w:rPr>
          <w:color w:val="auto"/>
          <w:highlight w:val="none"/>
        </w:rPr>
        <w:fldChar w:fldCharType="begin"/>
      </w:r>
      <w:r>
        <w:rPr>
          <w:color w:val="auto"/>
          <w:highlight w:val="none"/>
        </w:rPr>
        <w:instrText xml:space="preserve"> PAGEREF _Toc7860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7B5BBA54">
      <w:pPr>
        <w:pStyle w:val="9"/>
        <w:tabs>
          <w:tab w:val="right" w:leader="dot" w:pos="8306"/>
        </w:tabs>
        <w:rPr>
          <w:color w:val="auto"/>
          <w:highlight w:val="none"/>
        </w:rPr>
      </w:pPr>
      <w:r>
        <w:fldChar w:fldCharType="begin"/>
      </w:r>
      <w:r>
        <w:instrText xml:space="preserve"> HYPERLINK \l "_Toc11389" </w:instrText>
      </w:r>
      <w:r>
        <w:fldChar w:fldCharType="separate"/>
      </w:r>
      <w:r>
        <w:rPr>
          <w:rFonts w:hint="eastAsia" w:ascii="仿宋" w:hAnsi="仿宋" w:eastAsia="仿宋" w:cs="仿宋"/>
          <w:bCs/>
          <w:color w:val="auto"/>
          <w:szCs w:val="28"/>
          <w:highlight w:val="none"/>
        </w:rPr>
        <w:t>八、其他需要说明的问题</w:t>
      </w:r>
      <w:r>
        <w:rPr>
          <w:color w:val="auto"/>
          <w:highlight w:val="none"/>
        </w:rPr>
        <w:tab/>
      </w:r>
      <w:r>
        <w:rPr>
          <w:color w:val="auto"/>
          <w:highlight w:val="none"/>
        </w:rPr>
        <w:fldChar w:fldCharType="begin"/>
      </w:r>
      <w:r>
        <w:rPr>
          <w:color w:val="auto"/>
          <w:highlight w:val="none"/>
        </w:rPr>
        <w:instrText xml:space="preserve"> PAGEREF _Toc11389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70C06B4A">
      <w:pPr>
        <w:tabs>
          <w:tab w:val="left" w:pos="1224"/>
        </w:tabs>
        <w:spacing w:line="560" w:lineRule="exact"/>
        <w:ind w:firstLine="0" w:firstLineChars="0"/>
        <w:jc w:val="center"/>
        <w:rPr>
          <w:rFonts w:hint="eastAsia" w:ascii="仿宋" w:hAnsi="仿宋" w:eastAsia="仿宋" w:cs="仿宋"/>
          <w:b/>
          <w:color w:val="auto"/>
          <w:sz w:val="48"/>
          <w:szCs w:val="40"/>
          <w:highlight w:val="none"/>
        </w:rPr>
      </w:pPr>
      <w:r>
        <w:rPr>
          <w:rFonts w:hint="eastAsia" w:ascii="仿宋" w:hAnsi="仿宋" w:eastAsia="仿宋" w:cs="仿宋"/>
          <w:color w:val="auto"/>
          <w:szCs w:val="40"/>
          <w:highlight w:val="none"/>
        </w:rPr>
        <w:fldChar w:fldCharType="end"/>
      </w:r>
    </w:p>
    <w:p w14:paraId="310D851A">
      <w:pPr>
        <w:tabs>
          <w:tab w:val="left" w:pos="1224"/>
        </w:tabs>
        <w:ind w:firstLine="560"/>
        <w:rPr>
          <w:color w:val="auto"/>
          <w:highlight w:val="none"/>
        </w:rPr>
        <w:sectPr>
          <w:headerReference r:id="rId5" w:type="default"/>
          <w:pgSz w:w="11906" w:h="16838"/>
          <w:pgMar w:top="1440" w:right="1800" w:bottom="1440" w:left="1800" w:header="851" w:footer="992" w:gutter="0"/>
          <w:cols w:space="720" w:num="1"/>
          <w:docGrid w:type="lines" w:linePitch="312" w:charSpace="0"/>
        </w:sectPr>
      </w:pPr>
    </w:p>
    <w:p w14:paraId="2F7BA599">
      <w:pPr>
        <w:keepNext w:val="0"/>
        <w:keepLines w:val="0"/>
        <w:pageBreakBefore w:val="0"/>
        <w:widowControl w:val="0"/>
        <w:kinsoku/>
        <w:wordWrap/>
        <w:overflowPunct/>
        <w:topLinePunct w:val="0"/>
        <w:autoSpaceDN/>
        <w:bidi w:val="0"/>
        <w:spacing w:line="560" w:lineRule="exact"/>
        <w:ind w:firstLine="562" w:firstLineChars="200"/>
        <w:textAlignment w:val="auto"/>
        <w:outlineLvl w:val="0"/>
        <w:rPr>
          <w:rFonts w:hint="eastAsia" w:ascii="仿宋" w:hAnsi="仿宋" w:eastAsia="仿宋" w:cs="仿宋"/>
          <w:b/>
          <w:bCs/>
          <w:color w:val="auto"/>
          <w:kern w:val="0"/>
          <w:sz w:val="28"/>
          <w:szCs w:val="28"/>
          <w:highlight w:val="none"/>
          <w:lang w:bidi="en-US"/>
        </w:rPr>
      </w:pPr>
      <w:bookmarkStart w:id="0" w:name="_Toc21198"/>
      <w:bookmarkStart w:id="1" w:name="_Toc67911601"/>
      <w:r>
        <w:rPr>
          <w:rFonts w:hint="eastAsia" w:ascii="仿宋" w:hAnsi="仿宋" w:eastAsia="仿宋" w:cs="仿宋"/>
          <w:b/>
          <w:bCs/>
          <w:color w:val="auto"/>
          <w:kern w:val="0"/>
          <w:sz w:val="28"/>
          <w:szCs w:val="28"/>
          <w:highlight w:val="none"/>
          <w:lang w:bidi="en-US"/>
        </w:rPr>
        <w:t>一、基本情况</w:t>
      </w:r>
      <w:bookmarkEnd w:id="0"/>
      <w:bookmarkEnd w:id="1"/>
    </w:p>
    <w:p w14:paraId="5CBDF65B">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kern w:val="0"/>
          <w:sz w:val="28"/>
          <w:szCs w:val="28"/>
          <w:highlight w:val="none"/>
          <w:lang w:bidi="en-US"/>
        </w:rPr>
      </w:pPr>
      <w:bookmarkStart w:id="2" w:name="_Toc67911602"/>
      <w:bookmarkStart w:id="3" w:name="_Toc9148"/>
      <w:r>
        <w:rPr>
          <w:rFonts w:hint="eastAsia" w:ascii="仿宋" w:hAnsi="仿宋" w:eastAsia="仿宋" w:cs="仿宋"/>
          <w:b/>
          <w:bCs/>
          <w:color w:val="auto"/>
          <w:kern w:val="0"/>
          <w:sz w:val="28"/>
          <w:szCs w:val="28"/>
          <w:highlight w:val="none"/>
          <w:lang w:bidi="en-US"/>
        </w:rPr>
        <w:t>（一）项目概况</w:t>
      </w:r>
      <w:bookmarkEnd w:id="2"/>
      <w:bookmarkEnd w:id="3"/>
    </w:p>
    <w:p w14:paraId="5F298D2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1、项目背景</w:t>
      </w:r>
    </w:p>
    <w:p w14:paraId="43AC2A2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托里县档案馆综合楼于2015年投入使用，由于时间较长，暖气管线老化，存在不同程度漏水情况，造成档案安全隐患，为确保档案安全，确保档案馆库温度符合国家档案局《档案库房技术管理暂行规定》要求，确保档案馆工作人员工作环境，需对档案馆供热管线进行改造更换。</w:t>
      </w:r>
    </w:p>
    <w:p w14:paraId="5F3B46F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主要内容及实施情况</w:t>
      </w:r>
    </w:p>
    <w:p w14:paraId="1AA4AF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使用政府性基金19.79万元，对托里县档案馆办公楼供热管线进行改造及更换。杜绝了暖气管线漏水对档案实体造成的威胁，确保了档案馆库温度符合国家档案局《档案库房技术管理暂行规定》要求，确保档案馆工作人员工作环境。职工及来访群众满意度达到了95%。</w:t>
      </w:r>
    </w:p>
    <w:p w14:paraId="136D697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3、资金投入和使用情况</w:t>
      </w:r>
    </w:p>
    <w:p w14:paraId="59711CB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）资金投入情况：该项目年初预算数</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lang w:eastAsia="zh-CN"/>
        </w:rPr>
        <w:t>，全年预算数</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lang w:eastAsia="zh-CN"/>
        </w:rPr>
        <w:t>，实际总投入</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lang w:eastAsia="zh-CN"/>
        </w:rPr>
        <w:t>该项目资金已全部落实到位,资金来源为财政拨款资金。</w:t>
      </w:r>
    </w:p>
    <w:p w14:paraId="325F835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）资金使用情况：</w:t>
      </w:r>
      <w:r>
        <w:rPr>
          <w:rFonts w:hint="eastAsia" w:ascii="仿宋" w:hAnsi="仿宋" w:eastAsia="仿宋" w:cs="仿宋"/>
          <w:color w:val="auto"/>
          <w:sz w:val="28"/>
          <w:szCs w:val="28"/>
          <w:highlight w:val="none"/>
          <w:lang w:val="en-US" w:eastAsia="zh-CN"/>
        </w:rPr>
        <w:t>截至2024年12月31日，</w:t>
      </w:r>
      <w:r>
        <w:rPr>
          <w:rFonts w:hint="eastAsia" w:ascii="仿宋" w:hAnsi="仿宋" w:eastAsia="仿宋" w:cs="仿宋"/>
          <w:color w:val="auto"/>
          <w:sz w:val="28"/>
          <w:szCs w:val="28"/>
          <w:highlight w:val="none"/>
          <w:lang w:eastAsia="zh-CN"/>
        </w:rPr>
        <w:t>该项目</w:t>
      </w:r>
      <w:r>
        <w:rPr>
          <w:rFonts w:hint="eastAsia" w:ascii="仿宋" w:hAnsi="仿宋" w:eastAsia="仿宋" w:cs="仿宋"/>
          <w:color w:val="auto"/>
          <w:sz w:val="28"/>
          <w:szCs w:val="28"/>
          <w:highlight w:val="none"/>
          <w:lang w:val="en-US" w:eastAsia="zh-CN"/>
        </w:rPr>
        <w:t>到位19.79万元</w:t>
      </w:r>
      <w:r>
        <w:rPr>
          <w:rFonts w:hint="eastAsia" w:ascii="仿宋" w:hAnsi="仿宋" w:eastAsia="仿宋" w:cs="仿宋"/>
          <w:color w:val="auto"/>
          <w:sz w:val="28"/>
          <w:szCs w:val="28"/>
          <w:highlight w:val="none"/>
          <w:lang w:eastAsia="zh-CN"/>
        </w:rPr>
        <w:t>，全年执行数</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lang w:eastAsia="zh-CN"/>
        </w:rPr>
        <w:t>，预算执行率为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lang w:eastAsia="zh-CN"/>
        </w:rPr>
        <w:t>%，用于</w:t>
      </w:r>
      <w:r>
        <w:rPr>
          <w:rFonts w:hint="eastAsia" w:ascii="仿宋" w:hAnsi="仿宋" w:eastAsia="仿宋" w:cs="仿宋"/>
          <w:color w:val="auto"/>
          <w:sz w:val="28"/>
          <w:szCs w:val="28"/>
          <w:highlight w:val="none"/>
          <w:lang w:val="en-US" w:eastAsia="zh-CN"/>
        </w:rPr>
        <w:t>托里县档案馆办公楼供热管线改造及更换工程费用</w:t>
      </w:r>
      <w:r>
        <w:rPr>
          <w:rFonts w:hint="eastAsia" w:ascii="仿宋" w:hAnsi="仿宋" w:eastAsia="仿宋" w:cs="仿宋"/>
          <w:color w:val="auto"/>
          <w:sz w:val="28"/>
          <w:szCs w:val="28"/>
          <w:highlight w:val="none"/>
          <w:lang w:eastAsia="zh-CN"/>
        </w:rPr>
        <w:t>。</w:t>
      </w:r>
    </w:p>
    <w:p w14:paraId="4B277DA4">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kern w:val="0"/>
          <w:sz w:val="28"/>
          <w:szCs w:val="28"/>
          <w:highlight w:val="none"/>
          <w:lang w:bidi="en-US"/>
        </w:rPr>
      </w:pPr>
      <w:bookmarkStart w:id="4" w:name="_Toc67911603"/>
      <w:bookmarkStart w:id="5" w:name="_Toc22435"/>
      <w:r>
        <w:rPr>
          <w:rFonts w:hint="eastAsia" w:ascii="仿宋" w:hAnsi="仿宋" w:eastAsia="仿宋" w:cs="仿宋"/>
          <w:b/>
          <w:bCs/>
          <w:color w:val="auto"/>
          <w:kern w:val="0"/>
          <w:sz w:val="28"/>
          <w:szCs w:val="28"/>
          <w:highlight w:val="none"/>
          <w:lang w:bidi="en-US"/>
        </w:rPr>
        <w:t>（二）项目绩效目标</w:t>
      </w:r>
      <w:bookmarkEnd w:id="4"/>
      <w:bookmarkEnd w:id="5"/>
    </w:p>
    <w:p w14:paraId="06B879B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1、总体目标：</w:t>
      </w:r>
    </w:p>
    <w:p w14:paraId="57A659A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2024年中小企业项目-托里县档案馆办公楼供热管线改造及更换工程项目使用政府性基金19.79万元，依照中小企业项目计划，开展托里县档案馆办公楼供热管线改造及更换工程。确保档案安全，确保档案馆库温度符合国家档案局《档案库房技术管理暂行规定》要求，确保档案馆工作人员工作环境。确保来访群众满意度95%，工作人员满意度95%。</w:t>
      </w:r>
    </w:p>
    <w:p w14:paraId="0E546DA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2、阶段性目标： </w:t>
      </w:r>
    </w:p>
    <w:p w14:paraId="58E790C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val="en-US" w:eastAsia="zh-CN"/>
        </w:rPr>
      </w:pPr>
      <w:bookmarkStart w:id="6" w:name="_Toc20749"/>
      <w:bookmarkStart w:id="7" w:name="_Toc67911604"/>
      <w:r>
        <w:rPr>
          <w:rFonts w:hint="eastAsia" w:ascii="仿宋" w:hAnsi="仿宋" w:eastAsia="仿宋" w:cs="仿宋"/>
          <w:color w:val="auto"/>
          <w:sz w:val="28"/>
          <w:szCs w:val="28"/>
          <w:highlight w:val="none"/>
          <w:lang w:val="en-US" w:eastAsia="zh-CN"/>
        </w:rPr>
        <w:t>2024年中小企业项目-托里县档案馆办公楼供热管线改造及更换工程项目使用政府性基金19.79万元，依照中小企业项目计划，开展托里县档案馆办公楼供热管线改造及更换工程。确保档案安全，确保档案馆库温度符合国家档案局《档案库房技术管理暂行规定》要求，确保档案馆工作人员工作环境。确保来访群众满意度95%，工作人员满意度95%。</w:t>
      </w:r>
    </w:p>
    <w:p w14:paraId="59847A9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二、绩效评价工作开展情况</w:t>
      </w:r>
      <w:bookmarkEnd w:id="6"/>
      <w:bookmarkEnd w:id="7"/>
    </w:p>
    <w:p w14:paraId="5BEF457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outlineLvl w:val="1"/>
        <w:rPr>
          <w:rFonts w:hint="eastAsia" w:ascii="仿宋" w:hAnsi="仿宋" w:eastAsia="仿宋" w:cs="仿宋"/>
          <w:b/>
          <w:bCs/>
          <w:color w:val="auto"/>
          <w:sz w:val="28"/>
          <w:szCs w:val="28"/>
          <w:highlight w:val="none"/>
        </w:rPr>
      </w:pPr>
      <w:bookmarkStart w:id="8" w:name="_Toc67911605"/>
      <w:bookmarkStart w:id="9" w:name="_Toc18914"/>
      <w:r>
        <w:rPr>
          <w:rFonts w:hint="eastAsia" w:ascii="仿宋" w:hAnsi="仿宋" w:eastAsia="仿宋" w:cs="仿宋"/>
          <w:b/>
          <w:bCs/>
          <w:color w:val="auto"/>
          <w:sz w:val="28"/>
          <w:szCs w:val="28"/>
          <w:highlight w:val="none"/>
        </w:rPr>
        <w:t>（一）绩效评价目的、对象和范围</w:t>
      </w:r>
      <w:bookmarkEnd w:id="8"/>
      <w:bookmarkEnd w:id="9"/>
    </w:p>
    <w:p w14:paraId="03C8585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1.评价目的</w:t>
      </w:r>
    </w:p>
    <w:p w14:paraId="67E8471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2269D36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2、绩效评价对象</w:t>
      </w:r>
    </w:p>
    <w:p w14:paraId="55C7F3C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2024年中小企业项目-托里县档案馆办公楼供热管线改造及更换工程</w:t>
      </w:r>
    </w:p>
    <w:p w14:paraId="18E80B7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3、绩效评价范围</w:t>
      </w:r>
    </w:p>
    <w:p w14:paraId="5BB0F73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本次评价从项目决策（包括绩效目标、决策过程）、项目管理（包括项目资金、项目实施）、项目产出（包括项目产出数量、产出质量、产出时效和产出成本）项目效益四个维度进行</w:t>
      </w:r>
      <w:r>
        <w:rPr>
          <w:rFonts w:hint="eastAsia" w:ascii="仿宋" w:hAnsi="仿宋" w:eastAsia="仿宋" w:cs="仿宋"/>
          <w:color w:val="auto"/>
          <w:sz w:val="28"/>
          <w:szCs w:val="28"/>
          <w:highlight w:val="none"/>
          <w:lang w:val="en-US" w:eastAsia="zh-CN"/>
        </w:rPr>
        <w:t>托里县档案局（馆）纸质档案数字化加工建设项</w:t>
      </w:r>
      <w:r>
        <w:rPr>
          <w:rFonts w:hint="eastAsia" w:ascii="仿宋" w:hAnsi="仿宋" w:eastAsia="仿宋" w:cs="仿宋"/>
          <w:color w:val="auto"/>
          <w:sz w:val="28"/>
          <w:szCs w:val="28"/>
          <w:highlight w:val="none"/>
          <w:lang w:eastAsia="zh-CN"/>
        </w:rPr>
        <w:t>项目评价，评价核心为专项资金的支出完成情况和效果。</w:t>
      </w:r>
    </w:p>
    <w:p w14:paraId="2715B404">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10" w:name="_Toc67911606"/>
      <w:bookmarkStart w:id="11" w:name="_Toc724"/>
      <w:bookmarkStart w:id="12" w:name="_Hlk67586765"/>
      <w:r>
        <w:rPr>
          <w:rFonts w:hint="eastAsia" w:ascii="仿宋" w:hAnsi="仿宋" w:eastAsia="仿宋" w:cs="仿宋"/>
          <w:b/>
          <w:bCs/>
          <w:color w:val="auto"/>
          <w:sz w:val="28"/>
          <w:szCs w:val="28"/>
          <w:highlight w:val="none"/>
        </w:rPr>
        <w:t>（二）绩效评价原则、指标体系、方法及标准</w:t>
      </w:r>
      <w:bookmarkEnd w:id="10"/>
      <w:bookmarkEnd w:id="11"/>
      <w:bookmarkEnd w:id="12"/>
    </w:p>
    <w:p w14:paraId="787CB6B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1.评价原则</w:t>
      </w:r>
    </w:p>
    <w:p w14:paraId="081352F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（1）科学规范原则：绩效评价应当严格执行规定的程序，按照科学可行的要求，采用定量与定性分析相结合的方法。</w:t>
      </w:r>
    </w:p>
    <w:p w14:paraId="219E452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（2）公正公开原则：绩效评价应当符合真实、客观、公正的要求，依法公开并接受监督。</w:t>
      </w:r>
    </w:p>
    <w:p w14:paraId="7A9E6CD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（3）分级分类原则：根据评价对象特点分类组织实施。</w:t>
      </w:r>
    </w:p>
    <w:p w14:paraId="6C80412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（4）绩效相关原则：绩效评价应当针对具体支出及其产出绩效进行，评价结果应当清晰反映</w:t>
      </w:r>
      <w:r>
        <w:rPr>
          <w:rFonts w:hint="eastAsia" w:ascii="仿宋" w:hAnsi="仿宋" w:eastAsia="仿宋" w:cs="仿宋"/>
          <w:color w:val="auto"/>
          <w:sz w:val="28"/>
          <w:szCs w:val="28"/>
          <w:highlight w:val="none"/>
        </w:rPr>
        <w:t>支出</w:t>
      </w:r>
      <w:r>
        <w:rPr>
          <w:rFonts w:hint="eastAsia" w:ascii="仿宋" w:hAnsi="仿宋" w:eastAsia="仿宋" w:cs="仿宋"/>
          <w:color w:val="auto"/>
          <w:sz w:val="28"/>
          <w:szCs w:val="28"/>
          <w:highlight w:val="none"/>
          <w:lang w:eastAsia="zh-CN"/>
        </w:rPr>
        <w:t>和产出绩效</w:t>
      </w:r>
      <w:r>
        <w:rPr>
          <w:rFonts w:hint="eastAsia" w:ascii="仿宋" w:hAnsi="仿宋" w:eastAsia="仿宋" w:cs="仿宋"/>
          <w:color w:val="auto"/>
          <w:sz w:val="28"/>
          <w:szCs w:val="28"/>
          <w:highlight w:val="none"/>
        </w:rPr>
        <w:t>之间的紧密对应关系。</w:t>
      </w:r>
    </w:p>
    <w:p w14:paraId="153BDEA0">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2.评价指标体系</w:t>
      </w:r>
    </w:p>
    <w:p w14:paraId="5EF64DB7">
      <w:pPr>
        <w:keepNext w:val="0"/>
        <w:keepLines w:val="0"/>
        <w:pageBreakBefore w:val="0"/>
        <w:widowControl w:val="0"/>
        <w:kinsoku/>
        <w:wordWrap/>
        <w:overflowPunct/>
        <w:topLinePunct w:val="0"/>
        <w:autoSpaceDN/>
        <w:bidi w:val="0"/>
        <w:spacing w:line="56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w:t>
      </w:r>
      <w:r>
        <w:rPr>
          <w:rFonts w:hint="eastAsia" w:ascii="仿宋" w:hAnsi="仿宋" w:eastAsia="仿宋" w:cs="仿宋"/>
          <w:color w:val="auto"/>
          <w:sz w:val="28"/>
          <w:szCs w:val="28"/>
          <w:highlight w:val="none"/>
          <w:lang w:val="en-US" w:eastAsia="zh-CN"/>
        </w:rPr>
        <w:t>托里县档案局（馆）纸质档案数字化</w:t>
      </w:r>
      <w:r>
        <w:rPr>
          <w:rFonts w:hint="eastAsia" w:ascii="仿宋" w:hAnsi="仿宋" w:eastAsia="仿宋" w:cs="仿宋"/>
          <w:color w:val="auto"/>
          <w:sz w:val="28"/>
          <w:szCs w:val="28"/>
          <w:highlight w:val="none"/>
        </w:rPr>
        <w:t>项目支出绩效评价指标体系</w:t>
      </w:r>
      <w:bookmarkStart w:id="13" w:name="_Hlk67586038"/>
      <w:r>
        <w:rPr>
          <w:rFonts w:hint="eastAsia" w:ascii="仿宋" w:hAnsi="仿宋" w:eastAsia="仿宋" w:cs="仿宋"/>
          <w:color w:val="auto"/>
          <w:sz w:val="28"/>
          <w:szCs w:val="28"/>
          <w:highlight w:val="none"/>
          <w:lang w:eastAsia="zh-CN"/>
        </w:rPr>
        <w:t>。</w:t>
      </w:r>
    </w:p>
    <w:p w14:paraId="432C736C">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3.评价方法</w:t>
      </w:r>
      <w:bookmarkEnd w:id="13"/>
    </w:p>
    <w:p w14:paraId="1A65B770">
      <w:pPr>
        <w:pStyle w:val="13"/>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rPr>
        <w:t>按照《项目支出绩效评价管理办法》（财预〔2020〕10号）规定的具体评价方法和流程，评价小组运用定量和定性分析相结合的方法，综合运用比较法、因素分析法、成本效益法、公众评判等方法进行项目实施的绩效评价。</w:t>
      </w:r>
    </w:p>
    <w:p w14:paraId="7348DF86">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4.评价标准</w:t>
      </w:r>
    </w:p>
    <w:p w14:paraId="7DCC73B3">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绩效评价标准主要包括计划标准、行业标准、历史标准等，用于对绩效指标完成情况进行比较。</w:t>
      </w:r>
    </w:p>
    <w:p w14:paraId="62A7B569">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（1）计划标准。指以预先制定的目标、计划、预算、定额等作为评价标准。</w:t>
      </w:r>
    </w:p>
    <w:p w14:paraId="5658C445">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（2）行业标准。指参照国家公布的行业指标数据制定的评价标准。</w:t>
      </w:r>
    </w:p>
    <w:p w14:paraId="1B56FBD1">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（3）历史标准。指参照历史数据制定的评价标准，为体现绩效改进的原则，在可实现的条件下应当确定相对较高的评价标准。</w:t>
      </w:r>
    </w:p>
    <w:p w14:paraId="6C9BE028">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在上述评价标准的基础上，本次评价依据以下文件为重要指导和准绳：</w:t>
      </w:r>
    </w:p>
    <w:p w14:paraId="4D1BA168">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·《中共中央国务院关于全面实施预算绩效管理的意见》（中发〔2018〕34号）；</w:t>
      </w:r>
    </w:p>
    <w:p w14:paraId="0631D3FE">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·《项目支出绩效评价管理办法》（财预〔2020〕10号）；</w:t>
      </w:r>
    </w:p>
    <w:p w14:paraId="379901BE">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·《自治区党委自治区人民政府关于全面实施预算绩效管理的实施意见》（新党发〔2018〕30号）；</w:t>
      </w:r>
    </w:p>
    <w:p w14:paraId="239BA678">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·《2023年度推进塔城地区全面实施预算绩效管理工作规划》。</w:t>
      </w:r>
    </w:p>
    <w:p w14:paraId="50899E8C">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14" w:name="_Toc13724"/>
      <w:bookmarkStart w:id="15" w:name="_Toc67911607"/>
      <w:r>
        <w:rPr>
          <w:rFonts w:hint="eastAsia" w:ascii="仿宋" w:hAnsi="仿宋" w:eastAsia="仿宋" w:cs="仿宋"/>
          <w:b/>
          <w:bCs/>
          <w:color w:val="auto"/>
          <w:sz w:val="28"/>
          <w:szCs w:val="28"/>
          <w:highlight w:val="none"/>
        </w:rPr>
        <w:t>（三）绩效评价工作过程</w:t>
      </w:r>
      <w:bookmarkEnd w:id="14"/>
      <w:bookmarkEnd w:id="15"/>
    </w:p>
    <w:p w14:paraId="2FA3B011">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w:t>
      </w:r>
      <w:r>
        <w:rPr>
          <w:rFonts w:hint="eastAsia" w:ascii="仿宋" w:hAnsi="仿宋" w:eastAsia="仿宋" w:cs="仿宋"/>
          <w:color w:val="auto"/>
          <w:sz w:val="28"/>
          <w:szCs w:val="28"/>
          <w:highlight w:val="none"/>
          <w:lang w:val="en-US" w:eastAsia="zh-CN"/>
        </w:rPr>
        <w:t>价</w:t>
      </w:r>
      <w:r>
        <w:rPr>
          <w:rFonts w:hint="eastAsia" w:ascii="仿宋" w:hAnsi="仿宋" w:eastAsia="仿宋" w:cs="仿宋"/>
          <w:color w:val="auto"/>
          <w:sz w:val="28"/>
          <w:szCs w:val="28"/>
          <w:highlight w:val="none"/>
        </w:rPr>
        <w:t>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25E95E20">
      <w:pPr>
        <w:keepNext w:val="0"/>
        <w:keepLines w:val="0"/>
        <w:pageBreakBefore w:val="0"/>
        <w:widowControl w:val="0"/>
        <w:kinsoku/>
        <w:wordWrap/>
        <w:overflowPunct/>
        <w:topLinePunct w:val="0"/>
        <w:autoSpaceDN/>
        <w:bidi w:val="0"/>
        <w:spacing w:line="560" w:lineRule="exact"/>
        <w:ind w:firstLine="562" w:firstLineChars="200"/>
        <w:textAlignment w:val="auto"/>
        <w:outlineLvl w:val="0"/>
        <w:rPr>
          <w:rFonts w:hint="eastAsia" w:ascii="仿宋" w:hAnsi="仿宋" w:eastAsia="仿宋" w:cs="仿宋"/>
          <w:b/>
          <w:bCs/>
          <w:color w:val="auto"/>
          <w:sz w:val="28"/>
          <w:szCs w:val="28"/>
          <w:highlight w:val="none"/>
        </w:rPr>
      </w:pPr>
      <w:bookmarkStart w:id="16" w:name="_Toc27806"/>
      <w:bookmarkStart w:id="17" w:name="_Toc67911608"/>
      <w:r>
        <w:rPr>
          <w:rFonts w:hint="eastAsia" w:ascii="仿宋" w:hAnsi="仿宋" w:eastAsia="仿宋" w:cs="仿宋"/>
          <w:b/>
          <w:bCs/>
          <w:color w:val="auto"/>
          <w:sz w:val="28"/>
          <w:szCs w:val="28"/>
          <w:highlight w:val="none"/>
        </w:rPr>
        <w:t>三、综合评价情况及评价结论</w:t>
      </w:r>
      <w:bookmarkEnd w:id="16"/>
      <w:bookmarkEnd w:id="17"/>
    </w:p>
    <w:p w14:paraId="3B4F01AD">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结合项目特点，制定符合项目实际的绩效评价指标体系及评分标准，通过数据采集、问卷调查及访谈等形式，对</w:t>
      </w:r>
      <w:r>
        <w:rPr>
          <w:rFonts w:hint="eastAsia" w:ascii="仿宋" w:hAnsi="仿宋" w:eastAsia="仿宋" w:cs="仿宋"/>
          <w:color w:val="auto"/>
          <w:sz w:val="28"/>
          <w:szCs w:val="28"/>
          <w:highlight w:val="none"/>
          <w:lang w:val="en-US" w:eastAsia="zh-CN"/>
        </w:rPr>
        <w:t>2024年中小企业项目-托里县档案馆办公楼供热管线改造及更换工程</w:t>
      </w:r>
    </w:p>
    <w:p w14:paraId="17D1DAC2">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进行客观评价</w:t>
      </w:r>
      <w:bookmarkStart w:id="18" w:name="_Toc67911610"/>
      <w:bookmarkStart w:id="19" w:name="_Toc23106"/>
      <w:r>
        <w:rPr>
          <w:rFonts w:hint="eastAsia" w:ascii="仿宋" w:hAnsi="仿宋" w:eastAsia="仿宋" w:cs="仿宋"/>
          <w:color w:val="auto"/>
          <w:sz w:val="28"/>
          <w:szCs w:val="28"/>
          <w:highlight w:val="none"/>
        </w:rPr>
        <w:t>。</w:t>
      </w:r>
      <w:r>
        <w:rPr>
          <w:rFonts w:hint="eastAsia" w:ascii="仿宋_GB2312"/>
          <w:color w:val="auto"/>
          <w:highlight w:val="none"/>
        </w:rPr>
        <w:t>最终评分结果为：总分为</w:t>
      </w:r>
      <w:r>
        <w:rPr>
          <w:rFonts w:hint="eastAsia" w:ascii="仿宋_GB2312"/>
          <w:color w:val="auto"/>
          <w:highlight w:val="none"/>
          <w:lang w:val="en-US" w:eastAsia="zh-CN"/>
        </w:rPr>
        <w:t>100</w:t>
      </w:r>
      <w:r>
        <w:rPr>
          <w:rFonts w:hint="eastAsia" w:ascii="仿宋_GB2312"/>
          <w:color w:val="auto"/>
          <w:highlight w:val="none"/>
        </w:rPr>
        <w:t>分，绩效评级为“</w:t>
      </w:r>
      <w:r>
        <w:rPr>
          <w:rFonts w:hint="eastAsia" w:ascii="仿宋_GB2312"/>
          <w:color w:val="auto"/>
          <w:highlight w:val="none"/>
          <w:lang w:val="en-US" w:eastAsia="zh-CN"/>
        </w:rPr>
        <w:t>优</w:t>
      </w:r>
      <w:r>
        <w:rPr>
          <w:rFonts w:hint="eastAsia" w:ascii="仿宋_GB2312"/>
          <w:color w:val="auto"/>
          <w:highlight w:val="none"/>
        </w:rPr>
        <w:t>”</w:t>
      </w:r>
      <w:bookmarkEnd w:id="18"/>
      <w:bookmarkEnd w:id="19"/>
    </w:p>
    <w:p w14:paraId="43FBAEEC">
      <w:pPr>
        <w:keepNext w:val="0"/>
        <w:keepLines w:val="0"/>
        <w:pageBreakBefore w:val="0"/>
        <w:widowControl w:val="0"/>
        <w:kinsoku/>
        <w:wordWrap/>
        <w:overflowPunct/>
        <w:topLinePunct w:val="0"/>
        <w:autoSpaceDN/>
        <w:bidi w:val="0"/>
        <w:spacing w:line="560" w:lineRule="exact"/>
        <w:ind w:firstLine="562" w:firstLineChars="200"/>
        <w:textAlignment w:val="auto"/>
        <w:outlineLvl w:val="0"/>
        <w:rPr>
          <w:rFonts w:hint="eastAsia" w:ascii="仿宋" w:hAnsi="仿宋" w:eastAsia="仿宋" w:cs="仿宋"/>
          <w:b/>
          <w:bCs/>
          <w:color w:val="auto"/>
          <w:sz w:val="28"/>
          <w:szCs w:val="28"/>
          <w:highlight w:val="none"/>
        </w:rPr>
      </w:pPr>
      <w:bookmarkStart w:id="20" w:name="_Toc24824"/>
      <w:bookmarkStart w:id="21" w:name="_Toc67911611"/>
      <w:r>
        <w:rPr>
          <w:rFonts w:hint="eastAsia" w:ascii="仿宋" w:hAnsi="仿宋" w:eastAsia="仿宋" w:cs="仿宋"/>
          <w:b/>
          <w:bCs/>
          <w:color w:val="auto"/>
          <w:sz w:val="28"/>
          <w:szCs w:val="28"/>
          <w:highlight w:val="none"/>
        </w:rPr>
        <w:t>四、绩效评价指标分析</w:t>
      </w:r>
      <w:bookmarkEnd w:id="20"/>
      <w:bookmarkEnd w:id="21"/>
    </w:p>
    <w:p w14:paraId="2F943316">
      <w:pPr>
        <w:keepNext w:val="0"/>
        <w:keepLines w:val="0"/>
        <w:pageBreakBefore w:val="0"/>
        <w:widowControl w:val="0"/>
        <w:tabs>
          <w:tab w:val="left" w:pos="4972"/>
        </w:tabs>
        <w:kinsoku/>
        <w:wordWrap/>
        <w:overflowPunct/>
        <w:topLinePunct w:val="0"/>
        <w:autoSpaceDN/>
        <w:bidi w:val="0"/>
        <w:spacing w:line="560" w:lineRule="exact"/>
        <w:ind w:firstLine="560" w:firstLineChars="200"/>
        <w:textAlignment w:val="auto"/>
        <w:outlineLvl w:val="1"/>
        <w:rPr>
          <w:rFonts w:hint="eastAsia" w:ascii="仿宋" w:hAnsi="仿宋" w:eastAsia="仿宋" w:cs="仿宋"/>
          <w:b w:val="0"/>
          <w:bCs w:val="0"/>
          <w:color w:val="auto"/>
          <w:sz w:val="28"/>
          <w:szCs w:val="28"/>
          <w:highlight w:val="none"/>
          <w:lang w:eastAsia="zh-CN"/>
        </w:rPr>
      </w:pPr>
      <w:bookmarkStart w:id="22" w:name="_Toc24958"/>
      <w:bookmarkStart w:id="23" w:name="_Toc67911612"/>
      <w:r>
        <w:rPr>
          <w:rFonts w:hint="eastAsia" w:ascii="仿宋" w:hAnsi="仿宋" w:eastAsia="仿宋" w:cs="仿宋"/>
          <w:b w:val="0"/>
          <w:bCs w:val="0"/>
          <w:color w:val="auto"/>
          <w:sz w:val="28"/>
          <w:szCs w:val="28"/>
          <w:highlight w:val="none"/>
        </w:rPr>
        <w:t>（一）项目决策情况</w:t>
      </w:r>
      <w:bookmarkEnd w:id="22"/>
      <w:bookmarkEnd w:id="23"/>
      <w:r>
        <w:rPr>
          <w:rFonts w:hint="eastAsia" w:ascii="仿宋" w:hAnsi="仿宋" w:eastAsia="仿宋" w:cs="仿宋"/>
          <w:b w:val="0"/>
          <w:bCs w:val="0"/>
          <w:color w:val="auto"/>
          <w:sz w:val="28"/>
          <w:szCs w:val="28"/>
          <w:highlight w:val="none"/>
          <w:lang w:eastAsia="zh-CN"/>
        </w:rPr>
        <w:tab/>
      </w:r>
    </w:p>
    <w:p w14:paraId="3B9BA1CB">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bookmarkStart w:id="24" w:name="_Toc67911613"/>
      <w:r>
        <w:rPr>
          <w:rFonts w:hint="eastAsia" w:ascii="仿宋" w:hAnsi="仿宋" w:eastAsia="仿宋" w:cs="仿宋"/>
          <w:color w:val="auto"/>
          <w:sz w:val="28"/>
          <w:szCs w:val="28"/>
          <w:highlight w:val="none"/>
        </w:rPr>
        <w:t>1.立项依据充分性：项目立项符合国家法律法规、国民经济发展规划和相关政策,项目立项符合行业发展规划和政策要求,项目立项与部门职责范围相符，</w:t>
      </w:r>
      <w:r>
        <w:rPr>
          <w:rFonts w:hint="eastAsia" w:ascii="仿宋" w:hAnsi="仿宋" w:eastAsia="仿宋" w:cs="仿宋"/>
          <w:color w:val="auto"/>
          <w:sz w:val="28"/>
          <w:szCs w:val="28"/>
          <w:highlight w:val="none"/>
          <w:lang w:val="en-US" w:eastAsia="zh-CN"/>
        </w:rPr>
        <w:t>属于部门</w:t>
      </w:r>
      <w:r>
        <w:rPr>
          <w:rFonts w:hint="eastAsia" w:ascii="仿宋" w:hAnsi="仿宋" w:eastAsia="仿宋" w:cs="仿宋"/>
          <w:color w:val="auto"/>
          <w:sz w:val="28"/>
          <w:szCs w:val="28"/>
          <w:highlight w:val="none"/>
        </w:rPr>
        <w:t>履职所需,项目属于公共财政支持范围，符合中央、地方事权支出责任划分原则,项目与相关部门同类项目或部门内部相关项目重复，</w:t>
      </w:r>
      <w:r>
        <w:rPr>
          <w:rFonts w:hint="eastAsia" w:ascii="仿宋" w:hAnsi="仿宋" w:eastAsia="仿宋" w:cs="仿宋"/>
          <w:color w:val="auto"/>
          <w:sz w:val="28"/>
          <w:szCs w:val="28"/>
          <w:highlight w:val="none"/>
          <w:lang w:val="en-US" w:eastAsia="zh-CN"/>
        </w:rPr>
        <w:t>分值4分，</w:t>
      </w:r>
      <w:r>
        <w:rPr>
          <w:rFonts w:hint="eastAsia" w:ascii="仿宋" w:hAnsi="仿宋" w:eastAsia="仿宋" w:cs="仿宋"/>
          <w:color w:val="auto"/>
          <w:sz w:val="28"/>
          <w:szCs w:val="28"/>
          <w:highlight w:val="none"/>
        </w:rPr>
        <w:t>得4分。</w:t>
      </w:r>
    </w:p>
    <w:p w14:paraId="567A0F92">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2.立项程序规范性:项目按照规定的程序申请设立,审批文件、材料符合相关要求,事前已经过必要的可行性研究、专家论证、风险评估、绩效评估、集体决策，</w:t>
      </w:r>
      <w:r>
        <w:rPr>
          <w:rFonts w:hint="eastAsia" w:ascii="仿宋" w:hAnsi="仿宋" w:eastAsia="仿宋" w:cs="仿宋"/>
          <w:color w:val="auto"/>
          <w:sz w:val="28"/>
          <w:szCs w:val="28"/>
          <w:highlight w:val="none"/>
          <w:lang w:val="en-US" w:eastAsia="zh-CN"/>
        </w:rPr>
        <w:t>分值4分，</w:t>
      </w:r>
      <w:r>
        <w:rPr>
          <w:rFonts w:hint="eastAsia" w:ascii="仿宋" w:hAnsi="仿宋" w:eastAsia="仿宋" w:cs="仿宋"/>
          <w:color w:val="auto"/>
          <w:sz w:val="28"/>
          <w:szCs w:val="28"/>
          <w:highlight w:val="none"/>
        </w:rPr>
        <w:t>得4分。</w:t>
      </w:r>
    </w:p>
    <w:p w14:paraId="1E2EAF81">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3.绩效目标合理性:项目有绩效目标,项目绩效目标与实际工作内容具有相关性,项目预期产出效益和效果符合正常的业绩水平,与预算确定的项目投资额或资金量相匹配，</w:t>
      </w:r>
      <w:r>
        <w:rPr>
          <w:rFonts w:hint="eastAsia" w:ascii="仿宋" w:hAnsi="仿宋" w:eastAsia="仿宋" w:cs="仿宋"/>
          <w:color w:val="auto"/>
          <w:sz w:val="28"/>
          <w:szCs w:val="28"/>
          <w:highlight w:val="none"/>
          <w:lang w:val="en-US" w:eastAsia="zh-CN"/>
        </w:rPr>
        <w:t>分值2分，</w:t>
      </w:r>
      <w:r>
        <w:rPr>
          <w:rFonts w:hint="eastAsia" w:ascii="仿宋" w:hAnsi="仿宋" w:eastAsia="仿宋" w:cs="仿宋"/>
          <w:color w:val="auto"/>
          <w:sz w:val="28"/>
          <w:szCs w:val="28"/>
          <w:highlight w:val="none"/>
        </w:rPr>
        <w:t>得2分。</w:t>
      </w:r>
    </w:p>
    <w:p w14:paraId="3EAE4E5E">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4.绩效指标明确性:将项目绩效目标细化分解为具体的绩效指标,通过清晰、可衡量的指标值予以体现,与项目目标任务数或计划数相对应，</w:t>
      </w:r>
      <w:r>
        <w:rPr>
          <w:rFonts w:hint="eastAsia" w:ascii="仿宋" w:hAnsi="仿宋" w:eastAsia="仿宋" w:cs="仿宋"/>
          <w:color w:val="auto"/>
          <w:sz w:val="28"/>
          <w:szCs w:val="28"/>
          <w:highlight w:val="none"/>
          <w:lang w:val="en-US" w:eastAsia="zh-CN"/>
        </w:rPr>
        <w:t>分值3分，</w:t>
      </w:r>
      <w:r>
        <w:rPr>
          <w:rFonts w:hint="eastAsia" w:ascii="仿宋" w:hAnsi="仿宋" w:eastAsia="仿宋" w:cs="仿宋"/>
          <w:color w:val="auto"/>
          <w:sz w:val="28"/>
          <w:szCs w:val="28"/>
          <w:highlight w:val="none"/>
        </w:rPr>
        <w:t>得3分。</w:t>
      </w:r>
    </w:p>
    <w:p w14:paraId="12DF66CF">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5.预算编制科学性:预算编制经过科学论证,预算内容与项目内容匹配,预算额度测算依据充分，按照标准编制,预算确定的项目投资额或资金量与工作任务相匹配，</w:t>
      </w:r>
      <w:r>
        <w:rPr>
          <w:rFonts w:hint="eastAsia" w:ascii="仿宋" w:hAnsi="仿宋" w:eastAsia="仿宋" w:cs="仿宋"/>
          <w:color w:val="auto"/>
          <w:sz w:val="28"/>
          <w:szCs w:val="28"/>
          <w:highlight w:val="none"/>
          <w:lang w:val="en-US" w:eastAsia="zh-CN"/>
        </w:rPr>
        <w:t>分值3分，</w:t>
      </w:r>
      <w:r>
        <w:rPr>
          <w:rFonts w:hint="eastAsia" w:ascii="仿宋" w:hAnsi="仿宋" w:eastAsia="仿宋" w:cs="仿宋"/>
          <w:color w:val="auto"/>
          <w:sz w:val="28"/>
          <w:szCs w:val="28"/>
          <w:highlight w:val="none"/>
        </w:rPr>
        <w:t>得3分。</w:t>
      </w:r>
    </w:p>
    <w:p w14:paraId="7E6EBE30">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6.资金分配合理性:预算资金分配依据充分,资金分配额度合理，与项目单位或地方实际相适应，得4分。</w:t>
      </w:r>
    </w:p>
    <w:p w14:paraId="396632B7">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综上所述，</w:t>
      </w:r>
      <w:r>
        <w:rPr>
          <w:rFonts w:hint="eastAsia" w:ascii="仿宋" w:hAnsi="仿宋" w:eastAsia="仿宋" w:cs="仿宋"/>
          <w:color w:val="auto"/>
          <w:sz w:val="28"/>
          <w:szCs w:val="28"/>
          <w:highlight w:val="none"/>
        </w:rPr>
        <w:t>该指标分值20分，依据评分标准，此项指标不扣分，得20分。</w:t>
      </w:r>
    </w:p>
    <w:p w14:paraId="0AD30564">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25" w:name="_Toc2592"/>
      <w:r>
        <w:rPr>
          <w:rFonts w:hint="eastAsia" w:ascii="仿宋" w:hAnsi="仿宋" w:eastAsia="仿宋" w:cs="仿宋"/>
          <w:b/>
          <w:bCs/>
          <w:color w:val="auto"/>
          <w:sz w:val="28"/>
          <w:szCs w:val="28"/>
          <w:highlight w:val="none"/>
        </w:rPr>
        <w:t>（二）项目过程情况</w:t>
      </w:r>
      <w:bookmarkEnd w:id="24"/>
      <w:bookmarkEnd w:id="25"/>
    </w:p>
    <w:p w14:paraId="04EB9329">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1.资金到位率：</w:t>
      </w:r>
    </w:p>
    <w:p w14:paraId="73C5780A">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实际到位资金</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rPr>
        <w:t>，预算资金</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rPr>
        <w:t>，资金到位率</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分值3分，</w:t>
      </w:r>
      <w:r>
        <w:rPr>
          <w:rFonts w:hint="eastAsia" w:ascii="仿宋" w:hAnsi="仿宋" w:eastAsia="仿宋" w:cs="仿宋"/>
          <w:color w:val="auto"/>
          <w:sz w:val="28"/>
          <w:szCs w:val="28"/>
          <w:highlight w:val="none"/>
          <w:lang w:eastAsia="zh-CN"/>
        </w:rPr>
        <w:t>得</w:t>
      </w:r>
      <w:r>
        <w:rPr>
          <w:rFonts w:hint="eastAsia" w:ascii="仿宋" w:hAnsi="仿宋" w:eastAsia="仿宋" w:cs="仿宋"/>
          <w:color w:val="auto"/>
          <w:sz w:val="28"/>
          <w:szCs w:val="28"/>
          <w:highlight w:val="none"/>
          <w:lang w:val="en-US" w:eastAsia="zh-CN"/>
        </w:rPr>
        <w:t>3分</w:t>
      </w:r>
      <w:r>
        <w:rPr>
          <w:rFonts w:hint="eastAsia" w:ascii="仿宋" w:hAnsi="仿宋" w:eastAsia="仿宋" w:cs="仿宋"/>
          <w:color w:val="auto"/>
          <w:sz w:val="28"/>
          <w:szCs w:val="28"/>
          <w:highlight w:val="none"/>
        </w:rPr>
        <w:t>。</w:t>
      </w:r>
    </w:p>
    <w:p w14:paraId="19AB64F8">
      <w:pPr>
        <w:keepNext w:val="0"/>
        <w:keepLines w:val="0"/>
        <w:pageBreakBefore w:val="0"/>
        <w:widowControl w:val="0"/>
        <w:numPr>
          <w:ilvl w:val="0"/>
          <w:numId w:val="0"/>
        </w:numPr>
        <w:kinsoku/>
        <w:wordWrap/>
        <w:overflowPunct/>
        <w:topLinePunct w:val="0"/>
        <w:autoSpaceDN/>
        <w:bidi w:val="0"/>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rPr>
        <w:t>预算执行率：</w:t>
      </w:r>
    </w:p>
    <w:p w14:paraId="76F76921">
      <w:pPr>
        <w:keepNext w:val="0"/>
        <w:keepLines w:val="0"/>
        <w:pageBreakBefore w:val="0"/>
        <w:widowControl w:val="0"/>
        <w:numPr>
          <w:ilvl w:val="0"/>
          <w:numId w:val="0"/>
        </w:numPr>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年初预算数</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rPr>
        <w:t>，全年预算数</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rPr>
        <w:t>，全年执行数</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rPr>
        <w:t>，预算执行率为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分值10分，</w:t>
      </w:r>
      <w:r>
        <w:rPr>
          <w:rFonts w:hint="eastAsia" w:ascii="仿宋" w:hAnsi="仿宋" w:eastAsia="仿宋" w:cs="仿宋"/>
          <w:color w:val="auto"/>
          <w:sz w:val="28"/>
          <w:szCs w:val="28"/>
          <w:highlight w:val="none"/>
          <w:lang w:eastAsia="zh-CN"/>
        </w:rPr>
        <w:t>得</w:t>
      </w:r>
      <w:r>
        <w:rPr>
          <w:rFonts w:hint="eastAsia" w:ascii="仿宋" w:hAnsi="仿宋" w:eastAsia="仿宋" w:cs="仿宋"/>
          <w:color w:val="auto"/>
          <w:sz w:val="28"/>
          <w:szCs w:val="28"/>
          <w:highlight w:val="none"/>
          <w:lang w:val="en-US" w:eastAsia="zh-CN"/>
        </w:rPr>
        <w:t>10分</w:t>
      </w:r>
      <w:r>
        <w:rPr>
          <w:rFonts w:hint="eastAsia" w:ascii="仿宋" w:hAnsi="仿宋" w:eastAsia="仿宋" w:cs="仿宋"/>
          <w:color w:val="auto"/>
          <w:sz w:val="28"/>
          <w:szCs w:val="28"/>
          <w:highlight w:val="none"/>
        </w:rPr>
        <w:t>。</w:t>
      </w:r>
    </w:p>
    <w:p w14:paraId="077B70A1">
      <w:pPr>
        <w:keepNext w:val="0"/>
        <w:keepLines w:val="0"/>
        <w:pageBreakBefore w:val="0"/>
        <w:widowControl w:val="0"/>
        <w:numPr>
          <w:ilvl w:val="0"/>
          <w:numId w:val="0"/>
        </w:numPr>
        <w:kinsoku/>
        <w:wordWrap/>
        <w:overflowPunct/>
        <w:topLinePunct w:val="0"/>
        <w:autoSpaceDN/>
        <w:bidi w:val="0"/>
        <w:spacing w:line="560" w:lineRule="exact"/>
        <w:ind w:firstLine="562" w:firstLineChars="200"/>
        <w:textAlignment w:val="auto"/>
        <w:rPr>
          <w:rFonts w:hint="eastAsia" w:ascii="仿宋" w:hAnsi="仿宋" w:eastAsia="仿宋" w:cs="仿宋"/>
          <w:b/>
          <w:bCs/>
          <w:color w:val="auto"/>
          <w:sz w:val="28"/>
          <w:szCs w:val="28"/>
          <w:highlight w:val="none"/>
        </w:rPr>
      </w:pPr>
      <w:bookmarkStart w:id="26" w:name="_Toc67911614"/>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rPr>
        <w:t>资金使用合规性：</w:t>
      </w:r>
    </w:p>
    <w:p w14:paraId="63FD4A5F">
      <w:pPr>
        <w:keepNext w:val="0"/>
        <w:keepLines w:val="0"/>
        <w:pageBreakBefore w:val="0"/>
        <w:widowControl w:val="0"/>
        <w:numPr>
          <w:ilvl w:val="0"/>
          <w:numId w:val="0"/>
        </w:numPr>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Fonts w:hint="eastAsia" w:ascii="仿宋" w:hAnsi="仿宋" w:eastAsia="仿宋" w:cs="仿宋"/>
          <w:color w:val="auto"/>
          <w:sz w:val="28"/>
          <w:szCs w:val="28"/>
          <w:highlight w:val="none"/>
          <w:lang w:val="en-US" w:eastAsia="zh-CN"/>
        </w:rPr>
        <w:t>分值2分，</w:t>
      </w:r>
      <w:r>
        <w:rPr>
          <w:rFonts w:hint="eastAsia" w:ascii="仿宋" w:hAnsi="仿宋" w:eastAsia="仿宋" w:cs="仿宋"/>
          <w:color w:val="auto"/>
          <w:sz w:val="28"/>
          <w:szCs w:val="28"/>
          <w:highlight w:val="none"/>
        </w:rPr>
        <w:t>得2分。</w:t>
      </w:r>
    </w:p>
    <w:p w14:paraId="50501A0D">
      <w:pPr>
        <w:keepNext w:val="0"/>
        <w:keepLines w:val="0"/>
        <w:pageBreakBefore w:val="0"/>
        <w:widowControl w:val="0"/>
        <w:numPr>
          <w:ilvl w:val="0"/>
          <w:numId w:val="0"/>
        </w:numPr>
        <w:kinsoku/>
        <w:wordWrap/>
        <w:overflowPunct/>
        <w:topLinePunct w:val="0"/>
        <w:autoSpaceDN/>
        <w:bidi w:val="0"/>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4.</w:t>
      </w:r>
      <w:r>
        <w:rPr>
          <w:rFonts w:hint="eastAsia" w:ascii="仿宋" w:hAnsi="仿宋" w:eastAsia="仿宋" w:cs="仿宋"/>
          <w:b/>
          <w:bCs/>
          <w:color w:val="auto"/>
          <w:sz w:val="28"/>
          <w:szCs w:val="28"/>
          <w:highlight w:val="none"/>
        </w:rPr>
        <w:t>管理制度健全性：</w:t>
      </w:r>
    </w:p>
    <w:p w14:paraId="7FA38D35">
      <w:pPr>
        <w:keepNext w:val="0"/>
        <w:keepLines w:val="0"/>
        <w:pageBreakBefore w:val="0"/>
        <w:widowControl w:val="0"/>
        <w:numPr>
          <w:ilvl w:val="0"/>
          <w:numId w:val="0"/>
        </w:numPr>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项目支出手续完备，财会核算准确规范，项目调整手续完备，项目实施的人员条件、场地设备、信息支撑等落实到位，</w:t>
      </w:r>
      <w:r>
        <w:rPr>
          <w:rFonts w:hint="eastAsia" w:ascii="仿宋" w:hAnsi="仿宋" w:eastAsia="仿宋" w:cs="仿宋"/>
          <w:color w:val="auto"/>
          <w:sz w:val="28"/>
          <w:szCs w:val="28"/>
          <w:highlight w:val="none"/>
          <w:lang w:val="en-US" w:eastAsia="zh-CN"/>
        </w:rPr>
        <w:t>资金管理办法、项目管理办法、</w:t>
      </w:r>
      <w:r>
        <w:rPr>
          <w:rFonts w:hint="eastAsia" w:ascii="仿宋" w:hAnsi="仿宋" w:eastAsia="仿宋" w:cs="仿宋"/>
          <w:color w:val="auto"/>
          <w:sz w:val="28"/>
          <w:szCs w:val="28"/>
          <w:highlight w:val="none"/>
        </w:rPr>
        <w:t>合同书、验收报告等资料齐全，</w:t>
      </w:r>
      <w:r>
        <w:rPr>
          <w:rFonts w:hint="eastAsia" w:ascii="仿宋" w:hAnsi="仿宋" w:eastAsia="仿宋" w:cs="仿宋"/>
          <w:color w:val="auto"/>
          <w:sz w:val="28"/>
          <w:szCs w:val="28"/>
          <w:highlight w:val="none"/>
          <w:lang w:val="en-US" w:eastAsia="zh-CN"/>
        </w:rPr>
        <w:t>分值2分，</w:t>
      </w:r>
      <w:r>
        <w:rPr>
          <w:rFonts w:hint="eastAsia" w:ascii="仿宋" w:hAnsi="仿宋" w:eastAsia="仿宋" w:cs="仿宋"/>
          <w:color w:val="auto"/>
          <w:sz w:val="28"/>
          <w:szCs w:val="28"/>
          <w:highlight w:val="none"/>
        </w:rPr>
        <w:t>得2分。</w:t>
      </w:r>
    </w:p>
    <w:p w14:paraId="638503AC">
      <w:pPr>
        <w:keepNext w:val="0"/>
        <w:keepLines w:val="0"/>
        <w:pageBreakBefore w:val="0"/>
        <w:widowControl w:val="0"/>
        <w:kinsoku/>
        <w:wordWrap/>
        <w:overflowPunct/>
        <w:topLinePunct w:val="0"/>
        <w:autoSpaceDE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w:t>
      </w:r>
      <w:r>
        <w:rPr>
          <w:rFonts w:hint="eastAsia" w:ascii="仿宋" w:hAnsi="仿宋" w:eastAsia="仿宋" w:cs="仿宋"/>
          <w:color w:val="auto"/>
          <w:sz w:val="28"/>
          <w:szCs w:val="28"/>
          <w:highlight w:val="none"/>
          <w:lang w:val="en-US" w:eastAsia="zh-CN"/>
        </w:rPr>
        <w:t>分值3分，</w:t>
      </w:r>
      <w:r>
        <w:rPr>
          <w:rFonts w:hint="eastAsia" w:ascii="仿宋" w:hAnsi="仿宋" w:eastAsia="仿宋" w:cs="仿宋"/>
          <w:color w:val="auto"/>
          <w:sz w:val="28"/>
          <w:szCs w:val="28"/>
          <w:highlight w:val="none"/>
        </w:rPr>
        <w:t>得3分。</w:t>
      </w:r>
      <w:bookmarkStart w:id="27" w:name="_Hlk67670213"/>
    </w:p>
    <w:p w14:paraId="361D4571">
      <w:pPr>
        <w:keepNext w:val="0"/>
        <w:keepLines w:val="0"/>
        <w:pageBreakBefore w:val="0"/>
        <w:widowControl w:val="0"/>
        <w:kinsoku/>
        <w:wordWrap/>
        <w:overflowPunct/>
        <w:topLinePunct w:val="0"/>
        <w:autoSpaceDN/>
        <w:bidi w:val="0"/>
        <w:adjustRightInd w:val="0"/>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综上所述，</w:t>
      </w:r>
      <w:r>
        <w:rPr>
          <w:rFonts w:hint="eastAsia" w:ascii="仿宋" w:hAnsi="仿宋" w:eastAsia="仿宋" w:cs="仿宋"/>
          <w:color w:val="auto"/>
          <w:sz w:val="28"/>
          <w:szCs w:val="28"/>
          <w:highlight w:val="none"/>
        </w:rPr>
        <w:t>该指标分值20分，依据评分标准，此项指标不扣分，得20分。</w:t>
      </w:r>
      <w:bookmarkEnd w:id="27"/>
    </w:p>
    <w:p w14:paraId="787D5175">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28" w:name="_Toc2254"/>
      <w:r>
        <w:rPr>
          <w:rFonts w:hint="eastAsia" w:ascii="仿宋" w:hAnsi="仿宋" w:eastAsia="仿宋" w:cs="仿宋"/>
          <w:b/>
          <w:bCs/>
          <w:color w:val="auto"/>
          <w:sz w:val="28"/>
          <w:szCs w:val="28"/>
          <w:highlight w:val="none"/>
        </w:rPr>
        <w:t>（三）项目产出情况</w:t>
      </w:r>
      <w:bookmarkEnd w:id="26"/>
      <w:bookmarkEnd w:id="28"/>
    </w:p>
    <w:p w14:paraId="2CF4876D">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1.产出数量</w:t>
      </w:r>
    </w:p>
    <w:p w14:paraId="6FA1EE69">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指标1：采暖面积，指标值：=2314.11平方米，实际完成值2314.11平方米，指标完成率</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分值10分，得分10分。</w:t>
      </w:r>
    </w:p>
    <w:p w14:paraId="1F895F59">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综上所述，分值10分，得10分</w:t>
      </w:r>
      <w:r>
        <w:rPr>
          <w:rFonts w:hint="eastAsia" w:ascii="仿宋" w:hAnsi="仿宋" w:eastAsia="仿宋" w:cs="仿宋"/>
          <w:color w:val="auto"/>
          <w:sz w:val="28"/>
          <w:szCs w:val="28"/>
          <w:highlight w:val="none"/>
          <w:lang w:eastAsia="zh-CN"/>
        </w:rPr>
        <w:t>。</w:t>
      </w:r>
    </w:p>
    <w:p w14:paraId="580CD0B1">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2.产出质量</w:t>
      </w:r>
    </w:p>
    <w:p w14:paraId="58FC08FB">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指标1：项目完成率，指标值：=100%，实际完成值=100%，指标完成率</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分值10分，得分10分。</w:t>
      </w:r>
    </w:p>
    <w:p w14:paraId="2471DDCC">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综上所述，分值10分，得10分</w:t>
      </w:r>
      <w:r>
        <w:rPr>
          <w:rFonts w:hint="eastAsia" w:ascii="仿宋" w:hAnsi="仿宋" w:eastAsia="仿宋" w:cs="仿宋"/>
          <w:color w:val="auto"/>
          <w:sz w:val="28"/>
          <w:szCs w:val="28"/>
          <w:highlight w:val="none"/>
          <w:lang w:eastAsia="zh-CN"/>
        </w:rPr>
        <w:t>。</w:t>
      </w:r>
    </w:p>
    <w:p w14:paraId="2CD252C6">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3.产出时效</w:t>
      </w:r>
    </w:p>
    <w:p w14:paraId="44C10C6C">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指标1：</w:t>
      </w:r>
      <w:r>
        <w:rPr>
          <w:rFonts w:hint="eastAsia" w:ascii="仿宋" w:hAnsi="仿宋" w:eastAsia="仿宋" w:cs="仿宋"/>
          <w:color w:val="auto"/>
          <w:sz w:val="28"/>
          <w:szCs w:val="28"/>
          <w:highlight w:val="none"/>
          <w:lang w:val="en-US" w:eastAsia="zh-CN"/>
        </w:rPr>
        <w:t>资金支付及时率</w:t>
      </w:r>
      <w:r>
        <w:rPr>
          <w:rFonts w:hint="eastAsia" w:ascii="仿宋" w:hAnsi="仿宋" w:eastAsia="仿宋" w:cs="仿宋"/>
          <w:color w:val="auto"/>
          <w:sz w:val="28"/>
          <w:szCs w:val="28"/>
          <w:highlight w:val="none"/>
        </w:rPr>
        <w:t>，指标值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，实际完成值</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，指标完成率</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分值10分，得分10分。</w:t>
      </w:r>
    </w:p>
    <w:p w14:paraId="0D964E79">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指标</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项目完成时间</w:t>
      </w:r>
      <w:r>
        <w:rPr>
          <w:rFonts w:hint="eastAsia" w:ascii="仿宋" w:hAnsi="仿宋" w:eastAsia="仿宋" w:cs="仿宋"/>
          <w:color w:val="auto"/>
          <w:sz w:val="28"/>
          <w:szCs w:val="28"/>
          <w:highlight w:val="none"/>
        </w:rPr>
        <w:t>，指标值：2024年12月1日，实际完成值</w:t>
      </w:r>
      <w:r>
        <w:rPr>
          <w:rFonts w:hint="eastAsia" w:ascii="仿宋" w:hAnsi="仿宋" w:eastAsia="仿宋" w:cs="仿宋"/>
          <w:color w:val="auto"/>
          <w:sz w:val="28"/>
          <w:szCs w:val="28"/>
          <w:highlight w:val="none"/>
          <w:lang w:val="en-US" w:eastAsia="zh-CN"/>
        </w:rPr>
        <w:t>2024年1月30日</w:t>
      </w:r>
      <w:r>
        <w:rPr>
          <w:rFonts w:hint="eastAsia" w:ascii="仿宋" w:hAnsi="仿宋" w:eastAsia="仿宋" w:cs="仿宋"/>
          <w:color w:val="auto"/>
          <w:sz w:val="28"/>
          <w:szCs w:val="28"/>
          <w:highlight w:val="none"/>
        </w:rPr>
        <w:t>，指标完成率</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分值10分，得分01分。</w:t>
      </w:r>
    </w:p>
    <w:p w14:paraId="0FA3E60A">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color w:val="auto"/>
          <w:sz w:val="28"/>
          <w:szCs w:val="28"/>
          <w:highlight w:val="none"/>
          <w:lang w:val="en-US" w:eastAsia="zh-CN"/>
        </w:rPr>
        <w:t>综上所述，分值20分，得20分</w:t>
      </w:r>
      <w:r>
        <w:rPr>
          <w:rFonts w:hint="eastAsia" w:ascii="仿宋" w:hAnsi="仿宋" w:eastAsia="仿宋" w:cs="仿宋"/>
          <w:color w:val="auto"/>
          <w:sz w:val="28"/>
          <w:szCs w:val="28"/>
          <w:highlight w:val="none"/>
          <w:lang w:eastAsia="zh-CN"/>
        </w:rPr>
        <w:t>。</w:t>
      </w:r>
    </w:p>
    <w:p w14:paraId="5D463C0E">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b/>
          <w:bCs/>
          <w:color w:val="auto"/>
          <w:sz w:val="28"/>
          <w:szCs w:val="28"/>
          <w:highlight w:val="none"/>
          <w:lang w:val="en-US" w:eastAsia="zh-CN"/>
        </w:rPr>
      </w:pPr>
      <w:bookmarkStart w:id="29" w:name="_Toc67911615"/>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项目成本情况</w:t>
      </w:r>
    </w:p>
    <w:p w14:paraId="38507B07">
      <w:pPr>
        <w:keepNext w:val="0"/>
        <w:keepLines w:val="0"/>
        <w:pageBreakBefore w:val="0"/>
        <w:widowControl w:val="0"/>
        <w:kinsoku/>
        <w:wordWrap/>
        <w:overflowPunct/>
        <w:topLinePunct w:val="0"/>
        <w:autoSpaceDN/>
        <w:bidi w:val="0"/>
        <w:spacing w:line="560" w:lineRule="exact"/>
        <w:ind w:firstLine="562" w:firstLineChars="200"/>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经济成本指标：</w:t>
      </w:r>
    </w:p>
    <w:p w14:paraId="5FD22461">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指标1：项目成本，指标值：</w:t>
      </w:r>
      <w:r>
        <w:rPr>
          <w:rFonts w:hint="eastAsia" w:ascii="仿宋" w:hAnsi="仿宋" w:eastAsia="仿宋" w:cs="仿宋"/>
          <w:color w:val="auto"/>
          <w:sz w:val="28"/>
          <w:szCs w:val="28"/>
          <w:highlight w:val="none"/>
          <w:lang w:val="en-US" w:eastAsia="zh-CN"/>
        </w:rPr>
        <w:t>&lt;=19.79万元</w:t>
      </w:r>
      <w:r>
        <w:rPr>
          <w:rFonts w:hint="eastAsia" w:ascii="仿宋" w:hAnsi="仿宋" w:eastAsia="仿宋" w:cs="仿宋"/>
          <w:color w:val="auto"/>
          <w:sz w:val="28"/>
          <w:szCs w:val="28"/>
          <w:highlight w:val="none"/>
        </w:rPr>
        <w:t>，实际完成值</w:t>
      </w:r>
      <w:r>
        <w:rPr>
          <w:rFonts w:hint="eastAsia" w:ascii="仿宋" w:hAnsi="仿宋" w:eastAsia="仿宋" w:cs="仿宋"/>
          <w:color w:val="auto"/>
          <w:sz w:val="28"/>
          <w:szCs w:val="28"/>
          <w:highlight w:val="none"/>
          <w:lang w:val="en-US" w:eastAsia="zh-CN"/>
        </w:rPr>
        <w:t>=19.79万元</w:t>
      </w:r>
      <w:r>
        <w:rPr>
          <w:rFonts w:hint="eastAsia" w:ascii="仿宋" w:hAnsi="仿宋" w:eastAsia="仿宋" w:cs="仿宋"/>
          <w:color w:val="auto"/>
          <w:sz w:val="28"/>
          <w:szCs w:val="28"/>
          <w:highlight w:val="none"/>
        </w:rPr>
        <w:t>，指标完成率</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分值20分，得分02分。</w:t>
      </w:r>
    </w:p>
    <w:p w14:paraId="6CA660E5">
      <w:pPr>
        <w:keepNext w:val="0"/>
        <w:keepLines w:val="0"/>
        <w:pageBreakBefore w:val="0"/>
        <w:widowControl w:val="0"/>
        <w:kinsoku/>
        <w:wordWrap/>
        <w:overflowPunct/>
        <w:topLinePunct w:val="0"/>
        <w:autoSpaceDN/>
        <w:bidi w:val="0"/>
        <w:adjustRightInd w:val="0"/>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综上所述，分值20分，得20分</w:t>
      </w:r>
      <w:r>
        <w:rPr>
          <w:rFonts w:hint="eastAsia" w:ascii="仿宋" w:hAnsi="仿宋" w:eastAsia="仿宋" w:cs="仿宋"/>
          <w:color w:val="auto"/>
          <w:sz w:val="28"/>
          <w:szCs w:val="28"/>
          <w:highlight w:val="none"/>
          <w:lang w:eastAsia="zh-CN"/>
        </w:rPr>
        <w:t>。</w:t>
      </w:r>
    </w:p>
    <w:p w14:paraId="55902931">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30" w:name="_Toc32120"/>
      <w:r>
        <w:rPr>
          <w:rFonts w:hint="eastAsia" w:ascii="仿宋" w:hAnsi="仿宋" w:eastAsia="仿宋" w:cs="仿宋"/>
          <w:b/>
          <w:bCs/>
          <w:color w:val="auto"/>
          <w:sz w:val="28"/>
          <w:szCs w:val="28"/>
          <w:highlight w:val="none"/>
        </w:rPr>
        <w:t>（四）项目效益情况</w:t>
      </w:r>
      <w:bookmarkEnd w:id="29"/>
      <w:bookmarkEnd w:id="30"/>
    </w:p>
    <w:p w14:paraId="736F625B">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经济</w:t>
      </w:r>
      <w:r>
        <w:rPr>
          <w:rFonts w:hint="eastAsia" w:ascii="仿宋" w:hAnsi="仿宋" w:eastAsia="仿宋" w:cs="仿宋"/>
          <w:b/>
          <w:bCs/>
          <w:color w:val="auto"/>
          <w:sz w:val="28"/>
          <w:szCs w:val="28"/>
          <w:highlight w:val="none"/>
        </w:rPr>
        <w:t>效益指标</w:t>
      </w:r>
      <w:r>
        <w:rPr>
          <w:rFonts w:hint="eastAsia" w:ascii="仿宋" w:hAnsi="仿宋" w:eastAsia="仿宋" w:cs="仿宋"/>
          <w:color w:val="auto"/>
          <w:sz w:val="28"/>
          <w:szCs w:val="28"/>
          <w:highlight w:val="none"/>
        </w:rPr>
        <w:t>：</w:t>
      </w:r>
    </w:p>
    <w:p w14:paraId="7D6E388C">
      <w:pPr>
        <w:keepNext w:val="0"/>
        <w:keepLines w:val="0"/>
        <w:pageBreakBefore w:val="0"/>
        <w:widowControl w:val="0"/>
        <w:kinsoku/>
        <w:wordWrap/>
        <w:overflowPunct/>
        <w:topLinePunct w:val="0"/>
        <w:autoSpaceDN/>
        <w:bidi w:val="0"/>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本项目未设置经济效益指标。</w:t>
      </w:r>
    </w:p>
    <w:p w14:paraId="34572BDB">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社会</w:t>
      </w:r>
      <w:r>
        <w:rPr>
          <w:rFonts w:hint="eastAsia" w:ascii="仿宋" w:hAnsi="仿宋" w:eastAsia="仿宋" w:cs="仿宋"/>
          <w:b/>
          <w:bCs/>
          <w:color w:val="auto"/>
          <w:sz w:val="28"/>
          <w:szCs w:val="28"/>
          <w:highlight w:val="none"/>
        </w:rPr>
        <w:t>效益指标</w:t>
      </w:r>
      <w:r>
        <w:rPr>
          <w:rFonts w:hint="eastAsia" w:ascii="仿宋" w:hAnsi="仿宋" w:eastAsia="仿宋" w:cs="仿宋"/>
          <w:color w:val="auto"/>
          <w:sz w:val="28"/>
          <w:szCs w:val="28"/>
          <w:highlight w:val="none"/>
        </w:rPr>
        <w:t>：</w:t>
      </w:r>
    </w:p>
    <w:p w14:paraId="71943E1C">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评价指标“</w:t>
      </w:r>
      <w:r>
        <w:rPr>
          <w:rFonts w:hint="eastAsia" w:ascii="仿宋" w:hAnsi="仿宋" w:eastAsia="仿宋" w:cs="仿宋"/>
          <w:color w:val="auto"/>
          <w:sz w:val="28"/>
          <w:szCs w:val="28"/>
          <w:highlight w:val="none"/>
          <w:lang w:val="en-US" w:eastAsia="zh-CN"/>
        </w:rPr>
        <w:t>提升档案社会服务能力</w:t>
      </w:r>
      <w:r>
        <w:rPr>
          <w:rFonts w:hint="eastAsia" w:ascii="仿宋" w:hAnsi="仿宋" w:eastAsia="仿宋" w:cs="仿宋"/>
          <w:color w:val="auto"/>
          <w:sz w:val="28"/>
          <w:szCs w:val="28"/>
          <w:highlight w:val="none"/>
        </w:rPr>
        <w:t>”，指标值：</w:t>
      </w:r>
      <w:r>
        <w:rPr>
          <w:rFonts w:hint="eastAsia" w:ascii="仿宋" w:hAnsi="仿宋" w:eastAsia="仿宋" w:cs="仿宋"/>
          <w:color w:val="auto"/>
          <w:sz w:val="28"/>
          <w:szCs w:val="28"/>
          <w:highlight w:val="none"/>
          <w:lang w:val="en-US" w:eastAsia="zh-CN"/>
        </w:rPr>
        <w:t>有效提升</w:t>
      </w:r>
      <w:r>
        <w:rPr>
          <w:rFonts w:hint="eastAsia" w:ascii="仿宋" w:hAnsi="仿宋" w:eastAsia="仿宋" w:cs="仿宋"/>
          <w:color w:val="auto"/>
          <w:sz w:val="28"/>
          <w:szCs w:val="28"/>
          <w:highlight w:val="none"/>
        </w:rPr>
        <w:t>，实际完成值：</w:t>
      </w:r>
      <w:r>
        <w:rPr>
          <w:rFonts w:hint="eastAsia" w:ascii="仿宋" w:hAnsi="仿宋" w:eastAsia="仿宋" w:cs="仿宋"/>
          <w:color w:val="auto"/>
          <w:sz w:val="28"/>
          <w:szCs w:val="28"/>
          <w:highlight w:val="none"/>
          <w:lang w:val="en-US" w:eastAsia="zh-CN"/>
        </w:rPr>
        <w:t>达成年度目标</w:t>
      </w:r>
      <w:r>
        <w:rPr>
          <w:rFonts w:hint="eastAsia" w:ascii="仿宋" w:hAnsi="仿宋" w:eastAsia="仿宋" w:cs="仿宋"/>
          <w:color w:val="auto"/>
          <w:sz w:val="28"/>
          <w:szCs w:val="28"/>
          <w:highlight w:val="none"/>
        </w:rPr>
        <w:t>。本项目的实施，</w:t>
      </w:r>
      <w:r>
        <w:rPr>
          <w:rFonts w:hint="eastAsia" w:ascii="仿宋" w:hAnsi="仿宋" w:eastAsia="仿宋" w:cs="仿宋"/>
          <w:color w:val="auto"/>
          <w:sz w:val="28"/>
          <w:szCs w:val="28"/>
          <w:highlight w:val="none"/>
          <w:lang w:val="en-US" w:eastAsia="zh-CN"/>
        </w:rPr>
        <w:t>确保档案实体安全，提升档案保管条件，延长档案实体可使用年限</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分值20分，得20分</w:t>
      </w:r>
      <w:r>
        <w:rPr>
          <w:rFonts w:hint="eastAsia" w:ascii="仿宋" w:hAnsi="仿宋" w:eastAsia="仿宋" w:cs="仿宋"/>
          <w:color w:val="auto"/>
          <w:sz w:val="28"/>
          <w:szCs w:val="28"/>
          <w:highlight w:val="none"/>
          <w:lang w:eastAsia="zh-CN"/>
        </w:rPr>
        <w:t>。</w:t>
      </w:r>
    </w:p>
    <w:p w14:paraId="3ADB7634">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生态效益指标</w:t>
      </w:r>
      <w:r>
        <w:rPr>
          <w:rFonts w:hint="eastAsia" w:ascii="仿宋" w:hAnsi="仿宋" w:eastAsia="仿宋" w:cs="仿宋"/>
          <w:color w:val="auto"/>
          <w:sz w:val="28"/>
          <w:szCs w:val="28"/>
          <w:highlight w:val="none"/>
        </w:rPr>
        <w:t>：</w:t>
      </w:r>
    </w:p>
    <w:p w14:paraId="7B7DD1FA">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本项目未设置生态效益</w:t>
      </w:r>
      <w:r>
        <w:rPr>
          <w:rFonts w:hint="eastAsia" w:ascii="仿宋" w:hAnsi="仿宋" w:eastAsia="仿宋" w:cs="仿宋"/>
          <w:color w:val="auto"/>
          <w:sz w:val="28"/>
          <w:szCs w:val="28"/>
          <w:highlight w:val="none"/>
          <w:lang w:eastAsia="zh-CN"/>
        </w:rPr>
        <w:t>。</w:t>
      </w:r>
    </w:p>
    <w:p w14:paraId="5CD85EF9">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31" w:name="_Toc32267"/>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）满意度</w:t>
      </w:r>
      <w:bookmarkEnd w:id="31"/>
    </w:p>
    <w:p w14:paraId="6D6EB142">
      <w:pPr>
        <w:keepNext w:val="0"/>
        <w:keepLines w:val="0"/>
        <w:pageBreakBefore w:val="0"/>
        <w:widowControl w:val="0"/>
        <w:kinsoku/>
        <w:wordWrap/>
        <w:overflowPunct/>
        <w:topLinePunct w:val="0"/>
        <w:autoSpaceDN/>
        <w:bidi w:val="0"/>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服务对象满意度指标：</w:t>
      </w:r>
      <w:r>
        <w:rPr>
          <w:rFonts w:hint="eastAsia" w:ascii="仿宋" w:hAnsi="仿宋" w:eastAsia="仿宋" w:cs="仿宋"/>
          <w:color w:val="auto"/>
          <w:sz w:val="28"/>
          <w:szCs w:val="28"/>
          <w:highlight w:val="none"/>
        </w:rPr>
        <w:t>评价指标“</w:t>
      </w:r>
      <w:r>
        <w:rPr>
          <w:rFonts w:hint="eastAsia" w:ascii="仿宋" w:hAnsi="仿宋" w:eastAsia="仿宋" w:cs="仿宋"/>
          <w:color w:val="auto"/>
          <w:sz w:val="28"/>
          <w:szCs w:val="28"/>
          <w:highlight w:val="none"/>
          <w:lang w:val="en-US" w:eastAsia="zh-CN"/>
        </w:rPr>
        <w:t>来访群众满意度</w:t>
      </w:r>
      <w:r>
        <w:rPr>
          <w:rFonts w:hint="eastAsia" w:ascii="仿宋" w:hAnsi="仿宋" w:eastAsia="仿宋" w:cs="仿宋"/>
          <w:color w:val="auto"/>
          <w:sz w:val="28"/>
          <w:szCs w:val="28"/>
          <w:highlight w:val="none"/>
        </w:rPr>
        <w:t>”，指标值：</w:t>
      </w:r>
      <w:r>
        <w:rPr>
          <w:rFonts w:hint="eastAsia" w:ascii="仿宋" w:hAnsi="仿宋" w:eastAsia="仿宋" w:cs="仿宋"/>
          <w:color w:val="auto"/>
          <w:sz w:val="28"/>
          <w:szCs w:val="28"/>
          <w:highlight w:val="none"/>
          <w:lang w:val="en-US" w:eastAsia="zh-CN"/>
        </w:rPr>
        <w:t>95%</w:t>
      </w:r>
      <w:r>
        <w:rPr>
          <w:rFonts w:hint="eastAsia" w:ascii="仿宋" w:hAnsi="仿宋" w:eastAsia="仿宋" w:cs="仿宋"/>
          <w:color w:val="auto"/>
          <w:sz w:val="28"/>
          <w:szCs w:val="28"/>
          <w:highlight w:val="none"/>
        </w:rPr>
        <w:t>，实际完成值：</w:t>
      </w:r>
      <w:r>
        <w:rPr>
          <w:rFonts w:hint="eastAsia" w:ascii="仿宋" w:hAnsi="仿宋" w:eastAsia="仿宋" w:cs="仿宋"/>
          <w:color w:val="auto"/>
          <w:sz w:val="28"/>
          <w:szCs w:val="28"/>
          <w:highlight w:val="none"/>
          <w:lang w:val="en-US" w:eastAsia="zh-CN"/>
        </w:rPr>
        <w:t>95%</w:t>
      </w:r>
      <w:r>
        <w:rPr>
          <w:rFonts w:hint="eastAsia" w:ascii="仿宋" w:hAnsi="仿宋" w:eastAsia="仿宋" w:cs="仿宋"/>
          <w:color w:val="auto"/>
          <w:sz w:val="28"/>
          <w:szCs w:val="28"/>
          <w:highlight w:val="none"/>
        </w:rPr>
        <w:t>。</w:t>
      </w:r>
      <w:r>
        <w:rPr>
          <w:rFonts w:hint="eastAsia" w:ascii="仿宋_GB2312"/>
          <w:color w:val="auto"/>
          <w:szCs w:val="28"/>
          <w:highlight w:val="none"/>
        </w:rPr>
        <w:t>通过</w:t>
      </w:r>
      <w:r>
        <w:rPr>
          <w:rFonts w:hint="eastAsia" w:ascii="仿宋_GB2312"/>
          <w:color w:val="auto"/>
          <w:szCs w:val="28"/>
          <w:highlight w:val="none"/>
          <w:lang w:val="en-US" w:eastAsia="zh-CN"/>
        </w:rPr>
        <w:t>填写调查问卷</w:t>
      </w:r>
      <w:r>
        <w:rPr>
          <w:rFonts w:hint="eastAsia" w:ascii="仿宋_GB2312"/>
          <w:color w:val="auto"/>
          <w:szCs w:val="28"/>
          <w:highlight w:val="none"/>
        </w:rPr>
        <w:t>方式进行考评评价</w:t>
      </w:r>
      <w:r>
        <w:rPr>
          <w:rFonts w:hint="eastAsia" w:ascii="仿宋_GB2312"/>
          <w:color w:val="auto"/>
          <w:szCs w:val="28"/>
          <w:highlight w:val="none"/>
          <w:lang w:eastAsia="zh-CN"/>
        </w:rPr>
        <w:t>，</w:t>
      </w:r>
      <w:r>
        <w:rPr>
          <w:rFonts w:hint="eastAsia" w:ascii="仿宋" w:hAnsi="仿宋" w:eastAsia="仿宋" w:cs="仿宋"/>
          <w:color w:val="auto"/>
          <w:sz w:val="28"/>
          <w:szCs w:val="28"/>
          <w:highlight w:val="none"/>
        </w:rPr>
        <w:t>共计调查样本总量为</w:t>
      </w:r>
      <w:r>
        <w:rPr>
          <w:rFonts w:hint="eastAsia" w:ascii="仿宋" w:hAnsi="仿宋" w:eastAsia="仿宋" w:cs="仿宋"/>
          <w:color w:val="auto"/>
          <w:sz w:val="28"/>
          <w:szCs w:val="28"/>
          <w:highlight w:val="none"/>
          <w:lang w:val="en-US" w:eastAsia="zh-CN"/>
        </w:rPr>
        <w:t>40份</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来访群众查阅利用满意度</w:t>
      </w:r>
      <w:r>
        <w:rPr>
          <w:rFonts w:hint="eastAsia" w:ascii="仿宋" w:hAnsi="仿宋" w:eastAsia="仿宋" w:cs="仿宋"/>
          <w:color w:val="auto"/>
          <w:sz w:val="28"/>
          <w:szCs w:val="28"/>
          <w:highlight w:val="none"/>
        </w:rPr>
        <w:t>的平均值为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p>
    <w:p w14:paraId="047A498C">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_GB2312"/>
          <w:color w:val="auto"/>
          <w:szCs w:val="28"/>
          <w:highlight w:val="none"/>
        </w:rPr>
      </w:pPr>
      <w:r>
        <w:rPr>
          <w:rFonts w:hint="eastAsia" w:ascii="仿宋" w:hAnsi="仿宋" w:eastAsia="仿宋" w:cs="仿宋"/>
          <w:color w:val="auto"/>
          <w:sz w:val="28"/>
          <w:szCs w:val="28"/>
          <w:highlight w:val="none"/>
        </w:rPr>
        <w:t>评价指标“</w:t>
      </w:r>
      <w:r>
        <w:rPr>
          <w:rFonts w:hint="eastAsia" w:ascii="仿宋" w:hAnsi="仿宋" w:eastAsia="仿宋" w:cs="仿宋"/>
          <w:color w:val="auto"/>
          <w:sz w:val="28"/>
          <w:szCs w:val="28"/>
          <w:highlight w:val="none"/>
          <w:lang w:val="en-US" w:eastAsia="zh-CN"/>
        </w:rPr>
        <w:t>职工满意度</w:t>
      </w:r>
      <w:r>
        <w:rPr>
          <w:rFonts w:hint="eastAsia" w:ascii="仿宋" w:hAnsi="仿宋" w:eastAsia="仿宋" w:cs="仿宋"/>
          <w:color w:val="auto"/>
          <w:sz w:val="28"/>
          <w:szCs w:val="28"/>
          <w:highlight w:val="none"/>
        </w:rPr>
        <w:t>”，指标值：</w:t>
      </w:r>
      <w:r>
        <w:rPr>
          <w:rFonts w:hint="eastAsia" w:ascii="仿宋" w:hAnsi="仿宋" w:eastAsia="仿宋" w:cs="仿宋"/>
          <w:color w:val="auto"/>
          <w:sz w:val="28"/>
          <w:szCs w:val="28"/>
          <w:highlight w:val="none"/>
          <w:lang w:val="en-US" w:eastAsia="zh-CN"/>
        </w:rPr>
        <w:t>95%</w:t>
      </w:r>
      <w:r>
        <w:rPr>
          <w:rFonts w:hint="eastAsia" w:ascii="仿宋" w:hAnsi="仿宋" w:eastAsia="仿宋" w:cs="仿宋"/>
          <w:color w:val="auto"/>
          <w:sz w:val="28"/>
          <w:szCs w:val="28"/>
          <w:highlight w:val="none"/>
        </w:rPr>
        <w:t>，实际完成值：</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r>
        <w:rPr>
          <w:rFonts w:hint="eastAsia" w:ascii="仿宋_GB2312"/>
          <w:color w:val="auto"/>
          <w:szCs w:val="28"/>
          <w:highlight w:val="none"/>
        </w:rPr>
        <w:t>通过</w:t>
      </w:r>
      <w:r>
        <w:rPr>
          <w:rFonts w:hint="eastAsia" w:ascii="仿宋_GB2312"/>
          <w:color w:val="auto"/>
          <w:szCs w:val="28"/>
          <w:highlight w:val="none"/>
          <w:lang w:val="en-US" w:eastAsia="zh-CN"/>
        </w:rPr>
        <w:t>填写调查问卷</w:t>
      </w:r>
      <w:r>
        <w:rPr>
          <w:rFonts w:hint="eastAsia" w:ascii="仿宋_GB2312"/>
          <w:color w:val="auto"/>
          <w:szCs w:val="28"/>
          <w:highlight w:val="none"/>
        </w:rPr>
        <w:t>方式进行考评评价，共计调查样本总量为</w:t>
      </w:r>
      <w:r>
        <w:rPr>
          <w:rFonts w:hint="eastAsia" w:ascii="仿宋_GB2312"/>
          <w:color w:val="auto"/>
          <w:szCs w:val="28"/>
          <w:highlight w:val="none"/>
          <w:lang w:val="en-US" w:eastAsia="zh-CN"/>
        </w:rPr>
        <w:t>5份，发放调查问卷5</w:t>
      </w:r>
      <w:r>
        <w:rPr>
          <w:rFonts w:hint="eastAsia" w:ascii="仿宋" w:hAnsi="仿宋" w:eastAsia="仿宋" w:cs="仿宋"/>
          <w:color w:val="auto"/>
          <w:sz w:val="28"/>
          <w:szCs w:val="28"/>
          <w:highlight w:val="none"/>
          <w:lang w:val="en-US" w:eastAsia="zh-CN"/>
        </w:rPr>
        <w:t>份</w:t>
      </w:r>
      <w:r>
        <w:rPr>
          <w:rFonts w:hint="eastAsia" w:ascii="仿宋_GB2312"/>
          <w:color w:val="auto"/>
          <w:szCs w:val="28"/>
          <w:highlight w:val="none"/>
          <w:lang w:val="en-US" w:eastAsia="zh-CN"/>
        </w:rPr>
        <w:t>，职工满意度</w:t>
      </w:r>
      <w:r>
        <w:rPr>
          <w:rFonts w:hint="eastAsia" w:ascii="仿宋_GB2312"/>
          <w:color w:val="auto"/>
          <w:szCs w:val="28"/>
          <w:highlight w:val="none"/>
        </w:rPr>
        <w:t>的平均值为</w:t>
      </w:r>
      <w:r>
        <w:rPr>
          <w:rFonts w:hint="eastAsia" w:ascii="仿宋_GB2312"/>
          <w:color w:val="auto"/>
          <w:szCs w:val="28"/>
          <w:highlight w:val="none"/>
          <w:lang w:val="en-US" w:eastAsia="zh-CN"/>
        </w:rPr>
        <w:t>100</w:t>
      </w:r>
      <w:r>
        <w:rPr>
          <w:rFonts w:hint="eastAsia" w:ascii="仿宋_GB2312"/>
          <w:color w:val="auto"/>
          <w:szCs w:val="28"/>
          <w:highlight w:val="none"/>
        </w:rPr>
        <w:t>%。</w:t>
      </w:r>
    </w:p>
    <w:p w14:paraId="4A39F910">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_GB2312"/>
          <w:color w:val="auto"/>
          <w:szCs w:val="28"/>
          <w:highlight w:val="none"/>
        </w:rPr>
      </w:pPr>
      <w:r>
        <w:rPr>
          <w:rFonts w:hint="eastAsia" w:ascii="仿宋_GB2312"/>
          <w:color w:val="auto"/>
          <w:szCs w:val="28"/>
          <w:highlight w:val="none"/>
        </w:rPr>
        <w:t>满意度指标分</w:t>
      </w:r>
      <w:r>
        <w:rPr>
          <w:rFonts w:hint="eastAsia" w:ascii="仿宋_GB2312"/>
          <w:color w:val="auto"/>
          <w:szCs w:val="28"/>
          <w:highlight w:val="none"/>
          <w:lang w:val="en-US" w:eastAsia="zh-CN"/>
        </w:rPr>
        <w:t>值10分，得10</w:t>
      </w:r>
      <w:r>
        <w:rPr>
          <w:rFonts w:hint="eastAsia" w:ascii="仿宋_GB2312"/>
          <w:color w:val="auto"/>
          <w:szCs w:val="28"/>
          <w:highlight w:val="none"/>
        </w:rPr>
        <w:t>分。</w:t>
      </w:r>
    </w:p>
    <w:p w14:paraId="17CAF656">
      <w:pPr>
        <w:keepNext w:val="0"/>
        <w:keepLines w:val="0"/>
        <w:pageBreakBefore w:val="0"/>
        <w:widowControl w:val="0"/>
        <w:kinsoku/>
        <w:wordWrap/>
        <w:overflowPunct/>
        <w:topLinePunct w:val="0"/>
        <w:autoSpaceDN/>
        <w:bidi w:val="0"/>
        <w:spacing w:line="560" w:lineRule="exact"/>
        <w:ind w:firstLine="562" w:firstLineChars="200"/>
        <w:textAlignment w:val="auto"/>
        <w:outlineLvl w:val="0"/>
        <w:rPr>
          <w:rFonts w:hint="eastAsia" w:ascii="仿宋" w:hAnsi="仿宋" w:eastAsia="仿宋" w:cs="仿宋"/>
          <w:b/>
          <w:bCs/>
          <w:color w:val="auto"/>
          <w:sz w:val="28"/>
          <w:szCs w:val="28"/>
          <w:highlight w:val="none"/>
        </w:rPr>
      </w:pPr>
      <w:bookmarkStart w:id="32" w:name="_Toc3723"/>
      <w:bookmarkStart w:id="33" w:name="_Toc67911616"/>
      <w:r>
        <w:rPr>
          <w:rFonts w:hint="eastAsia" w:ascii="仿宋" w:hAnsi="仿宋" w:eastAsia="仿宋" w:cs="仿宋"/>
          <w:b/>
          <w:bCs/>
          <w:color w:val="auto"/>
          <w:sz w:val="28"/>
          <w:szCs w:val="28"/>
          <w:highlight w:val="none"/>
        </w:rPr>
        <w:t>五、预算执行进度与绩效指标偏差</w:t>
      </w:r>
      <w:bookmarkEnd w:id="32"/>
      <w:bookmarkEnd w:id="33"/>
    </w:p>
    <w:p w14:paraId="73D28578">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本项目预算执行率为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%，指标总体完成率为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%，二者之间</w:t>
      </w:r>
      <w:r>
        <w:rPr>
          <w:rFonts w:hint="eastAsia" w:ascii="仿宋" w:hAnsi="仿宋" w:eastAsia="仿宋" w:cs="仿宋"/>
          <w:color w:val="auto"/>
          <w:sz w:val="28"/>
          <w:szCs w:val="28"/>
          <w:highlight w:val="none"/>
          <w:lang w:val="en-US" w:eastAsia="zh-CN"/>
        </w:rPr>
        <w:t>无</w:t>
      </w:r>
      <w:r>
        <w:rPr>
          <w:rFonts w:hint="eastAsia" w:ascii="仿宋" w:hAnsi="仿宋" w:eastAsia="仿宋" w:cs="仿宋"/>
          <w:color w:val="auto"/>
          <w:sz w:val="28"/>
          <w:szCs w:val="28"/>
          <w:highlight w:val="none"/>
        </w:rPr>
        <w:t>偏差。因此，本项目完成年度总体目标，财政资金使用效益和效率较高。</w:t>
      </w:r>
    </w:p>
    <w:p w14:paraId="5A843D66">
      <w:pPr>
        <w:keepNext w:val="0"/>
        <w:keepLines w:val="0"/>
        <w:pageBreakBefore w:val="0"/>
        <w:widowControl w:val="0"/>
        <w:kinsoku/>
        <w:wordWrap/>
        <w:overflowPunct/>
        <w:topLinePunct w:val="0"/>
        <w:autoSpaceDN/>
        <w:bidi w:val="0"/>
        <w:spacing w:line="560" w:lineRule="exact"/>
        <w:ind w:firstLine="562" w:firstLineChars="200"/>
        <w:textAlignment w:val="auto"/>
        <w:outlineLvl w:val="0"/>
        <w:rPr>
          <w:rFonts w:hint="eastAsia" w:ascii="仿宋" w:hAnsi="仿宋" w:eastAsia="仿宋" w:cs="仿宋"/>
          <w:b/>
          <w:bCs/>
          <w:color w:val="auto"/>
          <w:sz w:val="28"/>
          <w:szCs w:val="28"/>
          <w:highlight w:val="none"/>
        </w:rPr>
      </w:pPr>
      <w:bookmarkStart w:id="34" w:name="_Toc23700"/>
      <w:bookmarkStart w:id="35" w:name="_Toc67911617"/>
      <w:r>
        <w:rPr>
          <w:rFonts w:hint="eastAsia" w:ascii="仿宋" w:hAnsi="仿宋" w:eastAsia="仿宋" w:cs="仿宋"/>
          <w:b/>
          <w:bCs/>
          <w:color w:val="auto"/>
          <w:sz w:val="28"/>
          <w:szCs w:val="28"/>
          <w:highlight w:val="none"/>
        </w:rPr>
        <w:t>六、主要经验及做法、存在的问题及原因分析</w:t>
      </w:r>
      <w:bookmarkEnd w:id="34"/>
      <w:bookmarkEnd w:id="35"/>
    </w:p>
    <w:p w14:paraId="077BE03E">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36" w:name="_Toc4430"/>
      <w:bookmarkStart w:id="37" w:name="_Toc67911618"/>
      <w:r>
        <w:rPr>
          <w:rFonts w:hint="eastAsia" w:ascii="仿宋" w:hAnsi="仿宋" w:eastAsia="仿宋" w:cs="仿宋"/>
          <w:b/>
          <w:bCs/>
          <w:color w:val="auto"/>
          <w:sz w:val="28"/>
          <w:szCs w:val="28"/>
          <w:highlight w:val="none"/>
        </w:rPr>
        <w:t>（一）主要经验及做法</w:t>
      </w:r>
      <w:bookmarkEnd w:id="36"/>
      <w:bookmarkEnd w:id="37"/>
    </w:p>
    <w:p w14:paraId="03DC53BA">
      <w:pPr>
        <w:keepNext w:val="0"/>
        <w:keepLines w:val="0"/>
        <w:pageBreakBefore w:val="0"/>
        <w:widowControl w:val="0"/>
        <w:kinsoku/>
        <w:wordWrap/>
        <w:overflowPunct/>
        <w:topLinePunct w:val="0"/>
        <w:autoSpaceDN/>
        <w:bidi w:val="0"/>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成立专门的项目小组，项目组按统一规划，建立集中统一，分级管理的运行机制，结合项目特点编制科学的管理办法或实施方案，完善和规范管理制度，项目负责人推进，各项工作责任到人，逐级审批，各部门联动的管理机制，全力推进项目。</w:t>
      </w:r>
    </w:p>
    <w:p w14:paraId="22B8D586">
      <w:pPr>
        <w:keepNext w:val="0"/>
        <w:keepLines w:val="0"/>
        <w:pageBreakBefore w:val="0"/>
        <w:widowControl w:val="0"/>
        <w:kinsoku/>
        <w:wordWrap/>
        <w:overflowPunct/>
        <w:topLinePunct w:val="0"/>
        <w:autoSpaceDN/>
        <w:bidi w:val="0"/>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38" w:name="_Toc32335"/>
      <w:r>
        <w:rPr>
          <w:rFonts w:hint="eastAsia" w:ascii="仿宋" w:hAnsi="仿宋" w:eastAsia="仿宋" w:cs="仿宋"/>
          <w:b/>
          <w:bCs/>
          <w:color w:val="auto"/>
          <w:sz w:val="28"/>
          <w:szCs w:val="28"/>
          <w:highlight w:val="none"/>
        </w:rPr>
        <w:t>（二）存在的问题及原因分析</w:t>
      </w:r>
      <w:bookmarkEnd w:id="38"/>
    </w:p>
    <w:p w14:paraId="56AA1A35">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存在问题：</w:t>
      </w:r>
      <w:r>
        <w:rPr>
          <w:rFonts w:hint="eastAsia" w:ascii="仿宋" w:hAnsi="仿宋" w:eastAsia="仿宋" w:cs="仿宋"/>
          <w:color w:val="auto"/>
          <w:sz w:val="28"/>
          <w:szCs w:val="28"/>
          <w:highlight w:val="none"/>
          <w:lang w:val="en-US" w:eastAsia="zh-CN"/>
        </w:rPr>
        <w:t>项目实施进度不符合预期</w:t>
      </w:r>
      <w:r>
        <w:rPr>
          <w:rFonts w:hint="eastAsia" w:ascii="仿宋" w:hAnsi="仿宋" w:eastAsia="仿宋" w:cs="仿宋"/>
          <w:color w:val="auto"/>
          <w:sz w:val="28"/>
          <w:szCs w:val="28"/>
          <w:highlight w:val="none"/>
        </w:rPr>
        <w:t>。</w:t>
      </w:r>
    </w:p>
    <w:p w14:paraId="62FE7E2F">
      <w:pPr>
        <w:keepNext w:val="0"/>
        <w:keepLines w:val="0"/>
        <w:pageBreakBefore w:val="0"/>
        <w:widowControl w:val="0"/>
        <w:kinsoku/>
        <w:wordWrap/>
        <w:overflowPunct/>
        <w:topLinePunct w:val="0"/>
        <w:autoSpaceDN/>
        <w:bidi w:val="0"/>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原因分析及措施：</w:t>
      </w:r>
      <w:r>
        <w:rPr>
          <w:rFonts w:hint="eastAsia" w:ascii="仿宋" w:hAnsi="仿宋" w:eastAsia="仿宋" w:cs="仿宋"/>
          <w:color w:val="auto"/>
          <w:sz w:val="28"/>
          <w:szCs w:val="28"/>
          <w:highlight w:val="none"/>
          <w:lang w:val="en-US" w:eastAsia="zh-CN"/>
        </w:rPr>
        <w:t>设置项目目标时未考虑工程量及时施工时间。</w:t>
      </w:r>
    </w:p>
    <w:p w14:paraId="54008C28">
      <w:pPr>
        <w:keepNext w:val="0"/>
        <w:keepLines w:val="0"/>
        <w:pageBreakBefore w:val="0"/>
        <w:widowControl w:val="0"/>
        <w:kinsoku/>
        <w:wordWrap/>
        <w:overflowPunct/>
        <w:topLinePunct w:val="0"/>
        <w:autoSpaceDN/>
        <w:bidi w:val="0"/>
        <w:spacing w:line="560" w:lineRule="exact"/>
        <w:ind w:firstLine="562" w:firstLineChars="200"/>
        <w:textAlignment w:val="auto"/>
        <w:outlineLvl w:val="0"/>
        <w:rPr>
          <w:rFonts w:hint="eastAsia" w:ascii="仿宋" w:hAnsi="仿宋" w:eastAsia="仿宋" w:cs="仿宋"/>
          <w:b/>
          <w:bCs/>
          <w:color w:val="auto"/>
          <w:sz w:val="28"/>
          <w:szCs w:val="28"/>
          <w:highlight w:val="none"/>
        </w:rPr>
      </w:pPr>
      <w:bookmarkStart w:id="39" w:name="_Toc67911619"/>
      <w:bookmarkStart w:id="40" w:name="_Toc7860"/>
      <w:r>
        <w:rPr>
          <w:rFonts w:hint="eastAsia" w:ascii="仿宋" w:hAnsi="仿宋" w:eastAsia="仿宋" w:cs="仿宋"/>
          <w:b/>
          <w:bCs/>
          <w:color w:val="auto"/>
          <w:sz w:val="28"/>
          <w:szCs w:val="28"/>
          <w:highlight w:val="none"/>
        </w:rPr>
        <w:t>七、有关建议</w:t>
      </w:r>
      <w:bookmarkEnd w:id="39"/>
      <w:bookmarkEnd w:id="40"/>
    </w:p>
    <w:p w14:paraId="7058E118">
      <w:pPr>
        <w:keepNext w:val="0"/>
        <w:keepLines w:val="0"/>
        <w:pageBreakBefore w:val="0"/>
        <w:widowControl w:val="0"/>
        <w:kinsoku/>
        <w:wordWrap/>
        <w:overflowPunct/>
        <w:topLinePunct w:val="0"/>
        <w:autoSpaceDN/>
        <w:bidi w:val="0"/>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严格做好资金预算，按照实施方案使用资金，实际与方案有偏差时，及时做好方案调整，严格控制资金使用，监督资金执行情况，做好资金使用的跟踪回访，提高资金使用效率。</w:t>
      </w:r>
    </w:p>
    <w:p w14:paraId="2EFF6CEF">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审查项目实施的前期工作，是否科学、规范、合理可行性，以及相关条款要求是否必要，实施人、财、物在规定的时间内是否到位，实施过程中做好巡查监督，减少项目偏离事先制定方案。</w:t>
      </w:r>
    </w:p>
    <w:p w14:paraId="33E88454">
      <w:pPr>
        <w:keepNext w:val="0"/>
        <w:keepLines w:val="0"/>
        <w:pageBreakBefore w:val="0"/>
        <w:widowControl w:val="0"/>
        <w:kinsoku/>
        <w:wordWrap/>
        <w:overflowPunct/>
        <w:topLinePunct w:val="0"/>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3.发生偏离方案事项时，合理调整方案，及时做好组织协调工作，及时追溯问题原因，确保项目成效显著。</w:t>
      </w:r>
    </w:p>
    <w:p w14:paraId="1C7F035B">
      <w:pPr>
        <w:keepNext w:val="0"/>
        <w:keepLines w:val="0"/>
        <w:pageBreakBefore w:val="0"/>
        <w:widowControl w:val="0"/>
        <w:kinsoku/>
        <w:wordWrap/>
        <w:overflowPunct/>
        <w:topLinePunct w:val="0"/>
        <w:autoSpaceDN/>
        <w:bidi w:val="0"/>
        <w:spacing w:line="560" w:lineRule="exact"/>
        <w:ind w:firstLine="562" w:firstLineChars="200"/>
        <w:textAlignment w:val="auto"/>
        <w:outlineLvl w:val="0"/>
        <w:rPr>
          <w:rFonts w:hint="eastAsia" w:ascii="仿宋" w:hAnsi="仿宋" w:eastAsia="仿宋" w:cs="仿宋"/>
          <w:b/>
          <w:bCs/>
          <w:color w:val="auto"/>
          <w:sz w:val="28"/>
          <w:szCs w:val="28"/>
          <w:highlight w:val="none"/>
        </w:rPr>
      </w:pPr>
      <w:bookmarkStart w:id="41" w:name="_Toc67911620"/>
      <w:bookmarkStart w:id="42" w:name="_Toc11389"/>
      <w:r>
        <w:rPr>
          <w:rFonts w:hint="eastAsia" w:ascii="仿宋" w:hAnsi="仿宋" w:eastAsia="仿宋" w:cs="仿宋"/>
          <w:b/>
          <w:bCs/>
          <w:color w:val="auto"/>
          <w:sz w:val="28"/>
          <w:szCs w:val="28"/>
          <w:highlight w:val="none"/>
        </w:rPr>
        <w:t>八、</w:t>
      </w:r>
      <w:bookmarkEnd w:id="41"/>
      <w:r>
        <w:rPr>
          <w:rFonts w:hint="eastAsia" w:ascii="仿宋" w:hAnsi="仿宋" w:eastAsia="仿宋" w:cs="仿宋"/>
          <w:b/>
          <w:bCs/>
          <w:color w:val="auto"/>
          <w:sz w:val="28"/>
          <w:szCs w:val="28"/>
          <w:highlight w:val="none"/>
        </w:rPr>
        <w:t>其他需要说明的问题</w:t>
      </w:r>
      <w:bookmarkEnd w:id="42"/>
    </w:p>
    <w:p w14:paraId="37E8979B">
      <w:pPr>
        <w:keepNext w:val="0"/>
        <w:keepLines w:val="0"/>
        <w:pageBreakBefore w:val="0"/>
        <w:widowControl w:val="0"/>
        <w:kinsoku/>
        <w:wordWrap/>
        <w:overflowPunct/>
        <w:topLinePunct w:val="0"/>
        <w:autoSpaceDN/>
        <w:bidi w:val="0"/>
        <w:spacing w:line="560" w:lineRule="exact"/>
        <w:ind w:firstLine="560" w:firstLineChars="200"/>
        <w:textAlignment w:val="auto"/>
        <w:outlineLvl w:val="0"/>
        <w:rPr>
          <w:rFonts w:hint="default" w:ascii="仿宋" w:hAnsi="仿宋" w:eastAsia="仿宋" w:cs="仿宋"/>
          <w:b w:val="0"/>
          <w:bCs w:val="0"/>
          <w:color w:val="auto"/>
          <w:sz w:val="28"/>
          <w:szCs w:val="28"/>
          <w:highlight w:val="none"/>
          <w:lang w:val="en-US" w:eastAsia="zh-CN"/>
        </w:rPr>
      </w:pPr>
      <w:bookmarkStart w:id="43" w:name="_Toc1701"/>
      <w:r>
        <w:rPr>
          <w:rFonts w:hint="eastAsia" w:ascii="仿宋" w:hAnsi="仿宋" w:eastAsia="仿宋" w:cs="仿宋"/>
          <w:b w:val="0"/>
          <w:bCs w:val="0"/>
          <w:color w:val="auto"/>
          <w:sz w:val="28"/>
          <w:szCs w:val="28"/>
          <w:highlight w:val="none"/>
          <w:lang w:val="en-US" w:eastAsia="zh-CN"/>
        </w:rPr>
        <w:t>无</w:t>
      </w:r>
      <w:bookmarkEnd w:id="43"/>
    </w:p>
    <w:p w14:paraId="161DE8B4">
      <w:pPr>
        <w:bidi w:val="0"/>
        <w:rPr>
          <w:rFonts w:hint="eastAsia" w:ascii="Calibri" w:hAnsi="Calibri" w:eastAsia="仿宋_GB2312" w:cs="黑体"/>
          <w:color w:val="auto"/>
          <w:kern w:val="2"/>
          <w:sz w:val="28"/>
          <w:szCs w:val="22"/>
          <w:highlight w:val="none"/>
          <w:lang w:val="en-US" w:eastAsia="zh-CN" w:bidi="ar-SA"/>
        </w:rPr>
      </w:pPr>
    </w:p>
    <w:p w14:paraId="3AAD2E89">
      <w:pPr>
        <w:bidi w:val="0"/>
        <w:ind w:left="0" w:leftChars="0" w:firstLine="0" w:firstLineChars="0"/>
        <w:rPr>
          <w:rFonts w:hint="eastAsia"/>
          <w:color w:val="auto"/>
          <w:highlight w:val="none"/>
          <w:lang w:val="en-US" w:eastAsia="zh-CN"/>
        </w:rPr>
      </w:pPr>
      <w:bookmarkStart w:id="44" w:name="_GoBack"/>
      <w:bookmarkEnd w:id="44"/>
    </w:p>
    <w:sectPr>
      <w:headerReference r:id="rId6" w:type="default"/>
      <w:footerReference r:id="rId7" w:type="default"/>
      <w:type w:val="continuous"/>
      <w:pgSz w:w="11906" w:h="16838"/>
      <w:pgMar w:top="1440" w:right="1800" w:bottom="1440" w:left="1800" w:header="992" w:footer="992" w:gutter="0"/>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526AA42-4403-4B88-8AFA-8C0C3A66428D}"/>
  </w:font>
  <w:font w:name="黑体">
    <w:panose1 w:val="02010609060101010101"/>
    <w:charset w:val="86"/>
    <w:family w:val="auto"/>
    <w:pitch w:val="default"/>
    <w:sig w:usb0="800002BF" w:usb1="38CF7CFA" w:usb2="00000016" w:usb3="00000000" w:csb0="00040001" w:csb1="00000000"/>
    <w:embedRegular r:id="rId2" w:fontKey="{2FD3E500-ED00-48C6-BD62-4674F5DBBC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9108956B-AE5E-4EAE-A5C0-5DA3EFF14B48}"/>
  </w:font>
  <w:font w:name="仿宋_GB2312">
    <w:panose1 w:val="02010609030101010101"/>
    <w:charset w:val="86"/>
    <w:family w:val="modern"/>
    <w:pitch w:val="default"/>
    <w:sig w:usb0="00000001" w:usb1="080E0000" w:usb2="00000000" w:usb3="00000000" w:csb0="00040000" w:csb1="00000000"/>
    <w:embedRegular r:id="rId4" w:fontKey="{DF1A92D6-6A87-4064-9456-EC9A5F708343}"/>
  </w:font>
  <w:font w:name="等线 Light">
    <w:panose1 w:val="02010600030101010101"/>
    <w:charset w:val="86"/>
    <w:family w:val="roman"/>
    <w:pitch w:val="default"/>
    <w:sig w:usb0="A00002BF" w:usb1="38CF7CFA" w:usb2="00000016" w:usb3="00000000" w:csb0="0004000F" w:csb1="00000000"/>
  </w:font>
  <w:font w:name="等线">
    <w:panose1 w:val="02010600030101010101"/>
    <w:charset w:val="86"/>
    <w:family w:val="modern"/>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5" w:fontKey="{8225EE25-4E56-4EA4-B978-E271595DD1B2}"/>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A3E97">
    <w:pPr>
      <w:pStyle w:val="7"/>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4</w:t>
    </w:r>
    <w:r>
      <w:rPr>
        <w:rFonts w:hint="eastAsia" w:ascii="仿宋_GB2312" w:eastAsia="仿宋_GB2312"/>
        <w:sz w:val="21"/>
        <w:szCs w:val="21"/>
      </w:rPr>
      <w:fldChar w:fldCharType="end"/>
    </w:r>
  </w:p>
  <w:p w14:paraId="0E2447F8">
    <w:pPr>
      <w:pStyle w:val="7"/>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E7BD4">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9C3A7">
    <w:pPr>
      <w:pStyle w:val="8"/>
      <w:ind w:firstLine="560"/>
      <w:jc w:val="right"/>
      <w:rPr>
        <w:rFonts w:ascii="仿宋_GB2312" w:eastAsia="仿宋_GB2312"/>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NotTrackMoves/>
  <w:documentProtection w:enforcement="0"/>
  <w:defaultTabStop w:val="42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A0YzhmOTljZjhkYTkyZWNmYmViODJjYzYyYzk3NWYifQ=="/>
    <w:docVar w:name="KSO_WPS_MARK_KEY" w:val="89461e16-f2e8-4484-9b9a-3a299a0c521e"/>
  </w:docVars>
  <w:rsids>
    <w:rsidRoot w:val="00000000"/>
    <w:rsid w:val="727E345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3"/>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link w:val="24"/>
    <w:qFormat/>
    <w:uiPriority w:val="9"/>
    <w:pPr>
      <w:keepNext/>
      <w:keepLines/>
      <w:spacing w:before="260" w:after="260" w:line="416" w:lineRule="auto"/>
      <w:outlineLvl w:val="1"/>
    </w:pPr>
    <w:rPr>
      <w:rFonts w:ascii="等线 Light" w:hAnsi="等线 Light" w:eastAsia="等线 Light" w:cs="Times New Roman"/>
      <w:b/>
      <w:bCs/>
      <w:kern w:val="0"/>
      <w:sz w:val="32"/>
      <w:szCs w:val="32"/>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4">
    <w:name w:val="Body Text"/>
    <w:basedOn w:val="1"/>
    <w:link w:val="26"/>
    <w:unhideWhenUsed/>
    <w:qFormat/>
    <w:uiPriority w:val="99"/>
    <w:pPr>
      <w:spacing w:after="120"/>
    </w:pPr>
    <w:rPr>
      <w:rFonts w:cs="Times New Roman"/>
    </w:rPr>
  </w:style>
  <w:style w:type="paragraph" w:styleId="5">
    <w:name w:val="Date"/>
    <w:basedOn w:val="1"/>
    <w:next w:val="1"/>
    <w:link w:val="27"/>
    <w:unhideWhenUsed/>
    <w:qFormat/>
    <w:uiPriority w:val="99"/>
    <w:pPr>
      <w:ind w:left="100" w:leftChars="2500"/>
    </w:pPr>
    <w:rPr>
      <w:rFonts w:cs="Times New Roman"/>
      <w:kern w:val="0"/>
      <w:szCs w:val="20"/>
    </w:rPr>
  </w:style>
  <w:style w:type="paragraph" w:styleId="6">
    <w:name w:val="Balloon Text"/>
    <w:basedOn w:val="1"/>
    <w:link w:val="28"/>
    <w:unhideWhenUsed/>
    <w:qFormat/>
    <w:uiPriority w:val="99"/>
    <w:rPr>
      <w:rFonts w:cs="Times New Roman"/>
      <w:sz w:val="18"/>
      <w:szCs w:val="18"/>
    </w:rPr>
  </w:style>
  <w:style w:type="paragraph" w:styleId="7">
    <w:name w:val="footer"/>
    <w:basedOn w:val="1"/>
    <w:link w:val="29"/>
    <w:unhideWhenUsed/>
    <w:qFormat/>
    <w:uiPriority w:val="99"/>
    <w:pPr>
      <w:tabs>
        <w:tab w:val="center" w:pos="4153"/>
        <w:tab w:val="right" w:pos="8306"/>
      </w:tabs>
      <w:snapToGrid w:val="0"/>
      <w:ind w:firstLine="0" w:firstLineChars="0"/>
      <w:jc w:val="left"/>
    </w:pPr>
    <w:rPr>
      <w:rFonts w:ascii="Times New Roman" w:hAnsi="Times New Roman" w:eastAsia="宋体" w:cs="Times New Roman"/>
      <w:kern w:val="0"/>
      <w:sz w:val="18"/>
      <w:szCs w:val="18"/>
    </w:rPr>
  </w:style>
  <w:style w:type="paragraph" w:styleId="8">
    <w:name w:val="header"/>
    <w:basedOn w:val="1"/>
    <w:link w:val="30"/>
    <w:unhideWhenUsed/>
    <w:qFormat/>
    <w:uiPriority w:val="99"/>
    <w:pPr>
      <w:pBdr>
        <w:bottom w:val="single" w:color="auto" w:sz="6" w:space="1"/>
      </w:pBdr>
      <w:tabs>
        <w:tab w:val="center" w:pos="4153"/>
        <w:tab w:val="right" w:pos="8306"/>
      </w:tabs>
      <w:snapToGrid w:val="0"/>
      <w:ind w:firstLine="0" w:firstLineChars="0"/>
      <w:jc w:val="center"/>
    </w:pPr>
    <w:rPr>
      <w:rFonts w:ascii="Times New Roman" w:hAnsi="Times New Roman" w:eastAsia="宋体" w:cs="Times New Roman"/>
      <w:kern w:val="0"/>
      <w:sz w:val="18"/>
      <w:szCs w:val="18"/>
    </w:rPr>
  </w:style>
  <w:style w:type="paragraph" w:styleId="9">
    <w:name w:val="toc 1"/>
    <w:basedOn w:val="1"/>
    <w:next w:val="1"/>
    <w:unhideWhenUsed/>
    <w:qFormat/>
    <w:uiPriority w:val="39"/>
  </w:style>
  <w:style w:type="paragraph" w:styleId="10">
    <w:name w:val="footnote text"/>
    <w:basedOn w:val="1"/>
    <w:link w:val="31"/>
    <w:unhideWhenUsed/>
    <w:qFormat/>
    <w:uiPriority w:val="99"/>
    <w:pPr>
      <w:snapToGrid w:val="0"/>
      <w:jc w:val="left"/>
    </w:pPr>
    <w:rPr>
      <w:rFonts w:cs="Times New Roman"/>
      <w:kern w:val="0"/>
      <w:sz w:val="18"/>
      <w:szCs w:val="18"/>
    </w:r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ind w:left="0" w:right="0"/>
      <w:jc w:val="left"/>
    </w:pPr>
    <w:rPr>
      <w:kern w:val="0"/>
      <w:sz w:val="24"/>
      <w:lang w:val="en-US" w:eastAsia="zh-CN"/>
    </w:rPr>
  </w:style>
  <w:style w:type="paragraph" w:styleId="13">
    <w:name w:val="Body Text First Indent"/>
    <w:basedOn w:val="4"/>
    <w:link w:val="33"/>
    <w:qFormat/>
    <w:uiPriority w:val="0"/>
    <w:pPr>
      <w:spacing w:after="0"/>
      <w:ind w:firstLine="420" w:firstLineChars="100"/>
    </w:pPr>
    <w:rPr>
      <w:rFonts w:ascii="宋体" w:hAnsi="宋体" w:cs="宋体"/>
      <w:sz w:val="21"/>
      <w:lang w:val="zh-CN" w:bidi="zh-CN"/>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Hyperlink"/>
    <w:unhideWhenUsed/>
    <w:qFormat/>
    <w:uiPriority w:val="99"/>
    <w:rPr>
      <w:color w:val="0563C1"/>
      <w:u w:val="single"/>
    </w:rPr>
  </w:style>
  <w:style w:type="character" w:styleId="19">
    <w:name w:val="footnote reference"/>
    <w:unhideWhenUsed/>
    <w:qFormat/>
    <w:uiPriority w:val="99"/>
    <w:rPr>
      <w:vertAlign w:val="superscript"/>
    </w:rPr>
  </w:style>
  <w:style w:type="paragraph" w:customStyle="1" w:styleId="20">
    <w:name w:val="Comment Text"/>
    <w:basedOn w:val="1"/>
    <w:link w:val="25"/>
    <w:unhideWhenUsed/>
    <w:qFormat/>
    <w:uiPriority w:val="99"/>
    <w:pPr>
      <w:jc w:val="left"/>
    </w:pPr>
    <w:rPr>
      <w:rFonts w:cs="Times New Roman"/>
      <w:kern w:val="0"/>
      <w:szCs w:val="20"/>
    </w:rPr>
  </w:style>
  <w:style w:type="paragraph" w:customStyle="1" w:styleId="21">
    <w:name w:val="Comment Subject"/>
    <w:basedOn w:val="20"/>
    <w:next w:val="20"/>
    <w:link w:val="32"/>
    <w:unhideWhenUsed/>
    <w:qFormat/>
    <w:uiPriority w:val="99"/>
    <w:rPr>
      <w:b/>
      <w:bCs/>
    </w:rPr>
  </w:style>
  <w:style w:type="character" w:customStyle="1" w:styleId="22">
    <w:name w:val="Comment Reference"/>
    <w:unhideWhenUsed/>
    <w:qFormat/>
    <w:uiPriority w:val="99"/>
    <w:rPr>
      <w:sz w:val="21"/>
      <w:szCs w:val="21"/>
    </w:rPr>
  </w:style>
  <w:style w:type="character" w:customStyle="1" w:styleId="23">
    <w:name w:val="标题 1 字符"/>
    <w:link w:val="2"/>
    <w:qFormat/>
    <w:uiPriority w:val="9"/>
    <w:rPr>
      <w:rFonts w:ascii="Calibri" w:hAnsi="Calibri" w:eastAsia="仿宋_GB2312" w:cs="黑体"/>
      <w:b/>
      <w:bCs/>
      <w:kern w:val="44"/>
      <w:sz w:val="44"/>
      <w:szCs w:val="44"/>
    </w:rPr>
  </w:style>
  <w:style w:type="character" w:customStyle="1" w:styleId="24">
    <w:name w:val="标题 2 字符"/>
    <w:link w:val="3"/>
    <w:qFormat/>
    <w:uiPriority w:val="9"/>
    <w:rPr>
      <w:rFonts w:ascii="等线 Light" w:hAnsi="等线 Light" w:eastAsia="等线 Light" w:cs="Times New Roman"/>
      <w:b/>
      <w:bCs/>
      <w:sz w:val="32"/>
      <w:szCs w:val="32"/>
    </w:rPr>
  </w:style>
  <w:style w:type="character" w:customStyle="1" w:styleId="25">
    <w:name w:val="批注文字 字符"/>
    <w:link w:val="20"/>
    <w:semiHidden/>
    <w:qFormat/>
    <w:uiPriority w:val="99"/>
    <w:rPr>
      <w:rFonts w:ascii="Calibri" w:hAnsi="Calibri" w:eastAsia="仿宋_GB2312" w:cs="黑体"/>
      <w:sz w:val="28"/>
    </w:rPr>
  </w:style>
  <w:style w:type="character" w:customStyle="1" w:styleId="26">
    <w:name w:val="正文文本 字符"/>
    <w:link w:val="4"/>
    <w:semiHidden/>
    <w:qFormat/>
    <w:uiPriority w:val="99"/>
    <w:rPr>
      <w:rFonts w:ascii="Calibri" w:hAnsi="Calibri" w:eastAsia="仿宋_GB2312" w:cs="黑体"/>
      <w:kern w:val="2"/>
      <w:sz w:val="28"/>
      <w:szCs w:val="22"/>
    </w:rPr>
  </w:style>
  <w:style w:type="character" w:customStyle="1" w:styleId="27">
    <w:name w:val="日期 字符"/>
    <w:link w:val="5"/>
    <w:semiHidden/>
    <w:qFormat/>
    <w:uiPriority w:val="99"/>
    <w:rPr>
      <w:rFonts w:ascii="Calibri" w:hAnsi="Calibri" w:eastAsia="仿宋_GB2312" w:cs="黑体"/>
      <w:sz w:val="28"/>
    </w:rPr>
  </w:style>
  <w:style w:type="character" w:customStyle="1" w:styleId="28">
    <w:name w:val="批注框文本 字符"/>
    <w:link w:val="6"/>
    <w:semiHidden/>
    <w:qFormat/>
    <w:uiPriority w:val="99"/>
    <w:rPr>
      <w:rFonts w:ascii="Calibri" w:hAnsi="Calibri" w:eastAsia="仿宋_GB2312" w:cs="黑体"/>
      <w:kern w:val="2"/>
      <w:sz w:val="18"/>
      <w:szCs w:val="18"/>
    </w:rPr>
  </w:style>
  <w:style w:type="character" w:customStyle="1" w:styleId="29">
    <w:name w:val="页脚 字符"/>
    <w:link w:val="7"/>
    <w:qFormat/>
    <w:uiPriority w:val="99"/>
    <w:rPr>
      <w:sz w:val="18"/>
      <w:szCs w:val="18"/>
    </w:rPr>
  </w:style>
  <w:style w:type="character" w:customStyle="1" w:styleId="30">
    <w:name w:val="页眉 字符"/>
    <w:link w:val="8"/>
    <w:qFormat/>
    <w:uiPriority w:val="99"/>
    <w:rPr>
      <w:sz w:val="18"/>
      <w:szCs w:val="18"/>
    </w:rPr>
  </w:style>
  <w:style w:type="character" w:customStyle="1" w:styleId="31">
    <w:name w:val="脚注文本 字符"/>
    <w:link w:val="10"/>
    <w:semiHidden/>
    <w:qFormat/>
    <w:uiPriority w:val="99"/>
    <w:rPr>
      <w:rFonts w:ascii="Calibri" w:hAnsi="Calibri" w:eastAsia="仿宋_GB2312" w:cs="黑体"/>
      <w:sz w:val="18"/>
      <w:szCs w:val="18"/>
    </w:rPr>
  </w:style>
  <w:style w:type="character" w:customStyle="1" w:styleId="32">
    <w:name w:val="批注主题 字符"/>
    <w:link w:val="21"/>
    <w:semiHidden/>
    <w:qFormat/>
    <w:uiPriority w:val="99"/>
    <w:rPr>
      <w:rFonts w:ascii="Calibri" w:hAnsi="Calibri" w:eastAsia="仿宋_GB2312" w:cs="黑体"/>
      <w:b/>
      <w:bCs/>
      <w:sz w:val="28"/>
    </w:rPr>
  </w:style>
  <w:style w:type="character" w:customStyle="1" w:styleId="33">
    <w:name w:val="正文首行缩进 字符"/>
    <w:link w:val="13"/>
    <w:qFormat/>
    <w:uiPriority w:val="0"/>
    <w:rPr>
      <w:rFonts w:ascii="宋体" w:hAnsi="宋体" w:eastAsia="仿宋_GB2312" w:cs="宋体"/>
      <w:kern w:val="2"/>
      <w:sz w:val="21"/>
      <w:szCs w:val="22"/>
      <w:lang w:val="zh-CN" w:bidi="zh-CN"/>
    </w:rPr>
  </w:style>
  <w:style w:type="character" w:customStyle="1" w:styleId="34">
    <w:name w:val="fontstyle01"/>
    <w:qFormat/>
    <w:uiPriority w:val="0"/>
    <w:rPr>
      <w:rFonts w:ascii="仿宋_GB2312" w:hAnsi="仿宋_GB2312" w:eastAsia="仿宋_GB2312" w:cs="仿宋_GB2312"/>
      <w:color w:val="000000"/>
      <w:sz w:val="32"/>
      <w:szCs w:val="32"/>
    </w:rPr>
  </w:style>
  <w:style w:type="paragraph" w:customStyle="1" w:styleId="35">
    <w:name w:val="TOC Heading"/>
    <w:basedOn w:val="2"/>
    <w:next w:val="1"/>
    <w:unhideWhenUsed/>
    <w:qFormat/>
    <w:uiPriority w:val="39"/>
    <w:pPr>
      <w:widowControl/>
      <w:spacing w:before="240" w:after="0" w:line="259" w:lineRule="auto"/>
      <w:ind w:firstLine="0" w:firstLineChars="0"/>
      <w:jc w:val="left"/>
      <w:outlineLvl w:val="9"/>
    </w:pPr>
    <w:rPr>
      <w:rFonts w:ascii="等线 Light" w:hAnsi="等线 Light" w:eastAsia="等线 Light" w:cs="Times New Roman"/>
      <w:b w:val="0"/>
      <w:bCs w:val="0"/>
      <w:color w:val="2F5496"/>
      <w:kern w:val="0"/>
      <w:sz w:val="32"/>
      <w:szCs w:val="32"/>
    </w:rPr>
  </w:style>
  <w:style w:type="paragraph" w:customStyle="1" w:styleId="36">
    <w:name w:val="WPSOffice手动目录 2"/>
    <w:qFormat/>
    <w:uiPriority w:val="0"/>
    <w:pPr>
      <w:ind w:leftChars="200"/>
    </w:pPr>
    <w:rPr>
      <w:rFonts w:ascii="等线" w:hAnsi="等线" w:eastAsia="等线" w:cs="Times New Roman"/>
      <w:lang w:val="en-US" w:eastAsia="zh-CN" w:bidi="ar-SA"/>
    </w:rPr>
  </w:style>
  <w:style w:type="paragraph" w:styleId="37">
    <w:name w:val="List Paragraph"/>
    <w:basedOn w:val="1"/>
    <w:qFormat/>
    <w:uiPriority w:val="34"/>
    <w:pPr>
      <w:ind w:firstLine="420"/>
    </w:pPr>
  </w:style>
  <w:style w:type="paragraph" w:customStyle="1" w:styleId="38">
    <w:name w:val="WPSOffice手动目录 1"/>
    <w:qFormat/>
    <w:uiPriority w:val="0"/>
    <w:rPr>
      <w:rFonts w:ascii="等线" w:hAnsi="等线" w:eastAsia="等线" w:cs="Times New Roman"/>
      <w:lang w:val="en-US" w:eastAsia="zh-CN" w:bidi="ar-SA"/>
    </w:rPr>
  </w:style>
  <w:style w:type="table" w:customStyle="1" w:styleId="39">
    <w:name w:val="网格型1"/>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2530D00CC9FB4264869F702E6F0081E7_13</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c98776-42ea-412c-be5c-a4a922d816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4830</Words>
  <Characters>5102</Characters>
  <Lines>36</Lines>
  <Paragraphs>10</Paragraphs>
  <TotalTime>4</TotalTime>
  <ScaleCrop>false</ScaleCrop>
  <LinksUpToDate>false</LinksUpToDate>
  <CharactersWithSpaces>5128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2023-02-08T10:48:00Z</dcterms:created>
  <dc:creator>张 宇</dc:creator>
  <cp:lastModifiedBy>忆</cp:lastModifiedBy>
  <dcterms:modified xsi:type="dcterms:W3CDTF">2025-10-31T05:34:18Z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2530D00CC9FB4264869F702E6F0081E7_13</vt:lpwstr>
  </property>
  <property fmtid="{D5CDD505-2E9C-101B-9397-08002B2CF9AE}" pid="4" name="KSOTemplateDocerSaveRecord">
    <vt:lpwstr>eyJoZGlkIjoiMzEwNjkzMWMxZWMzNzU0NmUyNzQ2NGY3YzlmZjBhZDUiLCJ1c2VySWQiOiI0OTMxMTE3MjUifQ==</vt:lpwstr>
  </property>
</Properties>
</file>