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before="167" w:line="228" w:lineRule="auto"/>
        <w:ind w:left="48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7"/>
          <w:sz w:val="31"/>
          <w:szCs w:val="31"/>
        </w:rPr>
        <w:t xml:space="preserve">附件</w:t>
      </w:r>
      <w:r>
        <w:rPr>
          <w:rFonts w:ascii="仿宋" w:eastAsia="仿宋" w:hAnsi="仿宋" w:cs="仿宋"/>
          <w:spacing w:val="-5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7"/>
          <w:sz w:val="31"/>
          <w:szCs w:val="31"/>
        </w:rPr>
        <w:t xml:space="preserve">2：</w:t>
      </w:r>
    </w:p>
    <w:p>
      <w:pPr>
        <w:pStyle w:val="BodyText"/>
        <w:spacing w:line="253" w:lineRule="auto"/>
      </w:pPr>
    </w:p>
    <w:p>
      <w:pPr>
        <w:pStyle w:val="BodyText"/>
        <w:spacing w:line="253" w:lineRule="auto"/>
      </w:pPr>
    </w:p>
    <w:p>
      <w:pPr>
        <w:pStyle w:val="BodyText"/>
        <w:spacing w:line="253" w:lineRule="auto"/>
      </w:pPr>
    </w:p>
    <w:p>
      <w:pPr>
        <w:pStyle w:val="BodyText"/>
        <w:spacing w:line="253" w:lineRule="auto"/>
      </w:pPr>
    </w:p>
    <w:p>
      <w:pPr>
        <w:pStyle w:val="BodyText"/>
        <w:spacing w:line="254" w:lineRule="auto"/>
      </w:pPr>
    </w:p>
    <w:p>
      <w:pPr>
        <w:pStyle w:val="BodyText"/>
        <w:spacing w:line="254" w:lineRule="auto"/>
      </w:pPr>
    </w:p>
    <w:p>
      <w:pPr>
        <w:pStyle w:val="BodyText"/>
        <w:spacing w:line="254" w:lineRule="auto"/>
      </w:pPr>
    </w:p>
    <w:p>
      <w:pPr>
        <w:pStyle w:val="BodyText"/>
        <w:spacing w:line="254" w:lineRule="auto"/>
      </w:pPr>
    </w:p>
    <w:p>
      <w:pPr>
        <w:pStyle w:val="BodyText"/>
        <w:spacing w:line="254" w:lineRule="auto"/>
      </w:pPr>
    </w:p>
    <w:p>
      <w:pPr>
        <w:pStyle w:val="BodyText"/>
        <w:spacing w:line="254" w:lineRule="auto"/>
      </w:pPr>
    </w:p>
    <w:p>
      <w:pPr>
        <w:pStyle w:val="BodyText"/>
        <w:spacing w:line="254" w:lineRule="auto"/>
      </w:pPr>
    </w:p>
    <w:p>
      <w:pPr>
        <w:pStyle w:val="BodyText"/>
        <w:spacing w:line="254" w:lineRule="auto"/>
      </w:pPr>
    </w:p>
    <w:p>
      <w:pPr>
        <w:spacing w:before="201" w:line="186" w:lineRule="auto"/>
        <w:ind w:left="746"/>
        <w:outlineLvl w:val="0"/>
        <w:rPr>
          <w:rFonts w:ascii="微软雅黑" w:eastAsia="微软雅黑" w:hAnsi="微软雅黑" w:cs="微软雅黑"/>
          <w:sz w:val="47"/>
          <w:szCs w:val="47"/>
        </w:rPr>
      </w:pPr>
      <w:r>
        <w:rPr>
          <w:rFonts w:ascii="微软雅黑" w:eastAsia="微软雅黑" w:hAnsi="微软雅黑" w:cs="微软雅黑"/>
          <w:b/>
          <w:bCs/>
          <w:spacing w:val="6"/>
          <w:sz w:val="47"/>
          <w:szCs w:val="47"/>
        </w:rPr>
        <w:t xml:space="preserve">自治区财政项目支出绩效自评报告</w:t>
      </w:r>
    </w:p>
    <w:p>
      <w:pPr>
        <w:pStyle w:val="BodyText"/>
        <w:spacing w:line="437" w:lineRule="auto"/>
      </w:pPr>
    </w:p>
    <w:p>
      <w:pPr>
        <w:spacing w:before="113" w:line="227" w:lineRule="auto"/>
        <w:ind w:left="2807"/>
        <w:rPr>
          <w:rFonts w:ascii="仿宋" w:eastAsia="仿宋" w:hAnsi="仿宋" w:cs="仿宋"/>
          <w:sz w:val="35"/>
          <w:szCs w:val="35"/>
        </w:rPr>
      </w:pPr>
      <w:r>
        <w:rPr>
          <w:rFonts w:ascii="仿宋" w:eastAsia="仿宋" w:hAnsi="仿宋" w:cs="仿宋"/>
          <w:spacing w:val="-1"/>
          <w:sz w:val="35"/>
          <w:szCs w:val="35"/>
        </w:rPr>
        <w:t xml:space="preserve">（</w:t>
      </w:r>
      <w:r>
        <w:rPr>
          <w:rFonts w:ascii="仿宋" w:eastAsia="仿宋" w:hAnsi="仿宋" w:cs="仿宋"/>
          <w:spacing w:val="26"/>
          <w:sz w:val="35"/>
          <w:szCs w:val="35"/>
        </w:rPr>
        <w:t xml:space="preserve">  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2024</w:t>
      </w:r>
      <w:r>
        <w:rPr>
          <w:rFonts w:ascii="楷体" w:eastAsia="楷体" w:hAnsi="楷体" w:cs="楷体"/>
          <w:spacing w:val="32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-1"/>
          <w:sz w:val="35"/>
          <w:szCs w:val="35"/>
        </w:rPr>
        <w:t xml:space="preserve">年度）</w:t>
      </w:r>
    </w:p>
    <w:p>
      <w:pPr>
        <w:pStyle w:val="BodyText"/>
        <w:spacing w:line="258" w:lineRule="auto"/>
      </w:pPr>
    </w:p>
    <w:p>
      <w:pPr>
        <w:pStyle w:val="BodyText"/>
        <w:spacing w:line="259" w:lineRule="auto"/>
      </w:pPr>
    </w:p>
    <w:p>
      <w:pPr>
        <w:pStyle w:val="BodyText"/>
        <w:spacing w:line="259" w:lineRule="auto"/>
      </w:pPr>
    </w:p>
    <w:p>
      <w:pPr>
        <w:pStyle w:val="BodyText"/>
        <w:spacing w:line="259" w:lineRule="auto"/>
      </w:pPr>
    </w:p>
    <w:p>
      <w:pPr>
        <w:spacing w:before="150" w:line="187" w:lineRule="auto"/>
        <w:ind w:left="3571"/>
        <w:outlineLvl w:val="2"/>
        <w:rPr>
          <w:rFonts w:ascii="微软雅黑" w:eastAsia="微软雅黑" w:hAnsi="微软雅黑" w:cs="微软雅黑"/>
          <w:sz w:val="35"/>
          <w:szCs w:val="35"/>
        </w:rPr>
      </w:pPr>
    </w:p>
    <w:p>
      <w:pPr>
        <w:pStyle w:val="BodyText"/>
        <w:spacing w:line="243" w:lineRule="auto"/>
      </w:pPr>
    </w:p>
    <w:p>
      <w:pPr>
        <w:pStyle w:val="BodyText"/>
        <w:spacing w:line="243" w:lineRule="auto"/>
      </w:pPr>
    </w:p>
    <w:p>
      <w:pPr>
        <w:pStyle w:val="BodyText"/>
        <w:spacing w:line="243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spacing w:before="115" w:line="356" w:lineRule="auto"/>
        <w:ind w:left="45" w:firstLine="887"/>
        <w:rPr>
          <w:rFonts w:ascii="楷体" w:eastAsia="楷体" w:hAnsi="楷体" w:cs="楷体"/>
          <w:sz w:val="31"/>
          <w:szCs w:val="31"/>
        </w:rPr>
      </w:pPr>
      <w:r>
        <w:rPr>
          <w:rFonts w:ascii="仿宋" w:eastAsia="仿宋" w:hAnsi="仿宋" w:cs="仿宋"/>
          <w:spacing w:val="1"/>
          <w:sz w:val="35"/>
          <w:szCs w:val="35"/>
        </w:rPr>
        <w:t xml:space="preserve">项目名称：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托里县庙尔沟镇</w:t>
      </w:r>
      <w:r>
        <w:rPr>
          <w:rFonts w:ascii="楷体" w:eastAsia="楷体" w:hAnsi="楷体" w:cs="楷体"/>
          <w:spacing w:val="-7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2024</w:t>
      </w:r>
      <w:r>
        <w:rPr>
          <w:rFonts w:ascii="楷体" w:eastAsia="楷体" w:hAnsi="楷体" w:cs="楷体"/>
          <w:spacing w:val="-7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年庙尔沟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镇农村综合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改革转移支付预算村级公益事业建设项目</w:t>
      </w:r>
    </w:p>
    <w:p>
      <w:pPr>
        <w:spacing w:before="1" w:line="221" w:lineRule="auto"/>
        <w:ind w:left="972"/>
        <w:rPr>
          <w:rFonts w:ascii="楷体" w:eastAsia="楷体" w:hAnsi="楷体" w:cs="楷体"/>
          <w:sz w:val="28"/>
          <w:szCs w:val="28"/>
        </w:rPr>
      </w:pPr>
      <w:r>
        <w:rPr>
          <w:rFonts w:ascii="仿宋" w:eastAsia="仿宋" w:hAnsi="仿宋" w:cs="仿宋"/>
          <w:spacing w:val="-4"/>
          <w:sz w:val="35"/>
          <w:szCs w:val="35"/>
        </w:rPr>
        <w:t xml:space="preserve">实施单位（公章</w:t>
      </w:r>
      <w:r>
        <w:rPr>
          <w:rFonts w:ascii="仿宋" w:eastAsia="仿宋" w:hAnsi="仿宋" w:cs="仿宋"/>
          <w:spacing w:val="17"/>
          <w:sz w:val="35"/>
          <w:szCs w:val="35"/>
        </w:rPr>
        <w:t xml:space="preserve">）：</w:t>
      </w:r>
      <w:r>
        <w:rPr>
          <w:rFonts w:ascii="楷体" w:eastAsia="楷体" w:hAnsi="楷体" w:cs="楷体"/>
          <w:b/>
          <w:bCs/>
          <w:spacing w:val="-4"/>
          <w:sz w:val="28"/>
          <w:szCs w:val="28"/>
        </w:rPr>
        <w:t xml:space="preserve">托里县庙尔沟镇人民政府</w:t>
      </w:r>
    </w:p>
    <w:p>
      <w:pPr>
        <w:spacing w:before="120" w:line="222" w:lineRule="auto"/>
        <w:ind w:left="943"/>
        <w:rPr>
          <w:rFonts w:ascii="楷体" w:eastAsia="楷体" w:hAnsi="楷体" w:cs="楷体"/>
          <w:sz w:val="28"/>
          <w:szCs w:val="28"/>
        </w:rPr>
      </w:pPr>
      <w:r>
        <w:rPr>
          <w:rFonts w:ascii="仿宋" w:eastAsia="仿宋" w:hAnsi="仿宋" w:cs="仿宋"/>
          <w:spacing w:val="-4"/>
          <w:sz w:val="35"/>
          <w:szCs w:val="35"/>
        </w:rPr>
        <w:t xml:space="preserve">主管部门（公章</w:t>
      </w:r>
      <w:r>
        <w:rPr>
          <w:rFonts w:ascii="仿宋" w:eastAsia="仿宋" w:hAnsi="仿宋" w:cs="仿宋"/>
          <w:spacing w:val="18"/>
          <w:sz w:val="35"/>
          <w:szCs w:val="35"/>
        </w:rPr>
        <w:t xml:space="preserve">）：</w:t>
      </w:r>
      <w:r>
        <w:rPr>
          <w:rFonts w:ascii="楷体" w:eastAsia="楷体" w:hAnsi="楷体" w:cs="楷体"/>
          <w:b/>
          <w:bCs/>
          <w:spacing w:val="-4"/>
          <w:sz w:val="28"/>
          <w:szCs w:val="28"/>
        </w:rPr>
        <w:t xml:space="preserve">托里县庙尔沟镇人民政府</w:t>
      </w:r>
    </w:p>
    <w:p>
      <w:pPr>
        <w:spacing w:before="118" w:line="227" w:lineRule="auto"/>
        <w:ind w:left="932"/>
        <w:rPr>
          <w:rFonts w:ascii="楷体" w:eastAsia="楷体" w:hAnsi="楷体" w:cs="楷体"/>
          <w:sz w:val="31"/>
          <w:szCs w:val="31"/>
        </w:rPr>
      </w:pPr>
      <w:r>
        <w:rPr>
          <w:rFonts w:ascii="仿宋" w:eastAsia="仿宋" w:hAnsi="仿宋" w:cs="仿宋"/>
          <w:spacing w:val="3"/>
          <w:sz w:val="35"/>
          <w:szCs w:val="35"/>
        </w:rPr>
        <w:t xml:space="preserve">项目负责人（签章</w:t>
      </w:r>
      <w:r>
        <w:rPr>
          <w:rFonts w:ascii="仿宋" w:eastAsia="仿宋" w:hAnsi="仿宋" w:cs="仿宋"/>
          <w:spacing w:val="26"/>
          <w:sz w:val="35"/>
          <w:szCs w:val="35"/>
        </w:rPr>
        <w:t xml:space="preserve">）：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张佳甲</w:t>
      </w:r>
    </w:p>
    <w:p>
      <w:pPr>
        <w:spacing w:before="110" w:line="227" w:lineRule="auto"/>
        <w:ind w:left="868"/>
        <w:rPr>
          <w:rFonts w:ascii="楷体" w:eastAsia="楷体" w:hAnsi="楷体" w:cs="楷体"/>
          <w:sz w:val="31"/>
          <w:szCs w:val="31"/>
        </w:rPr>
      </w:pPr>
      <w:r>
        <w:rPr>
          <w:rFonts w:ascii="仿宋" w:eastAsia="仿宋" w:hAnsi="仿宋" w:cs="仿宋"/>
          <w:spacing w:val="-2"/>
          <w:sz w:val="35"/>
          <w:szCs w:val="35"/>
        </w:rPr>
        <w:t xml:space="preserve">填报时间：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2025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年</w:t>
      </w:r>
      <w:r>
        <w:rPr>
          <w:rFonts w:ascii="楷体" w:eastAsia="楷体" w:hAnsi="楷体" w:cs="楷体"/>
          <w:spacing w:val="-7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04</w:t>
      </w:r>
      <w:r>
        <w:rPr>
          <w:rFonts w:ascii="楷体" w:eastAsia="楷体" w:hAnsi="楷体" w:cs="楷体"/>
          <w:spacing w:val="-5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月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14</w:t>
      </w:r>
      <w:r>
        <w:rPr>
          <w:rFonts w:ascii="楷体" w:eastAsia="楷体" w:hAnsi="楷体" w:cs="楷体"/>
          <w:spacing w:val="-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日</w:t>
      </w:r>
    </w:p>
    <w:p>
      <w:pPr>
        <w:spacing w:line="227" w:lineRule="auto"/>
        <w:rPr>
          <w:rFonts w:ascii="楷体" w:eastAsia="楷体" w:hAnsi="楷体" w:cs="楷体"/>
          <w:sz w:val="31"/>
          <w:szCs w:val="31"/>
        </w:rPr>
        <w:sectPr>
          <w:footerReference w:type="default" r:id="rId2"/>
          <w:pgSz w:w="11906" w:h="16839" w:orient="portrait"/>
          <w:pgMar w:top="1431" w:right="1604" w:bottom="1434" w:left="1785" w:header="0" w:footer="1157" w:gutter="0"/>
          <w:pgBorders/>
          <w:cols w:num="1" w:space="720">
            <w:col w:w="8517" w:space="720"/>
          </w:cols>
        </w:sectPr>
      </w:pPr>
    </w:p>
    <w:p>
      <w:pPr>
        <w:pStyle w:val="BodyText"/>
        <w:spacing w:line="260" w:lineRule="auto"/>
      </w:pPr>
    </w:p>
    <w:p>
      <w:pPr>
        <w:pStyle w:val="BodyText"/>
        <w:spacing w:line="260" w:lineRule="auto"/>
      </w:pPr>
    </w:p>
    <w:p>
      <w:pPr>
        <w:pStyle w:val="BodyText"/>
        <w:spacing w:line="260" w:lineRule="auto"/>
      </w:pPr>
    </w:p>
    <w:p>
      <w:pPr>
        <w:pStyle w:val="BodyText"/>
        <w:spacing w:line="260" w:lineRule="auto"/>
      </w:pPr>
    </w:p>
    <w:p>
      <w:pPr>
        <w:pStyle w:val="BodyText"/>
        <w:spacing w:line="260" w:lineRule="auto"/>
      </w:pPr>
    </w:p>
    <w:p>
      <w:pPr>
        <w:spacing w:before="101" w:line="225" w:lineRule="auto"/>
        <w:ind w:left="672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sz w:val="31"/>
          <w:szCs w:val="31"/>
        </w:rPr>
        <w:t xml:space="preserve">一、项目概况</w:t>
      </w:r>
    </w:p>
    <w:p>
      <w:pPr>
        <w:spacing w:before="160" w:line="231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（一）项目单位基本情况</w:t>
      </w:r>
    </w:p>
    <w:p>
      <w:pPr>
        <w:spacing w:before="152" w:line="231" w:lineRule="auto"/>
        <w:ind w:left="598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一、基本情况</w:t>
      </w:r>
    </w:p>
    <w:p>
      <w:pPr>
        <w:pStyle w:val="BodyText"/>
        <w:spacing w:line="294" w:lineRule="auto"/>
      </w:pPr>
    </w:p>
    <w:p>
      <w:pPr>
        <w:pStyle w:val="BodyText"/>
        <w:spacing w:line="294" w:lineRule="auto"/>
      </w:pPr>
    </w:p>
    <w:p>
      <w:pPr>
        <w:spacing w:before="101" w:line="237" w:lineRule="auto"/>
        <w:ind w:left="52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（一）项目概况</w:t>
      </w:r>
    </w:p>
    <w:p>
      <w:pPr>
        <w:pStyle w:val="BodyText"/>
        <w:spacing w:line="288" w:lineRule="auto"/>
      </w:pPr>
    </w:p>
    <w:p>
      <w:pPr>
        <w:pStyle w:val="BodyText"/>
        <w:spacing w:line="288" w:lineRule="auto"/>
      </w:pPr>
    </w:p>
    <w:p>
      <w:pPr>
        <w:spacing w:before="101" w:line="231" w:lineRule="auto"/>
        <w:ind w:left="4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1.项目背景</w:t>
      </w:r>
    </w:p>
    <w:p>
      <w:pPr>
        <w:pStyle w:val="BodyText"/>
        <w:spacing w:line="292" w:lineRule="auto"/>
      </w:pPr>
    </w:p>
    <w:p>
      <w:pPr>
        <w:pStyle w:val="BodyText"/>
        <w:spacing w:line="293" w:lineRule="auto"/>
      </w:pPr>
    </w:p>
    <w:p>
      <w:pPr>
        <w:spacing w:before="101" w:line="322" w:lineRule="auto"/>
        <w:ind w:left="23" w:firstLine="14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为落实自治区党委政府关于基层治理和乡村振兴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的工作部署，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项目资金</w:t>
      </w:r>
      <w:r>
        <w:rPr>
          <w:rFonts w:ascii="楷体" w:eastAsia="楷体" w:hAnsi="楷体" w:cs="楷体"/>
          <w:spacing w:val="-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60</w:t>
      </w:r>
      <w:r>
        <w:rPr>
          <w:rFonts w:ascii="楷体" w:eastAsia="楷体" w:hAnsi="楷体" w:cs="楷体"/>
          <w:spacing w:val="-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万元，项目覆盖</w:t>
      </w:r>
      <w:r>
        <w:rPr>
          <w:rFonts w:ascii="楷体" w:eastAsia="楷体" w:hAnsi="楷体" w:cs="楷体"/>
          <w:spacing w:val="-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2</w:t>
      </w:r>
      <w:r>
        <w:rPr>
          <w:rFonts w:ascii="楷体" w:eastAsia="楷体" w:hAnsi="楷体" w:cs="楷体"/>
          <w:spacing w:val="-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个行政</w:t>
      </w:r>
      <w:r>
        <w:rPr>
          <w:rFonts w:ascii="楷体" w:eastAsia="楷体" w:hAnsi="楷体" w:cs="楷体"/>
          <w:b/>
          <w:bCs/>
          <w:spacing w:val="-9"/>
          <w:sz w:val="31"/>
          <w:szCs w:val="31"/>
        </w:rPr>
        <w:t xml:space="preserve">村，通过新建文化广场、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维护亮化绿化道路设施、安装路灯及垃圾箱等工程，显著改善农村村容村貌，村庄环境实现干净整洁有序；改善村级生活环境，有效提升农牧民生活质量和幸福指数，丰富村民业余活动内容，促进村民友好往来与社会稳定，增强民族团结和文化认同感，为乡村振兴提供基础设施保障，推动脱贫攻坚成果巩固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与乡村振兴衔接。</w:t>
      </w:r>
    </w:p>
    <w:p>
      <w:pPr>
        <w:pStyle w:val="BodyText"/>
        <w:spacing w:line="432" w:lineRule="auto"/>
      </w:pPr>
    </w:p>
    <w:p>
      <w:pPr>
        <w:spacing w:before="102" w:line="231" w:lineRule="auto"/>
        <w:ind w:left="23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2.项目主要内容：</w:t>
      </w:r>
    </w:p>
    <w:p>
      <w:pPr>
        <w:pStyle w:val="BodyText"/>
        <w:spacing w:line="294" w:lineRule="auto"/>
      </w:pPr>
    </w:p>
    <w:p>
      <w:pPr>
        <w:pStyle w:val="BodyText"/>
        <w:spacing w:line="294" w:lineRule="auto"/>
      </w:pPr>
    </w:p>
    <w:p>
      <w:pPr>
        <w:spacing w:before="101" w:line="324" w:lineRule="auto"/>
        <w:ind w:left="30" w:right="24" w:hanging="1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项目主要内容：覆盖</w:t>
      </w:r>
      <w:r>
        <w:rPr>
          <w:rFonts w:ascii="楷体" w:eastAsia="楷体" w:hAnsi="楷体" w:cs="楷体"/>
          <w:spacing w:val="-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2</w:t>
      </w:r>
      <w:r>
        <w:rPr>
          <w:rFonts w:ascii="楷体" w:eastAsia="楷体" w:hAnsi="楷体" w:cs="楷体"/>
          <w:spacing w:val="-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个村队（阿克开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乃热村、恰勒尕依村</w:t>
      </w:r>
      <w:r>
        <w:rPr>
          <w:rFonts w:ascii="楷体" w:eastAsia="楷体" w:hAnsi="楷体" w:cs="楷体"/>
          <w:b/>
          <w:bCs/>
          <w:spacing w:val="-55"/>
          <w:w w:val="80"/>
          <w:sz w:val="31"/>
          <w:szCs w:val="31"/>
        </w:rPr>
        <w:t xml:space="preserve">），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购买铲车带扫雪车</w:t>
      </w:r>
      <w:r>
        <w:rPr>
          <w:rFonts w:ascii="楷体" w:eastAsia="楷体" w:hAnsi="楷体" w:cs="楷体"/>
          <w:spacing w:val="-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2</w:t>
      </w:r>
      <w:r>
        <w:rPr>
          <w:rFonts w:ascii="楷体" w:eastAsia="楷体" w:hAnsi="楷体" w:cs="楷体"/>
          <w:spacing w:val="4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台，通过项目实施改善人居环境，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持续激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发农业农村发展活力和内生动力，推动乡村全面振兴和农村现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代化。</w:t>
      </w:r>
    </w:p>
    <w:p>
      <w:pPr>
        <w:spacing w:line="324" w:lineRule="auto"/>
        <w:rPr>
          <w:rFonts w:ascii="楷体" w:eastAsia="楷体" w:hAnsi="楷体" w:cs="楷体"/>
          <w:sz w:val="31"/>
          <w:szCs w:val="31"/>
        </w:rPr>
        <w:sectPr>
          <w:footerReference w:type="default" r:id="rId3"/>
          <w:pgSz w:w="11906" w:h="16839" w:orient="portrait"/>
          <w:pgMar w:top="1431" w:right="1435" w:bottom="1434" w:left="1785" w:header="0" w:footer="1157" w:gutter="0"/>
          <w:pgBorders/>
          <w:cols w:num="1" w:space="720">
            <w:col w:w="8686" w:space="720"/>
          </w:cols>
        </w:sectPr>
      </w:pPr>
    </w:p>
    <w:p>
      <w:pPr>
        <w:pStyle w:val="BodyText"/>
        <w:spacing w:line="300" w:lineRule="auto"/>
      </w:pPr>
    </w:p>
    <w:p>
      <w:pPr>
        <w:pStyle w:val="BodyText"/>
        <w:spacing w:line="301" w:lineRule="auto"/>
      </w:pPr>
    </w:p>
    <w:p>
      <w:pPr>
        <w:spacing w:before="101" w:line="322" w:lineRule="auto"/>
        <w:ind w:left="16" w:firstLine="12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项目实施情况：项目预算资金</w:t>
      </w:r>
      <w:r>
        <w:rPr>
          <w:rFonts w:ascii="楷体" w:eastAsia="楷体" w:hAnsi="楷体" w:cs="楷体"/>
          <w:spacing w:val="-6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60</w:t>
      </w:r>
      <w:r>
        <w:rPr>
          <w:rFonts w:ascii="楷体" w:eastAsia="楷体" w:hAnsi="楷体" w:cs="楷体"/>
          <w:spacing w:val="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万元，实际执行60万元，执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行率</w:t>
      </w:r>
      <w:r>
        <w:rPr>
          <w:rFonts w:ascii="楷体" w:eastAsia="楷体" w:hAnsi="楷体" w:cs="楷体"/>
          <w:spacing w:val="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100%，覆盖</w:t>
      </w:r>
      <w:r>
        <w:rPr>
          <w:rFonts w:ascii="楷体" w:eastAsia="楷体" w:hAnsi="楷体" w:cs="楷体"/>
          <w:spacing w:val="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2</w:t>
      </w:r>
      <w:r>
        <w:rPr>
          <w:rFonts w:ascii="楷体" w:eastAsia="楷体" w:hAnsi="楷体" w:cs="楷体"/>
          <w:spacing w:val="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个村队，购买铲车带扫雪车2</w:t>
      </w:r>
      <w:r>
        <w:rPr>
          <w:rFonts w:ascii="楷体" w:eastAsia="楷体" w:hAnsi="楷体" w:cs="楷体"/>
          <w:spacing w:val="-2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台，通过项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目实施改善人居环境，持续激发农业农村发展活力和内生动力，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推动乡村全面振兴和农村现代化，资金支付合规率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及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时率均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达</w:t>
      </w:r>
      <w:r>
        <w:rPr>
          <w:rFonts w:ascii="楷体" w:eastAsia="楷体" w:hAnsi="楷体" w:cs="楷体"/>
          <w:spacing w:val="-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100%，所有村队经费均控制在预算范围内，项目实施有效支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持改善人居环境，有效提升农牧民生活质量和幸福指数，丰富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村民业余活动内容，购买铲车带扫雪车2</w:t>
      </w:r>
      <w:bookmarkStart w:id="0" w:name="_GoBack"/>
      <w:bookmarkEnd w:id="0"/>
      <w:r>
        <w:rPr>
          <w:rFonts w:ascii="楷体" w:eastAsia="楷体" w:hAnsi="楷体" w:cs="楷体"/>
          <w:spacing w:val="4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台等费用支出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，有利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于更好的调动驻村干部工作积，充分发挥驻村干部的职能作用，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有效提高驻村干部办公效率，提升了社区治理效能和服务群众能力，促进社区事务管理、弱势群体救助、社会矛盾化解等社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会效益目标达成，受益社区干部总体满意度达</w:t>
      </w:r>
      <w:r>
        <w:rPr>
          <w:rFonts w:ascii="楷体" w:eastAsia="楷体" w:hAnsi="楷体" w:cs="楷体"/>
          <w:spacing w:val="-7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95%，所有绩效指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标均按计划完成。</w:t>
      </w:r>
    </w:p>
    <w:p>
      <w:pPr>
        <w:pStyle w:val="BodyText"/>
        <w:spacing w:line="430" w:lineRule="auto"/>
      </w:pPr>
    </w:p>
    <w:p>
      <w:pPr>
        <w:spacing w:before="101" w:line="231" w:lineRule="auto"/>
        <w:ind w:left="26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3.资金投入和使用情况</w:t>
      </w:r>
    </w:p>
    <w:p>
      <w:pPr>
        <w:pStyle w:val="BodyText"/>
        <w:spacing w:line="293" w:lineRule="auto"/>
      </w:pPr>
    </w:p>
    <w:p>
      <w:pPr>
        <w:pStyle w:val="BodyText"/>
        <w:spacing w:line="294" w:lineRule="auto"/>
      </w:pPr>
    </w:p>
    <w:p>
      <w:pPr>
        <w:spacing w:before="101" w:line="231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（1）资金投入情况</w:t>
      </w:r>
    </w:p>
    <w:p>
      <w:pPr>
        <w:pStyle w:val="BodyText"/>
        <w:spacing w:line="293" w:lineRule="auto"/>
      </w:pPr>
    </w:p>
    <w:p>
      <w:pPr>
        <w:pStyle w:val="BodyText"/>
        <w:spacing w:line="293" w:lineRule="auto"/>
      </w:pPr>
    </w:p>
    <w:p>
      <w:pPr>
        <w:spacing w:before="101" w:line="319" w:lineRule="auto"/>
        <w:ind w:left="67" w:right="82" w:hanging="4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10"/>
          <w:sz w:val="31"/>
          <w:szCs w:val="31"/>
        </w:rPr>
        <w:t xml:space="preserve">该项目年初预算数60</w:t>
      </w:r>
      <w:r>
        <w:rPr>
          <w:rFonts w:ascii="楷体" w:eastAsia="楷体" w:hAnsi="楷体" w:cs="楷体"/>
          <w:spacing w:val="-3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0"/>
          <w:sz w:val="31"/>
          <w:szCs w:val="31"/>
        </w:rPr>
        <w:t xml:space="preserve">万元，全年预算数60万元，该项目资金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已全部落实到位，资金来源为财政拨款。</w:t>
      </w:r>
    </w:p>
    <w:p>
      <w:pPr>
        <w:pStyle w:val="BodyText"/>
        <w:spacing w:line="446" w:lineRule="auto"/>
      </w:pPr>
    </w:p>
    <w:p>
      <w:pPr>
        <w:spacing w:before="100" w:line="231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（2）资金使用情况</w:t>
      </w:r>
    </w:p>
    <w:p>
      <w:pPr>
        <w:pStyle w:val="BodyText"/>
        <w:spacing w:line="293" w:lineRule="auto"/>
      </w:pPr>
    </w:p>
    <w:p>
      <w:pPr>
        <w:pStyle w:val="BodyText"/>
        <w:spacing w:line="293" w:lineRule="auto"/>
      </w:pPr>
    </w:p>
    <w:p>
      <w:pPr>
        <w:spacing w:before="101" w:line="226" w:lineRule="auto"/>
        <w:ind w:left="2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10"/>
          <w:sz w:val="31"/>
          <w:szCs w:val="31"/>
        </w:rPr>
        <w:t xml:space="preserve">该项目年初预算数60</w:t>
      </w:r>
      <w:r>
        <w:rPr>
          <w:rFonts w:ascii="楷体" w:eastAsia="楷体" w:hAnsi="楷体" w:cs="楷体"/>
          <w:spacing w:val="-3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0"/>
          <w:sz w:val="31"/>
          <w:szCs w:val="31"/>
        </w:rPr>
        <w:t xml:space="preserve">万元，全年预算数60万元，全年执行数</w:t>
      </w:r>
    </w:p>
    <w:p>
      <w:pPr>
        <w:spacing w:before="161" w:line="226" w:lineRule="auto"/>
        <w:ind w:left="25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60万元，预算执行率为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100%，主要用于：支持</w:t>
      </w:r>
      <w:r>
        <w:rPr>
          <w:rFonts w:ascii="楷体" w:eastAsia="楷体" w:hAnsi="楷体" w:cs="楷体"/>
          <w:spacing w:val="-7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2</w:t>
      </w:r>
      <w:r>
        <w:rPr>
          <w:rFonts w:ascii="楷体" w:eastAsia="楷体" w:hAnsi="楷体" w:cs="楷体"/>
          <w:spacing w:val="-7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个村队购买铲</w:t>
      </w:r>
    </w:p>
    <w:p>
      <w:pPr>
        <w:spacing w:line="226" w:lineRule="auto"/>
        <w:rPr>
          <w:rFonts w:ascii="楷体" w:eastAsia="楷体" w:hAnsi="楷体" w:cs="楷体"/>
          <w:sz w:val="31"/>
          <w:szCs w:val="31"/>
        </w:rPr>
        <w:sectPr>
          <w:footerReference w:type="default" r:id="rId4"/>
          <w:pgSz w:w="11906" w:h="16839" w:orient="portrait"/>
          <w:pgMar w:top="1431" w:right="1460" w:bottom="1434" w:left="1785" w:header="0" w:footer="1159" w:gutter="0"/>
          <w:pgBorders/>
          <w:cols w:num="1" w:space="720">
            <w:col w:w="8661" w:space="720"/>
          </w:cols>
        </w:sectPr>
      </w:pPr>
    </w:p>
    <w:p>
      <w:pPr>
        <w:spacing w:before="169" w:line="320" w:lineRule="auto"/>
        <w:ind w:left="25" w:firstLine="20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车带扫雪车2</w:t>
      </w:r>
      <w:r>
        <w:rPr>
          <w:rFonts w:ascii="楷体" w:eastAsia="楷体" w:hAnsi="楷体" w:cs="楷体"/>
          <w:spacing w:val="-2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台等费用，保障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2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个村干部有效改善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人居环境，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有效提升农牧民生活质量和幸福指数，丰富村民业余活动内容及村庄发展规划制定等工作，通过资金支付有效解决群众实际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问题、密切党群关系，并显著提升社区干部工作积极性。</w:t>
      </w:r>
    </w:p>
    <w:p>
      <w:pPr>
        <w:spacing w:before="9" w:line="232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（二）项目预算绩效目标设定情况</w:t>
      </w:r>
    </w:p>
    <w:p>
      <w:pPr>
        <w:spacing w:before="150" w:line="232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（二）项目绩效目标</w:t>
      </w:r>
    </w:p>
    <w:p>
      <w:pPr>
        <w:pStyle w:val="BodyText"/>
        <w:spacing w:line="293" w:lineRule="auto"/>
      </w:pPr>
    </w:p>
    <w:p>
      <w:pPr>
        <w:pStyle w:val="BodyText"/>
        <w:spacing w:line="293" w:lineRule="auto"/>
      </w:pPr>
    </w:p>
    <w:p>
      <w:pPr>
        <w:spacing w:before="100" w:line="237" w:lineRule="auto"/>
        <w:ind w:left="4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1.总体目标</w:t>
      </w:r>
    </w:p>
    <w:p>
      <w:pPr>
        <w:pStyle w:val="BodyText"/>
        <w:spacing w:line="289" w:lineRule="auto"/>
      </w:pPr>
    </w:p>
    <w:p>
      <w:pPr>
        <w:pStyle w:val="BodyText"/>
        <w:spacing w:line="289" w:lineRule="auto"/>
      </w:pPr>
    </w:p>
    <w:p>
      <w:pPr>
        <w:spacing w:before="101" w:line="322" w:lineRule="auto"/>
        <w:ind w:left="28" w:hanging="5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2024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年托里县庙尔沟镇农村综合改革转移支付预算村级公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益事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业建设项目</w:t>
      </w:r>
      <w:r>
        <w:rPr>
          <w:rFonts w:ascii="楷体" w:eastAsia="楷体" w:hAnsi="楷体" w:cs="楷体"/>
          <w:spacing w:val="-7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60</w:t>
      </w:r>
      <w:r>
        <w:rPr>
          <w:rFonts w:ascii="楷体" w:eastAsia="楷体" w:hAnsi="楷体" w:cs="楷体"/>
          <w:spacing w:val="-7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万元收益村队</w:t>
      </w:r>
      <w:r>
        <w:rPr>
          <w:rFonts w:ascii="楷体" w:eastAsia="楷体" w:hAnsi="楷体" w:cs="楷体"/>
          <w:spacing w:val="-8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2</w:t>
      </w:r>
      <w:r>
        <w:rPr>
          <w:rFonts w:ascii="楷体" w:eastAsia="楷体" w:hAnsi="楷体" w:cs="楷体"/>
          <w:spacing w:val="-9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个为庙尔沟镇恰勒尕依村和阿克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开乃热村，购买铲车带扫雪车2</w:t>
      </w:r>
      <w:r>
        <w:rPr>
          <w:rFonts w:ascii="楷体" w:eastAsia="楷体" w:hAnsi="楷体" w:cs="楷体"/>
          <w:spacing w:val="-2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台等费用支出，通过项目实施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改善人居环境，持续激发农业农村发展活力和内生动力，推动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乡村全面振兴和农村现代化。受益群众满意度</w:t>
      </w:r>
      <w:r>
        <w:rPr>
          <w:rFonts w:ascii="楷体" w:eastAsia="楷体" w:hAnsi="楷体" w:cs="楷体"/>
          <w:spacing w:val="-7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95%。</w:t>
      </w:r>
    </w:p>
    <w:p>
      <w:pPr>
        <w:pStyle w:val="BodyText"/>
        <w:spacing w:line="431" w:lineRule="auto"/>
      </w:pPr>
    </w:p>
    <w:p>
      <w:pPr>
        <w:spacing w:before="101" w:line="234" w:lineRule="auto"/>
        <w:ind w:left="633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2.阶段性目标</w:t>
      </w:r>
    </w:p>
    <w:p>
      <w:pPr>
        <w:pStyle w:val="BodyText"/>
        <w:spacing w:line="291" w:lineRule="auto"/>
      </w:pPr>
    </w:p>
    <w:p>
      <w:pPr>
        <w:pStyle w:val="BodyText"/>
        <w:spacing w:line="292" w:lineRule="auto"/>
      </w:pPr>
    </w:p>
    <w:p>
      <w:pPr>
        <w:spacing w:before="101" w:line="319" w:lineRule="auto"/>
        <w:ind w:left="27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年中目标：完成资金支付达到60%。实地调研和摸底工作初步完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成，制定并修订完善村庄的发展规划初稿。</w:t>
      </w:r>
    </w:p>
    <w:p>
      <w:pPr>
        <w:pStyle w:val="BodyText"/>
        <w:spacing w:line="444" w:lineRule="auto"/>
      </w:pPr>
    </w:p>
    <w:p>
      <w:pPr>
        <w:spacing w:before="101" w:line="320" w:lineRule="auto"/>
        <w:ind w:left="21" w:firstLine="6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年终目标：完成资金支付达到</w:t>
      </w:r>
      <w:r>
        <w:rPr>
          <w:rFonts w:ascii="楷体" w:eastAsia="楷体" w:hAnsi="楷体" w:cs="楷体"/>
          <w:spacing w:val="-4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100%，积极帮助困难群众解决实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际问题，密切党和人民群众的关系，使党群之间形成更紧密的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血肉联系。驻村干部要以身作则，朴素节俭，严于律己。</w:t>
      </w:r>
    </w:p>
    <w:p>
      <w:pPr>
        <w:spacing w:before="10" w:line="225" w:lineRule="auto"/>
        <w:ind w:left="672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spacing w:val="1"/>
          <w:sz w:val="31"/>
          <w:szCs w:val="31"/>
        </w:rPr>
        <w:t xml:space="preserve">二、项目资金使用及管理情况</w:t>
      </w:r>
    </w:p>
    <w:p>
      <w:pPr>
        <w:spacing w:before="160" w:line="229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（一）项目资金安排落实、总投入等情况分析</w:t>
      </w:r>
    </w:p>
    <w:p>
      <w:pPr>
        <w:spacing w:line="229" w:lineRule="auto"/>
        <w:rPr>
          <w:rFonts w:ascii="楷体" w:eastAsia="楷体" w:hAnsi="楷体" w:cs="楷体"/>
          <w:sz w:val="31"/>
          <w:szCs w:val="31"/>
        </w:rPr>
        <w:sectPr>
          <w:footerReference w:type="default" r:id="rId5"/>
          <w:pgSz w:w="11906" w:h="16839" w:orient="portrait"/>
          <w:pgMar w:top="1431" w:right="1545" w:bottom="1434" w:left="1785" w:header="0" w:footer="1157" w:gutter="0"/>
          <w:pgBorders/>
          <w:cols w:num="1" w:space="720">
            <w:col w:w="8576" w:space="720"/>
          </w:cols>
        </w:sectPr>
      </w:pPr>
    </w:p>
    <w:p>
      <w:pPr>
        <w:spacing w:before="166" w:line="229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（一）绩效评价目的、对象和范围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0" w:line="229" w:lineRule="auto"/>
        <w:ind w:left="4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1.绩效评价完整性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321" w:lineRule="auto"/>
        <w:ind w:left="26" w:right="1" w:firstLine="11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本项目预算绩效评价报告在编制过程中，严格遵循相关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法规与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标准，确保评价内容的全面性与准确性。报告涵盖了项目从预算编制、执行到完成的全过程，对项目的各项绩效指标进行了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细致的梳理与评估。</w:t>
      </w:r>
    </w:p>
    <w:p>
      <w:pPr>
        <w:pStyle w:val="BodyText"/>
        <w:spacing w:line="443" w:lineRule="auto"/>
      </w:pPr>
    </w:p>
    <w:p>
      <w:pPr>
        <w:spacing w:before="101" w:line="321" w:lineRule="auto"/>
        <w:ind w:left="20" w:right="1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在评价指标体系的构建上，充分考虑了项目的性质、</w:t>
      </w:r>
      <w:r>
        <w:rPr>
          <w:rFonts w:ascii="楷体" w:eastAsia="楷体" w:hAnsi="楷体" w:cs="楷体"/>
          <w:spacing w:val="-6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目标以及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预期成果，选取了具有代表性和可衡量性的关键指标，涵盖了社会效益维度，力求全方位反映项目的绩效状况。同时，对于每个指标的评价标准和数据来源均进行了明确说明，确保评价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结果的客观性和可追溯性。</w:t>
      </w:r>
    </w:p>
    <w:p>
      <w:pPr>
        <w:pStyle w:val="BodyText"/>
        <w:spacing w:line="435" w:lineRule="auto"/>
      </w:pPr>
    </w:p>
    <w:p>
      <w:pPr>
        <w:spacing w:before="101" w:line="321" w:lineRule="auto"/>
        <w:ind w:left="20" w:right="1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和说明，保证了评价数据的真实性和有效性。</w:t>
      </w:r>
    </w:p>
    <w:p>
      <w:pPr>
        <w:pStyle w:val="BodyText"/>
        <w:spacing w:line="444" w:lineRule="auto"/>
      </w:pPr>
    </w:p>
    <w:p>
      <w:pPr>
        <w:spacing w:before="102" w:line="320" w:lineRule="auto"/>
        <w:ind w:left="15" w:firstLine="5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在报告的撰写结构上，按照统一的格式和规范进行编排，内容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层次分明、条理清晰。首先对项目的背景、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目标和预算安排进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行了简要介绍，为后续的绩效评价提供了必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要的背景信息；接</w:t>
      </w:r>
    </w:p>
    <w:p>
      <w:pPr>
        <w:spacing w:line="320" w:lineRule="auto"/>
        <w:rPr>
          <w:rFonts w:ascii="楷体" w:eastAsia="楷体" w:hAnsi="楷体" w:cs="楷体"/>
          <w:sz w:val="31"/>
          <w:szCs w:val="31"/>
        </w:rPr>
        <w:sectPr>
          <w:footerReference w:type="default" r:id="rId6"/>
          <w:pgSz w:w="11906" w:h="16839" w:orient="portrait"/>
          <w:pgMar w:top="1431" w:right="1544" w:bottom="1434" w:left="1785" w:header="0" w:footer="1159" w:gutter="0"/>
          <w:pgBorders/>
          <w:cols w:num="1" w:space="720">
            <w:col w:w="8577" w:space="720"/>
          </w:cols>
        </w:sectPr>
      </w:pPr>
    </w:p>
    <w:p>
      <w:pPr>
        <w:spacing w:before="164" w:line="321" w:lineRule="auto"/>
        <w:ind w:left="26" w:hanging="5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续工作的建议，为项目的持续改进和决策提供了有力支持。</w:t>
      </w:r>
    </w:p>
    <w:p>
      <w:pPr>
        <w:pStyle w:val="BodyText"/>
        <w:spacing w:line="446" w:lineRule="auto"/>
      </w:pPr>
    </w:p>
    <w:p>
      <w:pPr>
        <w:spacing w:before="101" w:line="321" w:lineRule="auto"/>
        <w:ind w:left="22" w:firstLine="14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本项目预算绩效评价报告在内容、方法和数据等方面均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具备较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高的完整性，能够真实、客观地反映项目的绩效情况，为项目管理决策提供了有价值的参考依据。在未来的工作中，我们将继续完善绩效评价体系，不断提升评价工作的质量和水平，以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更好地服务于项目的管理和优化。</w:t>
      </w:r>
    </w:p>
    <w:p>
      <w:pPr>
        <w:pStyle w:val="BodyText"/>
        <w:spacing w:line="439" w:lineRule="auto"/>
      </w:pPr>
    </w:p>
    <w:p>
      <w:pPr>
        <w:spacing w:before="101" w:line="229" w:lineRule="auto"/>
        <w:ind w:left="23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2.绩效评价的目的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0" w:line="229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（1）评估项目实施效果</w:t>
      </w:r>
    </w:p>
    <w:p>
      <w:pPr>
        <w:pStyle w:val="BodyText"/>
        <w:spacing w:line="297" w:lineRule="auto"/>
      </w:pPr>
    </w:p>
    <w:p>
      <w:pPr>
        <w:pStyle w:val="BodyText"/>
        <w:spacing w:line="297" w:lineRule="auto"/>
      </w:pPr>
    </w:p>
    <w:p>
      <w:pPr>
        <w:spacing w:before="101" w:line="321" w:lineRule="auto"/>
        <w:ind w:left="16" w:firstLine="13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通过对项目预算执行情况及各项绩效目标达成程度的系统性分析，全面、客观地评估项目在预定周期内的实施效果，包括社会效益以及可持续性等多维度指标，为项目后续的改进与优化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提供科学依据。</w:t>
      </w:r>
    </w:p>
    <w:p>
      <w:pPr>
        <w:pStyle w:val="BodyText"/>
        <w:spacing w:line="438" w:lineRule="auto"/>
      </w:pPr>
    </w:p>
    <w:p>
      <w:pPr>
        <w:spacing w:before="101" w:line="229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（2）提升资源利用效率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1" w:line="226" w:lineRule="auto"/>
        <w:jc w:val="right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深入剖析项目预算资金的投入与产出关系，识别资金使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用过程</w:t>
      </w:r>
    </w:p>
    <w:p>
      <w:pPr>
        <w:spacing w:line="226" w:lineRule="auto"/>
        <w:rPr>
          <w:rFonts w:ascii="楷体" w:eastAsia="楷体" w:hAnsi="楷体" w:cs="楷体"/>
          <w:sz w:val="31"/>
          <w:szCs w:val="31"/>
        </w:rPr>
        <w:sectPr>
          <w:footerReference w:type="default" r:id="rId7"/>
          <w:pgSz w:w="11906" w:h="16839" w:orient="portrait"/>
          <w:pgMar w:top="1431" w:right="1545" w:bottom="1434" w:left="1785" w:header="0" w:footer="1159" w:gutter="0"/>
          <w:pgBorders/>
          <w:cols w:num="1" w:space="720">
            <w:col w:w="8576" w:space="720"/>
          </w:cols>
        </w:sectPr>
      </w:pPr>
    </w:p>
    <w:p>
      <w:pPr>
        <w:spacing w:before="166" w:line="320" w:lineRule="auto"/>
        <w:ind w:left="27" w:firstLine="36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中的冗余环节与低效领域，挖掘潜在的资源优化配置空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间，推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动项目在有限的预算资源下实现更高的绩效产出，提升整体资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源利用效率，确保财政资金的合理、高效运用。</w:t>
      </w:r>
    </w:p>
    <w:p>
      <w:pPr>
        <w:pStyle w:val="BodyText"/>
        <w:spacing w:line="444" w:lineRule="auto"/>
      </w:pPr>
    </w:p>
    <w:p>
      <w:pPr>
        <w:spacing w:before="101" w:line="229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（3）强化项目管理责任</w:t>
      </w:r>
    </w:p>
    <w:p>
      <w:pPr>
        <w:pStyle w:val="BodyText"/>
        <w:spacing w:line="296" w:lineRule="auto"/>
      </w:pPr>
    </w:p>
    <w:p>
      <w:pPr>
        <w:pStyle w:val="BodyText"/>
        <w:spacing w:line="297" w:lineRule="auto"/>
      </w:pPr>
    </w:p>
    <w:p>
      <w:pPr>
        <w:spacing w:before="101" w:line="320" w:lineRule="auto"/>
        <w:ind w:left="29" w:firstLine="24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明确项目各参与主体在预算绩效管理中的职责与任务，借助绩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效评价结果对项目管理过程进行监督与问责，促使项目管理者增强责任意识，主动优化管理流程，完善内部控制机制，提高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项目管理水平与执行力，保障项目按计划、高质量推进。</w:t>
      </w:r>
    </w:p>
    <w:p>
      <w:pPr>
        <w:pStyle w:val="BodyText"/>
        <w:spacing w:line="445" w:lineRule="auto"/>
      </w:pPr>
    </w:p>
    <w:p>
      <w:pPr>
        <w:spacing w:before="101" w:line="229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（4）为决策提供支持</w:t>
      </w:r>
    </w:p>
    <w:p>
      <w:pPr>
        <w:pStyle w:val="BodyText"/>
        <w:spacing w:line="293" w:lineRule="auto"/>
      </w:pPr>
    </w:p>
    <w:p>
      <w:pPr>
        <w:pStyle w:val="BodyText"/>
        <w:spacing w:line="293" w:lineRule="auto"/>
      </w:pPr>
    </w:p>
    <w:p>
      <w:pPr>
        <w:spacing w:before="101" w:line="322" w:lineRule="auto"/>
        <w:ind w:left="22" w:firstLine="16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为项目主管部门、财政部门及相关决策层提供详实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、准确的绩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效评价信息，辅助其在项目审批、预算安排、政策调整等关键决策环节做出更加科学、合理的判断，促进项目资源的合理分配与有效整合，推动项目管理体系的不断完善与升级，提升公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共资源配置的精准度与有效性。</w:t>
      </w:r>
    </w:p>
    <w:p>
      <w:pPr>
        <w:pStyle w:val="BodyText"/>
        <w:spacing w:line="436" w:lineRule="auto"/>
      </w:pPr>
    </w:p>
    <w:p>
      <w:pPr>
        <w:spacing w:before="102" w:line="233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（5）促进项目持续改进</w:t>
      </w:r>
    </w:p>
    <w:p>
      <w:pPr>
        <w:pStyle w:val="BodyText"/>
        <w:spacing w:line="293" w:lineRule="auto"/>
      </w:pPr>
    </w:p>
    <w:p>
      <w:pPr>
        <w:pStyle w:val="BodyText"/>
        <w:spacing w:line="293" w:lineRule="auto"/>
      </w:pPr>
    </w:p>
    <w:p>
      <w:pPr>
        <w:spacing w:before="101" w:line="320" w:lineRule="auto"/>
        <w:ind w:left="25" w:hanging="3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不断提升项目整体绩效水平，实现项目长期稳定发展的目标。</w:t>
      </w:r>
    </w:p>
    <w:p>
      <w:pPr>
        <w:spacing w:line="320" w:lineRule="auto"/>
        <w:rPr>
          <w:rFonts w:ascii="楷体" w:eastAsia="楷体" w:hAnsi="楷体" w:cs="楷体"/>
          <w:sz w:val="31"/>
          <w:szCs w:val="31"/>
        </w:rPr>
        <w:sectPr>
          <w:footerReference w:type="default" r:id="rId8"/>
          <w:pgSz w:w="11906" w:h="16839" w:orient="portrait"/>
          <w:pgMar w:top="1431" w:right="1545" w:bottom="1434" w:left="1785" w:header="0" w:footer="1157" w:gutter="0"/>
          <w:pgBorders/>
          <w:cols w:num="1" w:space="720">
            <w:col w:w="8576" w:space="720"/>
          </w:cols>
        </w:sectPr>
      </w:pPr>
    </w:p>
    <w:p>
      <w:pPr>
        <w:pStyle w:val="BodyText"/>
        <w:spacing w:line="302" w:lineRule="auto"/>
      </w:pPr>
    </w:p>
    <w:p>
      <w:pPr>
        <w:pStyle w:val="BodyText"/>
        <w:spacing w:line="303" w:lineRule="auto"/>
      </w:pPr>
    </w:p>
    <w:p>
      <w:pPr>
        <w:spacing w:before="100" w:line="320" w:lineRule="auto"/>
        <w:ind w:left="20" w:right="83" w:firstLine="17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本项目预算绩效评价报告的编制以提升项目绩效为核心，</w:t>
      </w:r>
      <w:r>
        <w:rPr>
          <w:rFonts w:ascii="楷体" w:eastAsia="楷体" w:hAnsi="楷体" w:cs="楷体"/>
          <w:spacing w:val="-7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旨在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通过科学、严谨的评价工作，为项目管理与决策提供全方位、深层次的支持，推动项目在预算约束下实现高质量、可持续发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展，充分发挥财政资金的经济效益与社会效益。</w:t>
      </w:r>
    </w:p>
    <w:p>
      <w:pPr>
        <w:pStyle w:val="BodyText"/>
        <w:spacing w:line="444" w:lineRule="auto"/>
      </w:pPr>
    </w:p>
    <w:p>
      <w:pPr>
        <w:spacing w:before="101" w:line="229" w:lineRule="auto"/>
        <w:ind w:left="26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3.绩效评价的对象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321" w:lineRule="auto"/>
        <w:ind w:left="19" w:firstLine="18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本项目预算绩效评价报告的评价对象是2024年托里县庙尔沟镇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农村综合改革转移支付预算项目及其预算执行情况。该项目由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托里县庙尔沟镇人民政府负责实施，</w:t>
      </w:r>
      <w:r>
        <w:rPr>
          <w:rFonts w:ascii="楷体" w:eastAsia="楷体" w:hAnsi="楷体" w:cs="楷体"/>
          <w:spacing w:val="-8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旨在驻村干部日常工作的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开展，购买铲车带扫雪车2</w:t>
      </w:r>
      <w:r>
        <w:rPr>
          <w:rFonts w:ascii="楷体" w:eastAsia="楷体" w:hAnsi="楷体" w:cs="楷体"/>
          <w:spacing w:val="-2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台等费用支出，有效改善人居环境，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有效提升农牧民生活质量和幸福指数，丰富村民业余活动内容有利于更好的调动驻村干部工作积，充分发挥驻村干部的职能作用，提升了社区治理效能和服务群众能力，促进社区事务管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理。项目预算涵盖从</w:t>
      </w:r>
      <w:r>
        <w:rPr>
          <w:rFonts w:ascii="楷体" w:eastAsia="楷体" w:hAnsi="楷体" w:cs="楷体"/>
          <w:spacing w:val="-6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2024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年</w:t>
      </w:r>
      <w:r>
        <w:rPr>
          <w:rFonts w:ascii="楷体" w:eastAsia="楷体" w:hAnsi="楷体" w:cs="楷体"/>
          <w:spacing w:val="-5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1</w:t>
      </w:r>
      <w:r>
        <w:rPr>
          <w:rFonts w:ascii="楷体" w:eastAsia="楷体" w:hAnsi="楷体" w:cs="楷体"/>
          <w:spacing w:val="-4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月</w:t>
      </w:r>
      <w:r>
        <w:rPr>
          <w:rFonts w:ascii="楷体" w:eastAsia="楷体" w:hAnsi="楷体" w:cs="楷体"/>
          <w:spacing w:val="-5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1</w:t>
      </w:r>
      <w:r>
        <w:rPr>
          <w:rFonts w:ascii="楷体" w:eastAsia="楷体" w:hAnsi="楷体" w:cs="楷体"/>
          <w:spacing w:val="-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日至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2024</w:t>
      </w:r>
      <w:r>
        <w:rPr>
          <w:rFonts w:ascii="楷体" w:eastAsia="楷体" w:hAnsi="楷体" w:cs="楷体"/>
          <w:spacing w:val="-6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年</w:t>
      </w:r>
      <w:r>
        <w:rPr>
          <w:rFonts w:ascii="楷体" w:eastAsia="楷体" w:hAnsi="楷体" w:cs="楷体"/>
          <w:spacing w:val="-4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12</w:t>
      </w:r>
      <w:r>
        <w:rPr>
          <w:rFonts w:ascii="楷体" w:eastAsia="楷体" w:hAnsi="楷体" w:cs="楷体"/>
          <w:spacing w:val="-5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月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25</w:t>
      </w:r>
      <w:r>
        <w:rPr>
          <w:rFonts w:ascii="楷体" w:eastAsia="楷体" w:hAnsi="楷体" w:cs="楷体"/>
          <w:spacing w:val="-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日的</w:t>
      </w:r>
      <w:r>
        <w:rPr>
          <w:rFonts w:ascii="楷体" w:eastAsia="楷体" w:hAnsi="楷体" w:cs="楷体"/>
          <w:b/>
          <w:bCs/>
          <w:spacing w:val="7"/>
          <w:sz w:val="31"/>
          <w:szCs w:val="31"/>
        </w:rPr>
        <w:t xml:space="preserve">全部资金投入与支出，涉及资金总额为60</w:t>
      </w:r>
      <w:r>
        <w:rPr>
          <w:rFonts w:ascii="楷体" w:eastAsia="楷体" w:hAnsi="楷体" w:cs="楷体"/>
          <w:b/>
          <w:bCs/>
          <w:spacing w:val="6"/>
          <w:sz w:val="31"/>
          <w:szCs w:val="31"/>
        </w:rPr>
        <w:t xml:space="preserve">万元。</w:t>
      </w:r>
    </w:p>
    <w:p>
      <w:pPr>
        <w:pStyle w:val="BodyText"/>
        <w:spacing w:line="444" w:lineRule="auto"/>
      </w:pPr>
    </w:p>
    <w:p>
      <w:pPr>
        <w:spacing w:before="101" w:line="229" w:lineRule="auto"/>
        <w:ind w:left="17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4.绩效评价的范围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1" w:line="320" w:lineRule="auto"/>
        <w:ind w:left="54" w:right="83" w:hanging="17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本项目预算绩效评价报告的评价范围广泛而全面，涵盖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了从项目立项至评价时点期间的所有关键预算活动和财务流程。具体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而言，评价范围包括但不限于以下几个方面：</w:t>
      </w:r>
    </w:p>
    <w:p>
      <w:pPr>
        <w:pStyle w:val="BodyText"/>
        <w:spacing w:line="444" w:lineRule="auto"/>
      </w:pPr>
    </w:p>
    <w:p>
      <w:pPr>
        <w:spacing w:before="102" w:line="229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（1）项目预算编制与执行：全面审视项目预算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的编制依据、合</w:t>
      </w:r>
    </w:p>
    <w:p>
      <w:pPr>
        <w:spacing w:line="229" w:lineRule="auto"/>
        <w:rPr>
          <w:rFonts w:ascii="楷体" w:eastAsia="楷体" w:hAnsi="楷体" w:cs="楷体"/>
          <w:sz w:val="31"/>
          <w:szCs w:val="31"/>
        </w:rPr>
        <w:sectPr>
          <w:footerReference w:type="default" r:id="rId9"/>
          <w:pgSz w:w="11906" w:h="16839" w:orient="portrait"/>
          <w:pgMar w:top="1431" w:right="1462" w:bottom="1434" w:left="1785" w:header="0" w:footer="1159" w:gutter="0"/>
          <w:pgBorders/>
          <w:cols w:num="1" w:space="720">
            <w:col w:w="8659" w:space="720"/>
          </w:cols>
        </w:sectPr>
      </w:pPr>
    </w:p>
    <w:p>
      <w:pPr>
        <w:spacing w:before="167" w:line="226" w:lineRule="auto"/>
        <w:jc w:val="right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理性、科学性以及实际执行情况，包括预算调整的原因和效果。</w:t>
      </w:r>
    </w:p>
    <w:p>
      <w:pPr>
        <w:pStyle w:val="BodyText"/>
        <w:spacing w:line="297" w:lineRule="auto"/>
      </w:pPr>
    </w:p>
    <w:p>
      <w:pPr>
        <w:pStyle w:val="BodyText"/>
        <w:spacing w:line="298" w:lineRule="auto"/>
      </w:pPr>
    </w:p>
    <w:p>
      <w:pPr>
        <w:spacing w:before="100" w:line="277" w:lineRule="auto"/>
        <w:ind w:left="19" w:right="109" w:firstLine="3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（2）资金管理：深入分析项目资金的分配、使用和监管情况，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确保资金使用的合规性、高效性和透明度。</w:t>
      </w:r>
    </w:p>
    <w:p>
      <w:pPr>
        <w:pStyle w:val="BodyText"/>
        <w:spacing w:line="293" w:lineRule="auto"/>
      </w:pPr>
    </w:p>
    <w:p>
      <w:pPr>
        <w:pStyle w:val="BodyText"/>
        <w:spacing w:line="294" w:lineRule="auto"/>
      </w:pPr>
    </w:p>
    <w:p>
      <w:pPr>
        <w:spacing w:before="101" w:line="291" w:lineRule="auto"/>
        <w:ind w:left="22" w:right="103" w:firstLine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（3）项目实施进度与产出：评估项目是否按照既定计划顺利推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进，各项任务是否按时完成，以及项目产出的数量、质量和时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效性是否符合预期。</w:t>
      </w:r>
    </w:p>
    <w:p>
      <w:pPr>
        <w:pStyle w:val="BodyText"/>
        <w:spacing w:line="294" w:lineRule="auto"/>
      </w:pPr>
    </w:p>
    <w:p>
      <w:pPr>
        <w:pStyle w:val="BodyText"/>
        <w:spacing w:line="294" w:lineRule="auto"/>
      </w:pPr>
    </w:p>
    <w:p>
      <w:pPr>
        <w:spacing w:before="101" w:line="229" w:lineRule="auto"/>
        <w:ind w:left="5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（4）社会影响：考察项目对社会方面的影响。</w:t>
      </w:r>
    </w:p>
    <w:p>
      <w:pPr>
        <w:spacing w:before="156" w:line="231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（二）项目资金实际使用情况分析</w:t>
      </w:r>
    </w:p>
    <w:p>
      <w:pPr>
        <w:spacing w:before="150" w:line="229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（二）绩效评价原则、评价指标体系（详情见表</w:t>
      </w:r>
      <w:r>
        <w:rPr>
          <w:rFonts w:ascii="楷体" w:eastAsia="楷体" w:hAnsi="楷体" w:cs="楷体"/>
          <w:spacing w:val="-3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1）、评价</w:t>
      </w:r>
    </w:p>
    <w:p>
      <w:pPr>
        <w:spacing w:before="156" w:line="229" w:lineRule="auto"/>
        <w:ind w:left="38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方法、评价标准。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229" w:lineRule="auto"/>
        <w:ind w:left="4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1.绩效评价原则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229" w:lineRule="auto"/>
        <w:ind w:left="37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本次项目绩效评价遵循以下基本原则：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1" w:line="274" w:lineRule="auto"/>
        <w:ind w:left="45" w:right="100" w:firstLine="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（1）科学公正。绩效评价应当运用科学合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理的方法，按照规范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的程序，对项目绩效进行客观、公正的反映。</w:t>
      </w:r>
    </w:p>
    <w:p>
      <w:pPr>
        <w:pStyle w:val="BodyText"/>
        <w:spacing w:line="296" w:lineRule="auto"/>
      </w:pPr>
    </w:p>
    <w:p>
      <w:pPr>
        <w:pStyle w:val="BodyText"/>
        <w:spacing w:line="297" w:lineRule="auto"/>
      </w:pPr>
    </w:p>
    <w:p>
      <w:pPr>
        <w:spacing w:before="101" w:line="299" w:lineRule="auto"/>
        <w:ind w:left="17" w:right="103" w:firstLine="3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（2）统筹兼顾。单位自评、部门评价和财政评价应职责明确，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各有侧重，相互衔接。单位自评应由项目单位自主实施，即“谁</w:t>
      </w:r>
      <w:r>
        <w:rPr>
          <w:rFonts w:ascii="楷体" w:eastAsia="楷体" w:hAnsi="楷体" w:cs="楷体"/>
          <w:b/>
          <w:bCs/>
          <w:spacing w:val="-9"/>
          <w:sz w:val="31"/>
          <w:szCs w:val="31"/>
        </w:rPr>
        <w:t xml:space="preserve">支出、谁自评</w:t>
      </w:r>
      <w:r>
        <w:rPr>
          <w:rFonts w:ascii="楷体" w:eastAsia="楷体" w:hAnsi="楷体" w:cs="楷体"/>
          <w:spacing w:val="-11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9"/>
          <w:sz w:val="31"/>
          <w:szCs w:val="31"/>
        </w:rPr>
        <w:t xml:space="preserve">”。部门评价和财政评价应在单位自评的基础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上开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展。</w:t>
      </w:r>
    </w:p>
    <w:p>
      <w:pPr>
        <w:spacing w:line="299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0"/>
          <w:pgSz w:w="11906" w:h="16839" w:orient="portrait"/>
          <w:pgMar w:top="1431" w:right="1442" w:bottom="1434" w:left="1785" w:header="0" w:footer="1159" w:gutter="0"/>
          <w:pgBorders/>
          <w:cols w:num="1" w:space="720">
            <w:col w:w="8679" w:space="720"/>
          </w:cols>
        </w:sectPr>
      </w:pPr>
    </w:p>
    <w:p>
      <w:pPr>
        <w:pStyle w:val="BodyText"/>
        <w:spacing w:line="301" w:lineRule="auto"/>
      </w:pPr>
    </w:p>
    <w:p>
      <w:pPr>
        <w:pStyle w:val="BodyText"/>
        <w:spacing w:line="302" w:lineRule="auto"/>
      </w:pPr>
    </w:p>
    <w:p>
      <w:pPr>
        <w:spacing w:before="101" w:line="291" w:lineRule="auto"/>
        <w:ind w:left="22" w:right="7" w:firstLine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（3）激励约束。绩效评价结果应与预算安排、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政策调整、改进管理实质性挂钩，体现奖优罚劣和激励相容导向，有效要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安排、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低效要压减、无效要问责。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0" w:line="277" w:lineRule="auto"/>
        <w:ind w:left="16" w:right="112" w:firstLine="35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（4）公开透明。绩效评价结果应依法依规公开，并自觉接受社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会监督。</w:t>
      </w:r>
    </w:p>
    <w:p>
      <w:pPr>
        <w:pStyle w:val="BodyText"/>
        <w:spacing w:line="291" w:lineRule="auto"/>
      </w:pPr>
    </w:p>
    <w:p>
      <w:pPr>
        <w:pStyle w:val="BodyText"/>
        <w:spacing w:line="292" w:lineRule="auto"/>
      </w:pPr>
    </w:p>
    <w:p>
      <w:pPr>
        <w:spacing w:before="101" w:line="229" w:lineRule="auto"/>
        <w:ind w:left="23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2.评价指标体系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1" w:line="321" w:lineRule="auto"/>
        <w:ind w:left="32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绩效评价框架是开展绩效评价的核心。绩效评价框架包括评价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准则、关键评价问题、评价指标、数据来源、数据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收集方法等。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指标体系建立过程如下：</w:t>
      </w:r>
    </w:p>
    <w:p>
      <w:pPr>
        <w:pStyle w:val="BodyText"/>
        <w:spacing w:line="439" w:lineRule="auto"/>
      </w:pPr>
    </w:p>
    <w:p>
      <w:pPr>
        <w:spacing w:before="101" w:line="229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（1）确定评价指标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2" w:line="321" w:lineRule="auto"/>
        <w:ind w:left="20" w:right="112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采用层次分析法，建立评价指标体系。绩效评价将指标分为项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目决策指标、项</w:t>
      </w:r>
      <w:r>
        <w:rPr>
          <w:rFonts w:ascii="楷体" w:eastAsia="楷体" w:hAnsi="楷体" w:cs="楷体"/>
          <w:spacing w:val="-6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目过程指标、项目产出指标、项目效益指标四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个维度，最终形成一个由多个相互联系的指标组成的多层次指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标体系。</w:t>
      </w:r>
    </w:p>
    <w:p>
      <w:pPr>
        <w:pStyle w:val="BodyText"/>
        <w:spacing w:line="440" w:lineRule="auto"/>
      </w:pPr>
    </w:p>
    <w:p>
      <w:pPr>
        <w:spacing w:before="102" w:line="232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（2）确定权重</w:t>
      </w:r>
    </w:p>
    <w:p>
      <w:pPr>
        <w:pStyle w:val="BodyText"/>
        <w:spacing w:line="292" w:lineRule="auto"/>
      </w:pPr>
    </w:p>
    <w:p>
      <w:pPr>
        <w:pStyle w:val="BodyText"/>
        <w:spacing w:line="293" w:lineRule="auto"/>
      </w:pPr>
    </w:p>
    <w:p>
      <w:pPr>
        <w:spacing w:before="101" w:line="319" w:lineRule="auto"/>
        <w:ind w:left="26" w:right="112" w:hanging="7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确定各个指标相对于项目总体绩效的权重分值。在绩效评价指</w:t>
      </w:r>
      <w:r>
        <w:rPr>
          <w:rFonts w:ascii="楷体" w:eastAsia="楷体" w:hAnsi="楷体" w:cs="楷体"/>
          <w:b/>
          <w:bCs/>
          <w:spacing w:val="7"/>
          <w:sz w:val="31"/>
          <w:szCs w:val="31"/>
        </w:rPr>
        <w:t xml:space="preserve">标体系中，项目决策权重为20</w:t>
      </w:r>
      <w:r>
        <w:rPr>
          <w:rFonts w:ascii="楷体" w:eastAsia="楷体" w:hAnsi="楷体" w:cs="楷体"/>
          <w:spacing w:val="-4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7"/>
          <w:sz w:val="31"/>
          <w:szCs w:val="31"/>
        </w:rPr>
        <w:t xml:space="preserve">分，项目过程权重为20</w:t>
      </w:r>
      <w:r>
        <w:rPr>
          <w:rFonts w:ascii="楷体" w:eastAsia="楷体" w:hAnsi="楷体" w:cs="楷体"/>
          <w:spacing w:val="-6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7"/>
          <w:sz w:val="31"/>
          <w:szCs w:val="31"/>
        </w:rPr>
        <w:t xml:space="preserve">分，项</w:t>
      </w:r>
    </w:p>
    <w:p>
      <w:pPr>
        <w:spacing w:line="319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1"/>
          <w:pgSz w:w="11906" w:h="16839" w:orient="portrait"/>
          <w:pgMar w:top="1431" w:right="1432" w:bottom="1434" w:left="1785" w:header="0" w:footer="1159" w:gutter="0"/>
          <w:pgBorders/>
          <w:cols w:num="1" w:space="720">
            <w:col w:w="8689" w:space="720"/>
          </w:cols>
        </w:sectPr>
      </w:pPr>
    </w:p>
    <w:p>
      <w:pPr>
        <w:spacing w:before="167" w:line="226" w:lineRule="auto"/>
        <w:ind w:left="9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目产出权重为40</w:t>
      </w:r>
      <w:r>
        <w:rPr>
          <w:rFonts w:ascii="楷体" w:eastAsia="楷体" w:hAnsi="楷体" w:cs="楷体"/>
          <w:spacing w:val="-6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分，项目效益权重为20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分。</w:t>
      </w:r>
    </w:p>
    <w:p>
      <w:pPr>
        <w:pStyle w:val="BodyText"/>
        <w:spacing w:line="298" w:lineRule="auto"/>
      </w:pPr>
    </w:p>
    <w:p>
      <w:pPr>
        <w:pStyle w:val="BodyText"/>
        <w:spacing w:line="298" w:lineRule="auto"/>
      </w:pPr>
    </w:p>
    <w:p>
      <w:pPr>
        <w:spacing w:before="101" w:line="232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（3）确定指标标准值</w:t>
      </w:r>
    </w:p>
    <w:p>
      <w:pPr>
        <w:pStyle w:val="BodyText"/>
        <w:spacing w:line="292" w:lineRule="auto"/>
      </w:pPr>
    </w:p>
    <w:p>
      <w:pPr>
        <w:pStyle w:val="BodyText"/>
        <w:spacing w:line="292" w:lineRule="auto"/>
      </w:pPr>
    </w:p>
    <w:p>
      <w:pPr>
        <w:spacing w:before="101" w:line="321" w:lineRule="auto"/>
        <w:ind w:left="33" w:right="1" w:hanging="1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指标标准值是绩效评价指标的尺度，既要反映同类项目的先进水平，又要符合项目的实际绩效水平。具体采用计划标准等确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定此次绩效评价指标标准值。</w:t>
      </w:r>
    </w:p>
    <w:p>
      <w:pPr>
        <w:pStyle w:val="BodyText"/>
        <w:spacing w:line="442" w:lineRule="auto"/>
      </w:pPr>
    </w:p>
    <w:p>
      <w:pPr>
        <w:spacing w:before="101" w:line="325" w:lineRule="auto"/>
        <w:ind w:left="33" w:hanging="1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绩效评价总分值</w:t>
      </w:r>
      <w:r>
        <w:rPr>
          <w:rFonts w:ascii="楷体" w:eastAsia="楷体" w:hAnsi="楷体" w:cs="楷体"/>
          <w:spacing w:val="-4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100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分，根据综合评分结果，90（含）-100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分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为优、80（含）-90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分为良、60（含）-80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分为中、60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分以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下为</w:t>
      </w:r>
      <w:r>
        <w:rPr>
          <w:rFonts w:ascii="楷体" w:eastAsia="楷体" w:hAnsi="楷体" w:cs="楷体"/>
          <w:b/>
          <w:bCs/>
          <w:spacing w:val="-9"/>
          <w:sz w:val="31"/>
          <w:szCs w:val="31"/>
        </w:rPr>
        <w:t xml:space="preserve">差。</w:t>
      </w:r>
    </w:p>
    <w:p>
      <w:pPr>
        <w:pStyle w:val="BodyText"/>
        <w:spacing w:line="416" w:lineRule="auto"/>
      </w:pPr>
    </w:p>
    <w:p>
      <w:pPr>
        <w:spacing w:before="101" w:line="229" w:lineRule="auto"/>
        <w:ind w:left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具体评价指标体系详情见附件</w:t>
      </w:r>
      <w:r>
        <w:rPr>
          <w:rFonts w:ascii="楷体" w:eastAsia="楷体" w:hAnsi="楷体" w:cs="楷体"/>
          <w:spacing w:val="-5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1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0" w:line="229" w:lineRule="auto"/>
        <w:ind w:left="26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3.绩效评价方法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2" w:line="321" w:lineRule="auto"/>
        <w:ind w:left="14" w:right="2" w:firstLine="18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绩效评价从项目决策、项目过程、项目产出、项目效益四个维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度进行评价。评价对象为项目</w:t>
      </w:r>
      <w:r>
        <w:rPr>
          <w:rFonts w:ascii="楷体" w:eastAsia="楷体" w:hAnsi="楷体" w:cs="楷体"/>
          <w:spacing w:val="-7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目标实施情况，</w:t>
      </w:r>
      <w:r>
        <w:rPr>
          <w:rFonts w:ascii="楷体" w:eastAsia="楷体" w:hAnsi="楷体" w:cs="楷体"/>
          <w:spacing w:val="1"/>
          <w:sz w:val="31"/>
          <w:szCs w:val="31"/>
        </w:rPr>
        <w:t xml:space="preserve"> 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评价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核心为资金的支出完成情况和项目的产出效益。</w:t>
      </w:r>
    </w:p>
    <w:p>
      <w:pPr>
        <w:pStyle w:val="BodyText"/>
        <w:spacing w:line="439" w:lineRule="auto"/>
      </w:pPr>
    </w:p>
    <w:p>
      <w:pPr>
        <w:spacing w:before="101" w:line="320" w:lineRule="auto"/>
        <w:ind w:left="16" w:right="2" w:firstLine="21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本次评价指标中，既有定性指标又有定量指标，各类指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标因考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核内容不同和客观标准不同存在较大差异，因此核定具体指标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时采用了不同方法，具体评价方法如下：</w:t>
      </w:r>
    </w:p>
    <w:p>
      <w:pPr>
        <w:pStyle w:val="BodyText"/>
        <w:spacing w:line="444" w:lineRule="auto"/>
      </w:pPr>
    </w:p>
    <w:p>
      <w:pPr>
        <w:spacing w:before="102" w:line="226" w:lineRule="auto"/>
        <w:ind w:left="5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（一）成本效益分析法。通过比较方法，并依据一定的原则，</w:t>
      </w:r>
    </w:p>
    <w:p>
      <w:pPr>
        <w:spacing w:line="226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2"/>
          <w:pgSz w:w="11906" w:h="16839" w:orient="portrait"/>
          <w:pgMar w:top="1431" w:right="1543" w:bottom="1434" w:left="1785" w:header="0" w:footer="1157" w:gutter="0"/>
          <w:pgBorders/>
          <w:cols w:num="1" w:space="720">
            <w:col w:w="8578" w:space="720"/>
          </w:cols>
        </w:sectPr>
      </w:pPr>
    </w:p>
    <w:p>
      <w:pPr>
        <w:spacing w:before="167" w:line="227" w:lineRule="auto"/>
        <w:ind w:left="27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选择出最优的决策方案。</w:t>
      </w:r>
    </w:p>
    <w:p>
      <w:pPr>
        <w:pStyle w:val="BodyText"/>
        <w:spacing w:line="296" w:lineRule="auto"/>
      </w:pPr>
    </w:p>
    <w:p>
      <w:pPr>
        <w:pStyle w:val="BodyText"/>
        <w:spacing w:line="297" w:lineRule="auto"/>
      </w:pPr>
    </w:p>
    <w:p>
      <w:pPr>
        <w:spacing w:before="101" w:line="229" w:lineRule="auto"/>
        <w:ind w:left="5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（二）比较法。通过观察、分析找出项目的相同点和不通电。</w:t>
      </w:r>
    </w:p>
    <w:p>
      <w:pPr>
        <w:pStyle w:val="BodyText"/>
        <w:spacing w:line="296" w:lineRule="auto"/>
      </w:pPr>
    </w:p>
    <w:p>
      <w:pPr>
        <w:pStyle w:val="BodyText"/>
        <w:spacing w:line="296" w:lineRule="auto"/>
      </w:pPr>
    </w:p>
    <w:p>
      <w:pPr>
        <w:spacing w:before="100" w:line="275" w:lineRule="auto"/>
        <w:ind w:left="17" w:right="2" w:firstLine="3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（三）因素分析法。确定需要分析的指标；确定影该响指标的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各因素及该指标的关系；计算确定各个因素影响的程度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数额。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1" w:line="274" w:lineRule="auto"/>
        <w:ind w:left="26" w:right="2" w:firstLine="25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（四）最低成本法。通过制定各种可行的产出方案，并分析计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算出各种方案的总费用，选择其中总费用最小的产出方案。</w:t>
      </w:r>
    </w:p>
    <w:p>
      <w:pPr>
        <w:pStyle w:val="BodyText"/>
        <w:spacing w:line="297" w:lineRule="auto"/>
      </w:pPr>
    </w:p>
    <w:p>
      <w:pPr>
        <w:pStyle w:val="BodyText"/>
        <w:spacing w:line="298" w:lineRule="auto"/>
      </w:pPr>
    </w:p>
    <w:p>
      <w:pPr>
        <w:spacing w:before="101" w:line="278" w:lineRule="auto"/>
        <w:ind w:left="67" w:right="2" w:hanging="15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（五）调查问卷法。调查问卷法形式了解收益人或村队满意度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以及各种建议。</w:t>
      </w:r>
    </w:p>
    <w:p>
      <w:pPr>
        <w:pStyle w:val="BodyText"/>
        <w:spacing w:line="291" w:lineRule="auto"/>
      </w:pPr>
    </w:p>
    <w:p>
      <w:pPr>
        <w:pStyle w:val="BodyText"/>
        <w:spacing w:line="291" w:lineRule="auto"/>
      </w:pPr>
    </w:p>
    <w:p>
      <w:pPr>
        <w:spacing w:before="101" w:line="229" w:lineRule="auto"/>
        <w:ind w:left="17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4.评价标准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2" w:line="322" w:lineRule="auto"/>
        <w:ind w:left="20" w:right="2" w:firstLine="12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绩效评价标准通常包括计划标准、行业标准、历史标准等，用于对绩效指标完成情况进行比较、分析、评价。本次评价主要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采用了计划标准。</w:t>
      </w:r>
    </w:p>
    <w:p>
      <w:pPr>
        <w:pStyle w:val="BodyText"/>
        <w:spacing w:line="434" w:lineRule="auto"/>
      </w:pPr>
    </w:p>
    <w:p>
      <w:pPr>
        <w:spacing w:before="101" w:line="275" w:lineRule="auto"/>
        <w:ind w:left="38" w:firstLine="13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（1）计划标准。指以预先制定的目标、计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划、预算、定额等作为评价标准。</w:t>
      </w:r>
    </w:p>
    <w:p>
      <w:pPr>
        <w:spacing w:before="156" w:line="229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（三）项目资金管理情况分析</w:t>
      </w:r>
    </w:p>
    <w:p>
      <w:pPr>
        <w:spacing w:before="155" w:line="229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（三）绩效评价工作过程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2" w:line="230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（1）前期准备与规划</w:t>
      </w:r>
    </w:p>
    <w:p>
      <w:pPr>
        <w:spacing w:line="230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3"/>
          <w:pgSz w:w="11906" w:h="16839" w:orient="portrait"/>
          <w:pgMar w:top="1431" w:right="1543" w:bottom="1434" w:left="1785" w:header="0" w:footer="1157" w:gutter="0"/>
          <w:pgBorders/>
          <w:cols w:num="1" w:space="720">
            <w:col w:w="8578" w:space="720"/>
          </w:cols>
        </w:sectPr>
      </w:pPr>
    </w:p>
    <w:p>
      <w:pPr>
        <w:pStyle w:val="BodyText"/>
        <w:spacing w:line="299" w:lineRule="auto"/>
      </w:pPr>
    </w:p>
    <w:p>
      <w:pPr>
        <w:pStyle w:val="BodyText"/>
        <w:spacing w:line="300" w:lineRule="auto"/>
      </w:pPr>
    </w:p>
    <w:p>
      <w:pPr>
        <w:spacing w:before="101" w:line="321" w:lineRule="auto"/>
        <w:ind w:left="19" w:firstLine="1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工作计划，为评价工作的顺利开展奠定了坚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实基础。</w:t>
      </w:r>
    </w:p>
    <w:p>
      <w:pPr>
        <w:pStyle w:val="BodyText"/>
        <w:spacing w:line="444" w:lineRule="auto"/>
      </w:pPr>
    </w:p>
    <w:p>
      <w:pPr>
        <w:spacing w:before="101" w:line="229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（2）指标体系构建</w:t>
      </w:r>
    </w:p>
    <w:p>
      <w:pPr>
        <w:pStyle w:val="BodyText"/>
        <w:spacing w:line="297" w:lineRule="auto"/>
      </w:pPr>
    </w:p>
    <w:p>
      <w:pPr>
        <w:pStyle w:val="BodyText"/>
        <w:spacing w:line="298" w:lineRule="auto"/>
      </w:pPr>
    </w:p>
    <w:p>
      <w:pPr>
        <w:spacing w:before="100" w:line="321" w:lineRule="auto"/>
        <w:ind w:left="17" w:hanging="3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依据项目的性质、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目标以及预期成果，构建了科学合理的绩效评价指标体系。该指标体系涵盖了项目决策、项目过程、项</w:t>
      </w:r>
      <w:r>
        <w:rPr>
          <w:rFonts w:ascii="楷体" w:eastAsia="楷体" w:hAnsi="楷体" w:cs="楷体"/>
          <w:spacing w:val="-5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产出、项目效益四个维度，选取了具有代表性和可衡量性的关键指标，并为每个指标设定了明确的评价标准与权重，确保评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价结果能够全面、准确地反映项目的绩效状况。</w:t>
      </w:r>
    </w:p>
    <w:p>
      <w:pPr>
        <w:pStyle w:val="BodyText"/>
        <w:spacing w:line="438" w:lineRule="auto"/>
      </w:pPr>
    </w:p>
    <w:p>
      <w:pPr>
        <w:spacing w:before="101" w:line="231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（3）数据收集与整理</w:t>
      </w:r>
    </w:p>
    <w:p>
      <w:pPr>
        <w:pStyle w:val="BodyText"/>
        <w:spacing w:line="291" w:lineRule="auto"/>
      </w:pPr>
    </w:p>
    <w:p>
      <w:pPr>
        <w:pStyle w:val="BodyText"/>
        <w:spacing w:line="292" w:lineRule="auto"/>
      </w:pPr>
    </w:p>
    <w:p>
      <w:pPr>
        <w:spacing w:before="100" w:line="322" w:lineRule="auto"/>
        <w:ind w:left="22" w:firstLine="7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分析提供了有力支持。</w:t>
      </w:r>
    </w:p>
    <w:p>
      <w:pPr>
        <w:pStyle w:val="BodyText"/>
        <w:spacing w:line="436" w:lineRule="auto"/>
      </w:pPr>
    </w:p>
    <w:p>
      <w:pPr>
        <w:spacing w:before="101" w:line="229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（4）数据分析与评估</w:t>
      </w:r>
    </w:p>
    <w:p>
      <w:pPr>
        <w:spacing w:line="229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4"/>
          <w:pgSz w:w="11906" w:h="16839" w:orient="portrait"/>
          <w:pgMar w:top="1431" w:right="1545" w:bottom="1434" w:left="1785" w:header="0" w:footer="1159" w:gutter="0"/>
          <w:pgBorders/>
          <w:cols w:num="1" w:space="720">
            <w:col w:w="8576" w:space="720"/>
          </w:cols>
        </w:sectPr>
      </w:pPr>
    </w:p>
    <w:p>
      <w:pPr>
        <w:spacing w:before="164" w:line="321" w:lineRule="auto"/>
        <w:ind w:left="20" w:right="85" w:firstLine="3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足，为提出有针对性的改进建议提供了依据。</w:t>
      </w:r>
    </w:p>
    <w:p>
      <w:pPr>
        <w:pStyle w:val="BodyText"/>
        <w:spacing w:line="446" w:lineRule="auto"/>
      </w:pPr>
    </w:p>
    <w:p>
      <w:pPr>
        <w:spacing w:before="100" w:line="231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（5）报告撰写与反馈</w:t>
      </w:r>
    </w:p>
    <w:p>
      <w:pPr>
        <w:pStyle w:val="BodyText"/>
        <w:spacing w:line="292" w:lineRule="auto"/>
      </w:pPr>
    </w:p>
    <w:p>
      <w:pPr>
        <w:pStyle w:val="BodyText"/>
        <w:spacing w:line="293" w:lineRule="auto"/>
      </w:pPr>
    </w:p>
    <w:p>
      <w:pPr>
        <w:spacing w:before="100" w:line="321" w:lineRule="auto"/>
        <w:ind w:left="28" w:right="85" w:hanging="9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步的完善与优化，确保评价报告的质量与实用性。</w:t>
      </w:r>
    </w:p>
    <w:p>
      <w:pPr>
        <w:pStyle w:val="BodyText"/>
        <w:spacing w:line="445" w:lineRule="auto"/>
      </w:pPr>
    </w:p>
    <w:p>
      <w:pPr>
        <w:spacing w:before="101" w:line="233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（6）后续跟踪与改进</w:t>
      </w:r>
    </w:p>
    <w:p>
      <w:pPr>
        <w:pStyle w:val="BodyText"/>
        <w:spacing w:line="293" w:lineRule="auto"/>
      </w:pPr>
    </w:p>
    <w:p>
      <w:pPr>
        <w:pStyle w:val="BodyText"/>
        <w:spacing w:line="294" w:lineRule="auto"/>
      </w:pPr>
    </w:p>
    <w:p>
      <w:pPr>
        <w:spacing w:before="101" w:line="321" w:lineRule="auto"/>
        <w:ind w:left="20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在评价报告提交后，我们将持续跟踪项目的改进措施落实情况，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展提供有力保障。</w:t>
      </w:r>
    </w:p>
    <w:p>
      <w:pPr>
        <w:spacing w:line="321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5"/>
          <w:pgSz w:w="11906" w:h="16839" w:orient="portrait"/>
          <w:pgMar w:top="1431" w:right="1460" w:bottom="1434" w:left="1785" w:header="0" w:footer="1157" w:gutter="0"/>
          <w:pgBorders/>
          <w:cols w:num="1" w:space="720">
            <w:col w:w="8661" w:space="720"/>
          </w:cols>
        </w:sectPr>
      </w:pPr>
    </w:p>
    <w:p>
      <w:pPr>
        <w:spacing w:before="168" w:line="226" w:lineRule="auto"/>
        <w:ind w:left="667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spacing w:val="1"/>
          <w:sz w:val="31"/>
          <w:szCs w:val="31"/>
        </w:rPr>
        <w:t xml:space="preserve">三、项目组织实施情况</w:t>
      </w:r>
    </w:p>
    <w:p>
      <w:pPr>
        <w:spacing w:before="160" w:line="231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（一）项目组织情况分析</w:t>
      </w:r>
    </w:p>
    <w:p>
      <w:pPr>
        <w:spacing w:before="150" w:line="229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（一）评价情况</w:t>
      </w:r>
    </w:p>
    <w:p>
      <w:pPr>
        <w:pStyle w:val="BodyText"/>
        <w:spacing w:line="293" w:lineRule="auto"/>
      </w:pPr>
    </w:p>
    <w:p>
      <w:pPr>
        <w:pStyle w:val="BodyText"/>
        <w:spacing w:line="293" w:lineRule="auto"/>
      </w:pPr>
    </w:p>
    <w:p>
      <w:pPr>
        <w:spacing w:before="101" w:line="322" w:lineRule="auto"/>
        <w:ind w:left="23" w:firstLine="1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本项目的综合评价基于对项目各方面绩效的深入分析与评估。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从项目</w:t>
      </w:r>
      <w:r>
        <w:rPr>
          <w:rFonts w:ascii="楷体" w:eastAsia="楷体" w:hAnsi="楷体" w:cs="楷体"/>
          <w:spacing w:val="-6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目标的达成情况来看，2024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年托里县庙尔沟镇农村综合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改革转移支付预算项目在驻村干部日常工作的开展，购买铲车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带扫雪车2</w:t>
      </w:r>
      <w:r>
        <w:rPr>
          <w:rFonts w:ascii="楷体" w:eastAsia="楷体" w:hAnsi="楷体" w:cs="楷体"/>
          <w:spacing w:val="-1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台等费用支出，有效改善人居环境，有效提升农牧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民生活质量和幸福等方面表现出色，达到了预期的标准与要求。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同时，项目也在资金支付与合规性取得了显著的成效，如资金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拨付合规率</w:t>
      </w:r>
      <w:r>
        <w:rPr>
          <w:rFonts w:ascii="楷体" w:eastAsia="楷体" w:hAnsi="楷体" w:cs="楷体"/>
          <w:spacing w:val="-4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100%、资金拨付及时率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100%等。</w:t>
      </w:r>
    </w:p>
    <w:p>
      <w:pPr>
        <w:pStyle w:val="BodyText"/>
        <w:spacing w:line="436" w:lineRule="auto"/>
      </w:pPr>
    </w:p>
    <w:p>
      <w:pPr>
        <w:spacing w:before="101" w:line="323" w:lineRule="auto"/>
        <w:ind w:left="17" w:right="112" w:firstLine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在项目管理方面，托里县庙尔沟镇人民政府通过有效的规划、组织与协调，项目得以顺利实施，并在预算与时间上保持了良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好的控制。</w:t>
      </w:r>
    </w:p>
    <w:p>
      <w:pPr>
        <w:pStyle w:val="BodyText"/>
        <w:spacing w:line="429" w:lineRule="auto"/>
      </w:pPr>
    </w:p>
    <w:p>
      <w:pPr>
        <w:spacing w:before="101" w:line="321" w:lineRule="auto"/>
        <w:ind w:left="28" w:right="111" w:hanging="5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从项目效益的角度来看，本项目不仅实现了预期的社会效益方面产生了积极的影响。具体而言，有效改善人居环境，有效提升农牧民生活质量和幸福等方面的提升，为项目的利益相关者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带来了实实在在的利益。</w:t>
      </w:r>
    </w:p>
    <w:p>
      <w:pPr>
        <w:pStyle w:val="BodyText"/>
        <w:spacing w:line="441" w:lineRule="auto"/>
      </w:pPr>
    </w:p>
    <w:p>
      <w:pPr>
        <w:spacing w:before="102" w:line="321" w:lineRule="auto"/>
        <w:ind w:left="20" w:right="112" w:firstLine="14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综上所述，2024</w:t>
      </w:r>
      <w:r>
        <w:rPr>
          <w:rFonts w:ascii="楷体" w:eastAsia="楷体" w:hAnsi="楷体" w:cs="楷体"/>
          <w:spacing w:val="-5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年托里县庙尔沟镇农村综合改革转移支付预算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项目在绩效评价中表现出色，达到了项目的预期目标，并在多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个方面取得了显著的成效。</w:t>
      </w:r>
    </w:p>
    <w:p>
      <w:pPr>
        <w:spacing w:line="321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6"/>
          <w:pgSz w:w="11906" w:h="16839" w:orient="portrait"/>
          <w:pgMar w:top="1431" w:right="1432" w:bottom="1434" w:left="1785" w:header="0" w:footer="1159" w:gutter="0"/>
          <w:pgBorders/>
          <w:cols w:num="1" w:space="720">
            <w:col w:w="8689" w:space="720"/>
          </w:cols>
        </w:sectPr>
      </w:pPr>
    </w:p>
    <w:p>
      <w:pPr>
        <w:spacing w:before="166" w:line="229" w:lineRule="auto"/>
        <w:ind w:left="52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（二）评价结论</w:t>
      </w:r>
    </w:p>
    <w:p>
      <w:pPr>
        <w:pStyle w:val="BodyText"/>
        <w:spacing w:line="293" w:lineRule="auto"/>
      </w:pPr>
    </w:p>
    <w:p>
      <w:pPr>
        <w:pStyle w:val="BodyText"/>
        <w:spacing w:line="294" w:lineRule="auto"/>
      </w:pPr>
    </w:p>
    <w:p>
      <w:pPr>
        <w:spacing w:before="101" w:line="321" w:lineRule="auto"/>
        <w:ind w:left="22" w:firstLine="6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运用绩效评价组制定的评价指标体系以及财政部《项目支出绩</w:t>
      </w:r>
      <w:r>
        <w:rPr>
          <w:rFonts w:ascii="楷体" w:eastAsia="楷体" w:hAnsi="楷体" w:cs="楷体"/>
          <w:b/>
          <w:bCs/>
          <w:spacing w:val="-11"/>
          <w:sz w:val="31"/>
          <w:szCs w:val="31"/>
        </w:rPr>
        <w:t xml:space="preserve">效评价管理办法》（财预〔20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20〕10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号）文件的评分标准，通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过数据采集、问卷调查及访谈等方式，对本项目进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行客观评价，</w:t>
      </w:r>
      <w:r>
        <w:rPr>
          <w:rFonts w:ascii="楷体" w:eastAsia="楷体" w:hAnsi="楷体" w:cs="楷体"/>
          <w:b/>
          <w:bCs/>
          <w:spacing w:val="-12"/>
          <w:sz w:val="31"/>
          <w:szCs w:val="31"/>
        </w:rPr>
        <w:t xml:space="preserve">最终评分结果：总得分为</w:t>
      </w:r>
      <w:r>
        <w:rPr>
          <w:rFonts w:ascii="楷体" w:eastAsia="楷体" w:hAnsi="楷体" w:cs="楷体"/>
          <w:spacing w:val="-1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2"/>
          <w:sz w:val="31"/>
          <w:szCs w:val="31"/>
        </w:rPr>
        <w:t xml:space="preserve">100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2"/>
          <w:sz w:val="31"/>
          <w:szCs w:val="31"/>
        </w:rPr>
        <w:t xml:space="preserve">分，属于“优</w:t>
      </w:r>
      <w:r>
        <w:rPr>
          <w:rFonts w:ascii="楷体" w:eastAsia="楷体" w:hAnsi="楷体" w:cs="楷体"/>
          <w:spacing w:val="-11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2"/>
          <w:sz w:val="31"/>
          <w:szCs w:val="31"/>
        </w:rPr>
        <w:t xml:space="preserve">”。其中，项目决策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类指标权重为20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分，得分为20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分，得分率为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10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0%。项目过程</w:t>
      </w:r>
    </w:p>
    <w:p>
      <w:pPr>
        <w:spacing w:before="8" w:line="226" w:lineRule="auto"/>
        <w:ind w:left="47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类指标权重为20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分，得分为20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分，得分率为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100%。项目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产出</w:t>
      </w:r>
    </w:p>
    <w:p>
      <w:pPr>
        <w:spacing w:before="160" w:line="321" w:lineRule="auto"/>
        <w:ind w:left="41" w:right="9" w:firstLine="6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类指标权重为40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分，得分为40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分，得分率为</w:t>
      </w:r>
      <w:r>
        <w:rPr>
          <w:rFonts w:ascii="楷体" w:eastAsia="楷体" w:hAnsi="楷体" w:cs="楷体"/>
          <w:spacing w:val="-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100%。项</w:t>
      </w:r>
      <w:r>
        <w:rPr>
          <w:rFonts w:ascii="楷体" w:eastAsia="楷体" w:hAnsi="楷体" w:cs="楷体"/>
          <w:spacing w:val="-7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目效益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类指标权重为20</w:t>
      </w:r>
      <w:r>
        <w:rPr>
          <w:rFonts w:ascii="楷体" w:eastAsia="楷体" w:hAnsi="楷体" w:cs="楷体"/>
          <w:spacing w:val="-6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分，得分为20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分，得分率为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100%。具体打分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情况详见：附件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</w:t>
      </w:r>
      <w:r>
        <w:rPr>
          <w:rFonts w:ascii="楷体" w:eastAsia="楷体" w:hAnsi="楷体" w:cs="楷体"/>
          <w:spacing w:val="-5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综合评分表。</w:t>
      </w:r>
    </w:p>
    <w:p>
      <w:pPr>
        <w:pStyle w:val="BodyText"/>
        <w:spacing w:line="439" w:lineRule="auto"/>
      </w:pPr>
    </w:p>
    <w:p>
      <w:pPr>
        <w:spacing w:before="101" w:line="229" w:lineRule="auto"/>
        <w:ind w:left="1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表</w:t>
      </w:r>
      <w:r>
        <w:rPr>
          <w:rFonts w:ascii="楷体" w:eastAsia="楷体" w:hAnsi="楷体" w:cs="楷体"/>
          <w:spacing w:val="-4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1</w:t>
      </w:r>
      <w:r>
        <w:rPr>
          <w:rFonts w:ascii="楷体" w:eastAsia="楷体" w:hAnsi="楷体" w:cs="楷体"/>
          <w:spacing w:val="-5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综合评分表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2" w:line="230" w:lineRule="auto"/>
        <w:ind w:left="3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一级指标权重分</w:t>
      </w:r>
      <w:r>
        <w:rPr>
          <w:rFonts w:ascii="楷体" w:eastAsia="楷体" w:hAnsi="楷体" w:cs="楷体"/>
          <w:sz w:val="31"/>
          <w:szCs w:val="31"/>
        </w:rPr>
        <w:t xml:space="preserve"> 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得分</w:t>
      </w:r>
      <w:r>
        <w:rPr>
          <w:rFonts w:ascii="楷体" w:eastAsia="楷体" w:hAnsi="楷体" w:cs="楷体"/>
          <w:spacing w:val="6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得分率</w:t>
      </w:r>
    </w:p>
    <w:p>
      <w:pPr>
        <w:pStyle w:val="BodyText"/>
        <w:spacing w:line="294" w:lineRule="auto"/>
      </w:pPr>
    </w:p>
    <w:p>
      <w:pPr>
        <w:pStyle w:val="BodyText"/>
        <w:spacing w:line="295" w:lineRule="auto"/>
      </w:pPr>
    </w:p>
    <w:p>
      <w:pPr>
        <w:spacing w:before="101" w:line="229" w:lineRule="auto"/>
        <w:ind w:left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项目决策20</w:t>
      </w:r>
      <w:r>
        <w:rPr>
          <w:rFonts w:ascii="楷体" w:eastAsia="楷体" w:hAnsi="楷体" w:cs="楷体"/>
          <w:spacing w:val="-3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20</w:t>
      </w:r>
      <w:r>
        <w:rPr>
          <w:rFonts w:ascii="楷体" w:eastAsia="楷体" w:hAnsi="楷体" w:cs="楷体"/>
          <w:spacing w:val="-2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100%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2" w:line="235" w:lineRule="auto"/>
        <w:ind w:left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项目过程20</w:t>
      </w:r>
      <w:r>
        <w:rPr>
          <w:rFonts w:ascii="楷体" w:eastAsia="楷体" w:hAnsi="楷体" w:cs="楷体"/>
          <w:spacing w:val="-3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20</w:t>
      </w:r>
      <w:r>
        <w:rPr>
          <w:rFonts w:ascii="楷体" w:eastAsia="楷体" w:hAnsi="楷体" w:cs="楷体"/>
          <w:spacing w:val="-2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100%</w:t>
      </w:r>
    </w:p>
    <w:p>
      <w:pPr>
        <w:pStyle w:val="BodyText"/>
        <w:spacing w:line="290" w:lineRule="auto"/>
      </w:pPr>
    </w:p>
    <w:p>
      <w:pPr>
        <w:pStyle w:val="BodyText"/>
        <w:spacing w:line="290" w:lineRule="auto"/>
      </w:pPr>
    </w:p>
    <w:p>
      <w:pPr>
        <w:spacing w:before="101" w:line="229" w:lineRule="auto"/>
        <w:ind w:left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项目产出40</w:t>
      </w:r>
      <w:r>
        <w:rPr>
          <w:rFonts w:ascii="楷体" w:eastAsia="楷体" w:hAnsi="楷体" w:cs="楷体"/>
          <w:spacing w:val="-4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40</w:t>
      </w:r>
      <w:r>
        <w:rPr>
          <w:rFonts w:ascii="楷体" w:eastAsia="楷体" w:hAnsi="楷体" w:cs="楷体"/>
          <w:spacing w:val="-2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100%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241" w:lineRule="auto"/>
        <w:ind w:left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项</w:t>
      </w:r>
      <w:r>
        <w:rPr>
          <w:rFonts w:ascii="楷体" w:eastAsia="楷体" w:hAnsi="楷体" w:cs="楷体"/>
          <w:spacing w:val="-7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目效益20</w:t>
      </w:r>
      <w:r>
        <w:rPr>
          <w:rFonts w:ascii="楷体" w:eastAsia="楷体" w:hAnsi="楷体" w:cs="楷体"/>
          <w:spacing w:val="-4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20</w:t>
      </w:r>
      <w:r>
        <w:rPr>
          <w:rFonts w:ascii="楷体" w:eastAsia="楷体" w:hAnsi="楷体" w:cs="楷体"/>
          <w:spacing w:val="-2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100%</w:t>
      </w:r>
    </w:p>
    <w:p>
      <w:pPr>
        <w:pStyle w:val="BodyText"/>
        <w:spacing w:line="285" w:lineRule="auto"/>
      </w:pPr>
    </w:p>
    <w:p>
      <w:pPr>
        <w:pStyle w:val="BodyText"/>
        <w:spacing w:line="286" w:lineRule="auto"/>
      </w:pPr>
    </w:p>
    <w:p>
      <w:pPr>
        <w:spacing w:before="101" w:line="235" w:lineRule="auto"/>
        <w:ind w:left="2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合计</w:t>
      </w:r>
      <w:r>
        <w:rPr>
          <w:rFonts w:ascii="楷体" w:eastAsia="楷体" w:hAnsi="楷体" w:cs="楷体"/>
          <w:spacing w:val="8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100</w:t>
      </w:r>
      <w:r>
        <w:rPr>
          <w:rFonts w:ascii="楷体" w:eastAsia="楷体" w:hAnsi="楷体" w:cs="楷体"/>
          <w:spacing w:val="40"/>
          <w:sz w:val="31"/>
          <w:szCs w:val="31"/>
        </w:rPr>
        <w:t xml:space="preserve"> 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100</w:t>
      </w:r>
    </w:p>
    <w:p>
      <w:pPr>
        <w:spacing w:line="235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7"/>
          <w:pgSz w:w="11906" w:h="16839" w:orient="portrait"/>
          <w:pgMar w:top="1431" w:right="1535" w:bottom="1434" w:left="1785" w:header="0" w:footer="1159" w:gutter="0"/>
          <w:pgBorders/>
          <w:cols w:num="1" w:space="720">
            <w:col w:w="8586" w:space="720"/>
          </w:cols>
        </w:sectPr>
      </w:pPr>
    </w:p>
    <w:p>
      <w:pPr>
        <w:spacing w:before="166" w:line="229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（二）项目管理情况分析</w:t>
      </w:r>
    </w:p>
    <w:p>
      <w:pPr>
        <w:spacing w:before="156" w:line="229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（一）项目决策情况</w:t>
      </w:r>
    </w:p>
    <w:p>
      <w:pPr>
        <w:pStyle w:val="BodyText"/>
        <w:spacing w:line="294" w:lineRule="auto"/>
      </w:pPr>
    </w:p>
    <w:p>
      <w:pPr>
        <w:pStyle w:val="BodyText"/>
        <w:spacing w:line="295" w:lineRule="auto"/>
      </w:pPr>
    </w:p>
    <w:p>
      <w:pPr>
        <w:spacing w:before="101" w:line="320" w:lineRule="auto"/>
        <w:ind w:left="30" w:right="83" w:hanging="1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项目决策类指标包括项目立项、绩效目标和资金投入三方面的</w:t>
      </w:r>
      <w:r>
        <w:rPr>
          <w:rFonts w:ascii="楷体" w:eastAsia="楷体" w:hAnsi="楷体" w:cs="楷体"/>
          <w:b/>
          <w:bCs/>
          <w:spacing w:val="9"/>
          <w:sz w:val="31"/>
          <w:szCs w:val="31"/>
        </w:rPr>
        <w:t xml:space="preserve">内容，由</w:t>
      </w:r>
      <w:r>
        <w:rPr>
          <w:rFonts w:ascii="楷体" w:eastAsia="楷体" w:hAnsi="楷体" w:cs="楷体"/>
          <w:spacing w:val="-4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9"/>
          <w:sz w:val="31"/>
          <w:szCs w:val="31"/>
        </w:rPr>
        <w:t xml:space="preserve">6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9"/>
          <w:sz w:val="31"/>
          <w:szCs w:val="31"/>
        </w:rPr>
        <w:t xml:space="preserve">个三级指标构成，权重分值为20</w:t>
      </w:r>
      <w:r>
        <w:rPr>
          <w:rFonts w:ascii="楷体" w:eastAsia="楷体" w:hAnsi="楷体" w:cs="楷体"/>
          <w:spacing w:val="-6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9"/>
          <w:sz w:val="31"/>
          <w:szCs w:val="31"/>
        </w:rPr>
        <w:t xml:space="preserve">分，实际得分20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分，得分率为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100%。</w:t>
      </w:r>
    </w:p>
    <w:p>
      <w:pPr>
        <w:pStyle w:val="BodyText"/>
        <w:spacing w:line="445" w:lineRule="auto"/>
      </w:pPr>
    </w:p>
    <w:p>
      <w:pPr>
        <w:spacing w:before="100" w:line="241" w:lineRule="auto"/>
        <w:ind w:left="4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7"/>
          <w:sz w:val="31"/>
          <w:szCs w:val="31"/>
        </w:rPr>
        <w:t xml:space="preserve">1.项</w:t>
      </w:r>
      <w:r>
        <w:rPr>
          <w:rFonts w:ascii="楷体" w:eastAsia="楷体" w:hAnsi="楷体" w:cs="楷体"/>
          <w:spacing w:val="-7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7"/>
          <w:sz w:val="31"/>
          <w:szCs w:val="31"/>
        </w:rPr>
        <w:t xml:space="preserve">目立项</w:t>
      </w:r>
    </w:p>
    <w:p>
      <w:pPr>
        <w:pStyle w:val="BodyText"/>
        <w:spacing w:line="285" w:lineRule="auto"/>
      </w:pPr>
    </w:p>
    <w:p>
      <w:pPr>
        <w:pStyle w:val="BodyText"/>
        <w:spacing w:line="286" w:lineRule="auto"/>
      </w:pPr>
    </w:p>
    <w:p>
      <w:pPr>
        <w:spacing w:before="102" w:line="235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（1）立项依据充分性</w:t>
      </w:r>
    </w:p>
    <w:p>
      <w:pPr>
        <w:pStyle w:val="BodyText"/>
        <w:spacing w:line="291" w:lineRule="auto"/>
      </w:pPr>
    </w:p>
    <w:p>
      <w:pPr>
        <w:pStyle w:val="BodyText"/>
        <w:spacing w:line="291" w:lineRule="auto"/>
      </w:pPr>
    </w:p>
    <w:p>
      <w:pPr>
        <w:spacing w:before="101" w:line="321" w:lineRule="auto"/>
        <w:ind w:left="22" w:right="83" w:firstLine="3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门发展规划及职能文件等归档完整。</w:t>
      </w:r>
    </w:p>
    <w:p>
      <w:pPr>
        <w:pStyle w:val="BodyText"/>
        <w:spacing w:line="440" w:lineRule="auto"/>
      </w:pPr>
    </w:p>
    <w:p>
      <w:pPr>
        <w:spacing w:before="100" w:line="231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（2）立项程序规范性</w:t>
      </w:r>
    </w:p>
    <w:p>
      <w:pPr>
        <w:pStyle w:val="BodyText"/>
        <w:spacing w:line="292" w:lineRule="auto"/>
      </w:pPr>
    </w:p>
    <w:p>
      <w:pPr>
        <w:pStyle w:val="BodyText"/>
        <w:spacing w:line="292" w:lineRule="auto"/>
      </w:pPr>
    </w:p>
    <w:p>
      <w:pPr>
        <w:spacing w:before="101" w:line="321" w:lineRule="auto"/>
        <w:ind w:left="20" w:firstLine="8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项</w:t>
      </w:r>
      <w:r>
        <w:rPr>
          <w:rFonts w:ascii="楷体" w:eastAsia="楷体" w:hAnsi="楷体" w:cs="楷体"/>
          <w:spacing w:val="-6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目申请、设立过程符合相关要求，严格按照审批流程准备符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合要求的文件、材料；根据决算依据编制工作计划和经费预算，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经过与部门项目分管领导沟通、筛选确定经费预算计划，确定最终预算方案。项目的审批文件、材料符合相关要求，项目事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前经过必要的可行性研究、专家论证、风险评估、绩效评估、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集体决策，保障了程序的规范性。</w:t>
      </w:r>
    </w:p>
    <w:p>
      <w:pPr>
        <w:spacing w:line="321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8"/>
          <w:pgSz w:w="11906" w:h="16839" w:orient="portrait"/>
          <w:pgMar w:top="1431" w:right="1462" w:bottom="1434" w:left="1785" w:header="0" w:footer="1157" w:gutter="0"/>
          <w:pgBorders/>
          <w:cols w:num="1" w:space="720">
            <w:col w:w="8659" w:space="720"/>
          </w:cols>
        </w:sectPr>
      </w:pPr>
    </w:p>
    <w:p>
      <w:pPr>
        <w:spacing w:before="167" w:line="232" w:lineRule="auto"/>
        <w:ind w:left="23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2.绩效目标</w:t>
      </w:r>
    </w:p>
    <w:p>
      <w:pPr>
        <w:pStyle w:val="BodyText"/>
        <w:spacing w:line="293" w:lineRule="auto"/>
      </w:pPr>
    </w:p>
    <w:p>
      <w:pPr>
        <w:pStyle w:val="BodyText"/>
        <w:spacing w:line="293" w:lineRule="auto"/>
      </w:pPr>
    </w:p>
    <w:p>
      <w:pPr>
        <w:spacing w:before="100" w:line="232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（1）绩效目标合理性</w:t>
      </w:r>
    </w:p>
    <w:p>
      <w:pPr>
        <w:pStyle w:val="BodyText"/>
        <w:spacing w:line="294" w:lineRule="auto"/>
      </w:pPr>
    </w:p>
    <w:p>
      <w:pPr>
        <w:pStyle w:val="BodyText"/>
        <w:spacing w:line="295" w:lineRule="auto"/>
      </w:pPr>
    </w:p>
    <w:p>
      <w:pPr>
        <w:spacing w:before="101" w:line="321" w:lineRule="auto"/>
        <w:ind w:left="17" w:firstLine="9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效果符合正常的业绩水平。</w:t>
      </w:r>
    </w:p>
    <w:p>
      <w:pPr>
        <w:pStyle w:val="BodyText"/>
        <w:spacing w:line="439" w:lineRule="auto"/>
      </w:pPr>
    </w:p>
    <w:p>
      <w:pPr>
        <w:spacing w:before="101" w:line="232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（2）绩效指标明确性</w:t>
      </w:r>
    </w:p>
    <w:p>
      <w:pPr>
        <w:pStyle w:val="BodyText"/>
        <w:spacing w:line="292" w:lineRule="auto"/>
      </w:pPr>
    </w:p>
    <w:p>
      <w:pPr>
        <w:pStyle w:val="BodyText"/>
        <w:spacing w:line="292" w:lineRule="auto"/>
      </w:pPr>
    </w:p>
    <w:p>
      <w:pPr>
        <w:spacing w:before="102" w:line="321" w:lineRule="auto"/>
        <w:ind w:left="38" w:hanging="9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项目设置了明确的预期产出效益和效果，将绩效目标细化分解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为具体的绩效指标，绩效目标与项目</w:t>
      </w:r>
      <w:r>
        <w:rPr>
          <w:rFonts w:ascii="楷体" w:eastAsia="楷体" w:hAnsi="楷体" w:cs="楷体"/>
          <w:spacing w:val="-7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目标任务数相对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应，绩效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目标设定的绩效指标清晰、细化、可衡量。</w:t>
      </w:r>
    </w:p>
    <w:p>
      <w:pPr>
        <w:pStyle w:val="BodyText"/>
        <w:spacing w:line="441" w:lineRule="auto"/>
      </w:pPr>
    </w:p>
    <w:p>
      <w:pPr>
        <w:spacing w:before="101" w:line="231" w:lineRule="auto"/>
        <w:ind w:left="26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3.资金投入</w:t>
      </w:r>
    </w:p>
    <w:p>
      <w:pPr>
        <w:pStyle w:val="BodyText"/>
        <w:spacing w:line="293" w:lineRule="auto"/>
      </w:pPr>
    </w:p>
    <w:p>
      <w:pPr>
        <w:pStyle w:val="BodyText"/>
        <w:spacing w:line="294" w:lineRule="auto"/>
      </w:pPr>
    </w:p>
    <w:p>
      <w:pPr>
        <w:spacing w:before="101" w:line="230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（1）预算编制科学性</w:t>
      </w:r>
    </w:p>
    <w:p>
      <w:pPr>
        <w:pStyle w:val="BodyText"/>
        <w:spacing w:line="294" w:lineRule="auto"/>
      </w:pPr>
    </w:p>
    <w:p>
      <w:pPr>
        <w:pStyle w:val="BodyText"/>
        <w:spacing w:line="294" w:lineRule="auto"/>
      </w:pPr>
    </w:p>
    <w:p>
      <w:pPr>
        <w:spacing w:before="101" w:line="320" w:lineRule="auto"/>
        <w:ind w:left="29" w:firstLine="8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本项目的预算编制过程严谨、科学，充分体现了精细化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管理的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要求。预算编制之初，进行了全面的成本估算，确保项目所需的各项资源得到合理的预估与分配。同时，预算编制还紧密结</w:t>
      </w:r>
    </w:p>
    <w:p>
      <w:pPr>
        <w:spacing w:line="320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9"/>
          <w:pgSz w:w="11906" w:h="16839" w:orient="portrait"/>
          <w:pgMar w:top="1431" w:right="1545" w:bottom="1434" w:left="1785" w:header="0" w:footer="1159" w:gutter="0"/>
          <w:pgBorders/>
          <w:cols w:num="1" w:space="720">
            <w:col w:w="8576" w:space="720"/>
          </w:cols>
        </w:sectPr>
      </w:pPr>
    </w:p>
    <w:p>
      <w:pPr>
        <w:spacing w:before="166" w:line="321" w:lineRule="auto"/>
        <w:ind w:left="39" w:right="2" w:hanging="1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合了项目的特点与实际情况，对不同阶段、不同任务的资金需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求进行了详细的分析与计算。</w:t>
      </w:r>
    </w:p>
    <w:p>
      <w:pPr>
        <w:pStyle w:val="BodyText"/>
        <w:spacing w:line="435" w:lineRule="auto"/>
      </w:pPr>
    </w:p>
    <w:p>
      <w:pPr>
        <w:spacing w:before="101" w:line="321" w:lineRule="auto"/>
        <w:ind w:left="20" w:right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规划，以应对项目实施过程中的不确定性。</w:t>
      </w:r>
    </w:p>
    <w:p>
      <w:pPr>
        <w:pStyle w:val="BodyText"/>
        <w:spacing w:line="446" w:lineRule="auto"/>
      </w:pPr>
    </w:p>
    <w:p>
      <w:pPr>
        <w:spacing w:before="100" w:line="231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（2）资金分配合理性</w:t>
      </w:r>
    </w:p>
    <w:p>
      <w:pPr>
        <w:pStyle w:val="BodyText"/>
        <w:spacing w:line="293" w:lineRule="auto"/>
      </w:pPr>
    </w:p>
    <w:p>
      <w:pPr>
        <w:pStyle w:val="BodyText"/>
        <w:spacing w:line="293" w:lineRule="auto"/>
      </w:pPr>
    </w:p>
    <w:p>
      <w:pPr>
        <w:spacing w:before="101" w:line="321" w:lineRule="auto"/>
        <w:ind w:left="22" w:firstLine="14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本项目的资金分配遵循了公平、公正、透明的原则，确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保了项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目资源的合理配置与高效利用。在资金分配过程中，我们充分考虑了项目的实际需求与目标，对不同阶段、不同任务的资金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进行了科学的规划与安排。</w:t>
      </w:r>
    </w:p>
    <w:p>
      <w:pPr>
        <w:pStyle w:val="BodyText"/>
        <w:spacing w:line="442" w:lineRule="auto"/>
      </w:pPr>
    </w:p>
    <w:p>
      <w:pPr>
        <w:spacing w:before="102" w:line="323" w:lineRule="auto"/>
        <w:ind w:left="17" w:firstLine="11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具体而言，资金分配紧密结合了项目的特点与实际情况，对关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键领域与重要环节给予了重点支持。同时，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我们也注重了资金的均衡分配，避免了资源浪费与资金闲置。此外，资金分配还充分考虑了风险因素，对可能出现的超支情况进行了预留与调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整。</w:t>
      </w:r>
    </w:p>
    <w:p>
      <w:pPr>
        <w:pStyle w:val="BodyText"/>
        <w:spacing w:line="421" w:lineRule="auto"/>
      </w:pPr>
    </w:p>
    <w:p>
      <w:pPr>
        <w:spacing w:before="101" w:line="320" w:lineRule="auto"/>
        <w:ind w:left="45" w:right="2" w:hanging="10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综上所述，本项目的资金分配是合理的、科学的，既符合项目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的实际情况，又满足了资金使用的效益最大化要求。资金分配的合理性为项目的成功实施提供了有力的保障，也为项目的绩</w:t>
      </w:r>
    </w:p>
    <w:p>
      <w:pPr>
        <w:spacing w:line="320" w:lineRule="auto"/>
        <w:rPr>
          <w:rFonts w:ascii="楷体" w:eastAsia="楷体" w:hAnsi="楷体" w:cs="楷体"/>
          <w:sz w:val="31"/>
          <w:szCs w:val="31"/>
        </w:rPr>
        <w:sectPr>
          <w:footerReference w:type="default" r:id="rId20"/>
          <w:pgSz w:w="11906" w:h="16839" w:orient="portrait"/>
          <w:pgMar w:top="1431" w:right="1542" w:bottom="1434" w:left="1785" w:header="0" w:footer="1159" w:gutter="0"/>
          <w:pgBorders/>
          <w:cols w:num="1" w:space="720">
            <w:col w:w="8579" w:space="720"/>
          </w:cols>
        </w:sectPr>
      </w:pPr>
    </w:p>
    <w:p>
      <w:pPr>
        <w:spacing w:before="166" w:line="229" w:lineRule="auto"/>
        <w:ind w:left="4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效评价奠定了坚实的基础。</w:t>
      </w:r>
    </w:p>
    <w:p>
      <w:pPr>
        <w:spacing w:before="156" w:line="226" w:lineRule="auto"/>
        <w:ind w:left="697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spacing w:val="-3"/>
          <w:sz w:val="31"/>
          <w:szCs w:val="31"/>
        </w:rPr>
        <w:t xml:space="preserve">四、项目绩效情况</w:t>
      </w:r>
    </w:p>
    <w:p>
      <w:pPr>
        <w:spacing w:before="160" w:line="231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（一）项目绩效目标完成情况分析</w:t>
      </w:r>
    </w:p>
    <w:p>
      <w:pPr>
        <w:spacing w:before="152" w:line="232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（二）项目过程情况</w:t>
      </w:r>
    </w:p>
    <w:p>
      <w:pPr>
        <w:pStyle w:val="BodyText"/>
        <w:spacing w:line="292" w:lineRule="auto"/>
      </w:pPr>
    </w:p>
    <w:p>
      <w:pPr>
        <w:pStyle w:val="BodyText"/>
        <w:spacing w:line="293" w:lineRule="auto"/>
      </w:pPr>
    </w:p>
    <w:p>
      <w:pPr>
        <w:spacing w:before="101" w:line="324" w:lineRule="auto"/>
        <w:ind w:left="20" w:right="78" w:firstLine="8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项目过程类指标包括资金管理和组织实施两方面的内容，由</w:t>
      </w:r>
      <w:r>
        <w:rPr>
          <w:rFonts w:ascii="楷体" w:eastAsia="楷体" w:hAnsi="楷体" w:cs="楷体"/>
          <w:spacing w:val="-5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5个三级指标构成，权重分值为20</w:t>
      </w:r>
      <w:r>
        <w:rPr>
          <w:rFonts w:ascii="楷体" w:eastAsia="楷体" w:hAnsi="楷体" w:cs="楷体"/>
          <w:spacing w:val="-6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分，实际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得分</w:t>
      </w:r>
      <w:r>
        <w:rPr>
          <w:rFonts w:ascii="楷体" w:eastAsia="楷体" w:hAnsi="楷体" w:cs="楷体"/>
          <w:spacing w:val="-7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20</w:t>
      </w:r>
      <w:r>
        <w:rPr>
          <w:rFonts w:ascii="楷体" w:eastAsia="楷体" w:hAnsi="楷体" w:cs="楷体"/>
          <w:spacing w:val="-6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分，得分率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为</w:t>
      </w:r>
      <w:r>
        <w:rPr>
          <w:rFonts w:ascii="楷体" w:eastAsia="楷体" w:hAnsi="楷体" w:cs="楷体"/>
          <w:spacing w:val="-5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100%。</w:t>
      </w:r>
    </w:p>
    <w:p>
      <w:pPr>
        <w:pStyle w:val="BodyText"/>
        <w:spacing w:line="424" w:lineRule="auto"/>
      </w:pPr>
    </w:p>
    <w:p>
      <w:pPr>
        <w:spacing w:before="101" w:line="229" w:lineRule="auto"/>
        <w:ind w:left="4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1.资金管理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231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（1）资金到位率</w:t>
      </w:r>
    </w:p>
    <w:p>
      <w:pPr>
        <w:pStyle w:val="BodyText"/>
        <w:spacing w:line="293" w:lineRule="auto"/>
      </w:pPr>
    </w:p>
    <w:p>
      <w:pPr>
        <w:pStyle w:val="BodyText"/>
        <w:spacing w:line="294" w:lineRule="auto"/>
      </w:pPr>
    </w:p>
    <w:p>
      <w:pPr>
        <w:spacing w:before="101" w:line="322" w:lineRule="auto"/>
        <w:ind w:left="32" w:firstLine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本项目总投资60万元，财政资金及时足额到位，到位率</w:t>
      </w:r>
      <w:r>
        <w:rPr>
          <w:rFonts w:ascii="楷体" w:eastAsia="楷体" w:hAnsi="楷体" w:cs="楷体"/>
          <w:spacing w:val="-4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100%，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预算资金按计划进度执行。</w:t>
      </w:r>
    </w:p>
    <w:p>
      <w:pPr>
        <w:pStyle w:val="BodyText"/>
        <w:spacing w:line="435" w:lineRule="auto"/>
      </w:pPr>
    </w:p>
    <w:p>
      <w:pPr>
        <w:spacing w:before="101" w:line="231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（2）预算执行率</w:t>
      </w:r>
    </w:p>
    <w:p>
      <w:pPr>
        <w:pStyle w:val="BodyText"/>
        <w:spacing w:line="294" w:lineRule="auto"/>
      </w:pPr>
    </w:p>
    <w:p>
      <w:pPr>
        <w:pStyle w:val="BodyText"/>
        <w:spacing w:line="294" w:lineRule="auto"/>
      </w:pPr>
    </w:p>
    <w:p>
      <w:pPr>
        <w:spacing w:before="101" w:line="319" w:lineRule="auto"/>
        <w:ind w:left="26" w:right="75" w:firstLine="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预算编制较为详细，项目资金支出总体能够按照预算执行，预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算资金支出60</w:t>
      </w:r>
      <w:r>
        <w:rPr>
          <w:rFonts w:ascii="楷体" w:eastAsia="楷体" w:hAnsi="楷体" w:cs="楷体"/>
          <w:spacing w:val="-6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万元，预算执行率为</w:t>
      </w:r>
      <w:r>
        <w:rPr>
          <w:rFonts w:ascii="楷体" w:eastAsia="楷体" w:hAnsi="楷体" w:cs="楷体"/>
          <w:spacing w:val="-5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100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%。</w:t>
      </w:r>
    </w:p>
    <w:p>
      <w:pPr>
        <w:pStyle w:val="BodyText"/>
        <w:spacing w:line="446" w:lineRule="auto"/>
      </w:pPr>
    </w:p>
    <w:p>
      <w:pPr>
        <w:spacing w:before="101" w:line="231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（3）资金使用合规性</w:t>
      </w:r>
    </w:p>
    <w:p>
      <w:pPr>
        <w:pStyle w:val="BodyText"/>
        <w:spacing w:line="293" w:lineRule="auto"/>
      </w:pPr>
    </w:p>
    <w:p>
      <w:pPr>
        <w:pStyle w:val="BodyText"/>
        <w:spacing w:line="293" w:lineRule="auto"/>
      </w:pPr>
    </w:p>
    <w:p>
      <w:pPr>
        <w:spacing w:before="101" w:line="319" w:lineRule="auto"/>
        <w:ind w:left="19" w:right="75" w:firstLine="18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本项目的资金使用严格遵循了国家相关法律法规与财务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制度，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确保了资金的合规性与安全性。在资金使用过程中，我们建立</w:t>
      </w:r>
    </w:p>
    <w:p>
      <w:pPr>
        <w:spacing w:line="319" w:lineRule="auto"/>
        <w:rPr>
          <w:rFonts w:ascii="楷体" w:eastAsia="楷体" w:hAnsi="楷体" w:cs="楷体"/>
          <w:sz w:val="31"/>
          <w:szCs w:val="31"/>
        </w:rPr>
        <w:sectPr>
          <w:footerReference w:type="default" r:id="rId21"/>
          <w:pgSz w:w="11906" w:h="16839" w:orient="portrait"/>
          <w:pgMar w:top="1431" w:right="1469" w:bottom="1434" w:left="1785" w:header="0" w:footer="1159" w:gutter="0"/>
          <w:pgBorders/>
          <w:cols w:num="1" w:space="720">
            <w:col w:w="8652" w:space="720"/>
          </w:cols>
        </w:sectPr>
      </w:pPr>
    </w:p>
    <w:p>
      <w:pPr>
        <w:spacing w:before="167" w:line="226" w:lineRule="auto"/>
        <w:jc w:val="right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了完善的财务管理体系，对资金的流动进行了全程监控与记录。</w:t>
      </w:r>
    </w:p>
    <w:p>
      <w:pPr>
        <w:pStyle w:val="BodyText"/>
        <w:spacing w:line="298" w:lineRule="auto"/>
      </w:pPr>
    </w:p>
    <w:p>
      <w:pPr>
        <w:pStyle w:val="BodyText"/>
        <w:spacing w:line="298" w:lineRule="auto"/>
      </w:pPr>
    </w:p>
    <w:p>
      <w:pPr>
        <w:spacing w:before="100" w:line="321" w:lineRule="auto"/>
        <w:ind w:left="20" w:right="98" w:firstLine="8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在的问题。此外，资金使用还充分考虑了成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本效益原则，通过优化资源配置、提高资金使用效率等措施，确保了项目资金的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最大化利用。</w:t>
      </w:r>
    </w:p>
    <w:p>
      <w:pPr>
        <w:pStyle w:val="BodyText"/>
        <w:spacing w:line="442" w:lineRule="auto"/>
      </w:pPr>
    </w:p>
    <w:p>
      <w:pPr>
        <w:spacing w:before="101" w:line="321" w:lineRule="auto"/>
        <w:ind w:left="27" w:right="103" w:firstLine="7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也为项目的绩效评价奠定了坚实的基础。</w:t>
      </w:r>
    </w:p>
    <w:p>
      <w:pPr>
        <w:pStyle w:val="BodyText"/>
        <w:spacing w:line="440" w:lineRule="auto"/>
      </w:pPr>
    </w:p>
    <w:p>
      <w:pPr>
        <w:spacing w:before="101" w:line="235" w:lineRule="auto"/>
        <w:ind w:left="23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2.组织实施</w:t>
      </w:r>
    </w:p>
    <w:p>
      <w:pPr>
        <w:pStyle w:val="BodyText"/>
        <w:spacing w:line="290" w:lineRule="auto"/>
      </w:pPr>
    </w:p>
    <w:p>
      <w:pPr>
        <w:pStyle w:val="BodyText"/>
        <w:spacing w:line="290" w:lineRule="auto"/>
      </w:pPr>
    </w:p>
    <w:p>
      <w:pPr>
        <w:spacing w:before="101" w:line="229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（1）管理制度健全性</w:t>
      </w:r>
    </w:p>
    <w:p>
      <w:pPr>
        <w:pStyle w:val="BodyText"/>
        <w:spacing w:line="297" w:lineRule="auto"/>
      </w:pPr>
    </w:p>
    <w:p>
      <w:pPr>
        <w:pStyle w:val="BodyText"/>
        <w:spacing w:line="297" w:lineRule="auto"/>
      </w:pPr>
    </w:p>
    <w:p>
      <w:pPr>
        <w:spacing w:before="100" w:line="321" w:lineRule="auto"/>
        <w:ind w:left="26" w:right="103" w:firstLine="11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本项目拥有一套完善、健全的管理制度体系，为项目的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成功实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施提供了坚实的制度保障。项目管理制度的制定紧密结合了项目的特点与实际情况，涵盖了项目的策划、组织、实施、监控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与收尾等各个环节。</w:t>
      </w:r>
    </w:p>
    <w:p>
      <w:pPr>
        <w:pStyle w:val="BodyText"/>
        <w:spacing w:line="439" w:lineRule="auto"/>
      </w:pPr>
    </w:p>
    <w:p>
      <w:pPr>
        <w:spacing w:before="102" w:line="320" w:lineRule="auto"/>
        <w:ind w:left="26" w:right="103" w:hanging="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在制度设计上，我们注重了制度的科学性与可操作性，确保制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度能够切实指导项目的执行与管理。</w:t>
      </w:r>
    </w:p>
    <w:p>
      <w:pPr>
        <w:spacing w:line="320" w:lineRule="auto"/>
        <w:rPr>
          <w:rFonts w:ascii="楷体" w:eastAsia="楷体" w:hAnsi="楷体" w:cs="楷体"/>
          <w:sz w:val="31"/>
          <w:szCs w:val="31"/>
        </w:rPr>
        <w:sectPr>
          <w:footerReference w:type="default" r:id="rId22"/>
          <w:pgSz w:w="11906" w:h="16839" w:orient="portrait"/>
          <w:pgMar w:top="1431" w:right="1442" w:bottom="1434" w:left="1785" w:header="0" w:footer="1157" w:gutter="0"/>
          <w:pgBorders/>
          <w:cols w:num="1" w:space="720">
            <w:col w:w="8679" w:space="720"/>
          </w:cols>
        </w:sectPr>
      </w:pPr>
    </w:p>
    <w:p>
      <w:pPr>
        <w:pStyle w:val="BodyText"/>
        <w:spacing w:line="300" w:lineRule="auto"/>
      </w:pPr>
    </w:p>
    <w:p>
      <w:pPr>
        <w:pStyle w:val="BodyText"/>
        <w:spacing w:line="301" w:lineRule="auto"/>
      </w:pPr>
    </w:p>
    <w:p>
      <w:pPr>
        <w:spacing w:before="100" w:line="322" w:lineRule="auto"/>
        <w:ind w:left="23" w:right="112" w:firstLine="8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正可能存在的问题。</w:t>
      </w:r>
    </w:p>
    <w:p>
      <w:pPr>
        <w:pStyle w:val="BodyText"/>
        <w:spacing w:line="436" w:lineRule="auto"/>
      </w:pPr>
    </w:p>
    <w:p>
      <w:pPr>
        <w:spacing w:before="100" w:line="322" w:lineRule="auto"/>
        <w:ind w:left="29" w:right="112" w:firstLine="6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了坚实的基础。</w:t>
      </w:r>
    </w:p>
    <w:p>
      <w:pPr>
        <w:pStyle w:val="BodyText"/>
        <w:spacing w:line="431" w:lineRule="auto"/>
      </w:pPr>
    </w:p>
    <w:p>
      <w:pPr>
        <w:spacing w:before="101" w:line="231" w:lineRule="auto"/>
        <w:ind w:left="52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（2）制度执行有效性</w:t>
      </w:r>
    </w:p>
    <w:p>
      <w:pPr>
        <w:pStyle w:val="BodyText"/>
        <w:spacing w:line="292" w:lineRule="auto"/>
      </w:pPr>
    </w:p>
    <w:p>
      <w:pPr>
        <w:pStyle w:val="BodyText"/>
        <w:spacing w:line="292" w:lineRule="auto"/>
      </w:pPr>
    </w:p>
    <w:p>
      <w:pPr>
        <w:spacing w:before="101" w:line="323" w:lineRule="auto"/>
        <w:ind w:left="19" w:right="112" w:firstLine="18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本项目在执行过程中，管理制度得到了全面、有效的落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实，为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确保项目的顺利实施与目标实现提供了坚实的保障。项目单位重视制度执行的重要性，通过明确责任分工、制定详细执行计划、加强监督考核等措施，确保了各项管理制度能够得到有效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执行。</w:t>
      </w:r>
    </w:p>
    <w:p>
      <w:pPr>
        <w:pStyle w:val="BodyText"/>
        <w:spacing w:line="430" w:lineRule="auto"/>
      </w:pPr>
    </w:p>
    <w:p>
      <w:pPr>
        <w:spacing w:before="102" w:line="321" w:lineRule="auto"/>
        <w:ind w:left="34" w:hanging="14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在具体执行过程中，项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目团队成员严格按照制度要求进行操作。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同时，我们还建立了有效的沟通机制与反馈机制，确保项目信息的及时传递与问题的及时解决，进一步提高了制度执行的效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率与效果。</w:t>
      </w:r>
    </w:p>
    <w:p>
      <w:pPr>
        <w:spacing w:line="321" w:lineRule="auto"/>
        <w:rPr>
          <w:rFonts w:ascii="楷体" w:eastAsia="楷体" w:hAnsi="楷体" w:cs="楷体"/>
          <w:sz w:val="31"/>
          <w:szCs w:val="31"/>
        </w:rPr>
        <w:sectPr>
          <w:footerReference w:type="default" r:id="rId23"/>
          <w:pgSz w:w="11906" w:h="16839" w:orient="portrait"/>
          <w:pgMar w:top="1431" w:right="1432" w:bottom="1434" w:left="1785" w:header="0" w:footer="1157" w:gutter="0"/>
          <w:pgBorders/>
          <w:cols w:num="1" w:space="720">
            <w:col w:w="8689" w:space="720"/>
          </w:cols>
        </w:sectPr>
      </w:pPr>
    </w:p>
    <w:p>
      <w:pPr>
        <w:pStyle w:val="BodyText"/>
        <w:spacing w:line="300" w:lineRule="auto"/>
      </w:pPr>
    </w:p>
    <w:p>
      <w:pPr>
        <w:pStyle w:val="BodyText"/>
        <w:spacing w:line="301" w:lineRule="auto"/>
      </w:pPr>
    </w:p>
    <w:p>
      <w:pPr>
        <w:spacing w:before="100" w:line="322" w:lineRule="auto"/>
        <w:ind w:left="27" w:right="95" w:firstLine="7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综上所述，本项目的管理制度在执行过程中表现出了高度的有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效性，既确保了项目的顺利进行，又实现了项目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目标的有效达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成。</w:t>
      </w:r>
    </w:p>
    <w:p>
      <w:pPr>
        <w:spacing w:before="1" w:line="230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（二）项目绩效目标未完成原因分析</w:t>
      </w:r>
    </w:p>
    <w:p>
      <w:pPr>
        <w:spacing w:before="151" w:line="229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（三）项目产出情况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1" w:line="320" w:lineRule="auto"/>
        <w:ind w:left="25" w:right="92" w:firstLine="3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项目产出类指标包括产出数量、产出质量、产出时效、产出成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本四方面的内容，由</w:t>
      </w:r>
      <w:r>
        <w:rPr>
          <w:rFonts w:ascii="楷体" w:eastAsia="楷体" w:hAnsi="楷体" w:cs="楷体"/>
          <w:spacing w:val="-7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5</w:t>
      </w:r>
      <w:r>
        <w:rPr>
          <w:rFonts w:ascii="楷体" w:eastAsia="楷体" w:hAnsi="楷体" w:cs="楷体"/>
          <w:spacing w:val="-7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个三级指标构成，权重分为4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0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分，实际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得分</w:t>
      </w:r>
      <w:r>
        <w:rPr>
          <w:rFonts w:ascii="楷体" w:eastAsia="楷体" w:hAnsi="楷体" w:cs="楷体"/>
          <w:spacing w:val="-7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40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分，得分率为</w:t>
      </w:r>
      <w:r>
        <w:rPr>
          <w:rFonts w:ascii="楷体" w:eastAsia="楷体" w:hAnsi="楷体" w:cs="楷体"/>
          <w:spacing w:val="-5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100%。具体产出指标完成情况如下：</w:t>
      </w:r>
    </w:p>
    <w:p>
      <w:pPr>
        <w:pStyle w:val="BodyText"/>
        <w:spacing w:line="444" w:lineRule="auto"/>
      </w:pPr>
    </w:p>
    <w:p>
      <w:pPr>
        <w:spacing w:before="102" w:line="231" w:lineRule="auto"/>
        <w:ind w:left="2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①数量指标：</w:t>
      </w:r>
    </w:p>
    <w:p>
      <w:pPr>
        <w:pStyle w:val="BodyText"/>
        <w:spacing w:line="293" w:lineRule="auto"/>
      </w:pPr>
    </w:p>
    <w:p>
      <w:pPr>
        <w:pStyle w:val="BodyText"/>
        <w:spacing w:line="294" w:lineRule="auto"/>
      </w:pPr>
    </w:p>
    <w:p>
      <w:pPr>
        <w:spacing w:before="101" w:line="226" w:lineRule="auto"/>
        <w:jc w:val="right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指标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1：购买铲车带扫雪车车辆，指标值：=2</w:t>
      </w:r>
      <w:r>
        <w:rPr>
          <w:rFonts w:ascii="楷体" w:eastAsia="楷体" w:hAnsi="楷体" w:cs="楷体"/>
          <w:spacing w:val="-3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台，实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际完成值：</w:t>
      </w:r>
    </w:p>
    <w:p>
      <w:pPr>
        <w:spacing w:before="161" w:line="226" w:lineRule="auto"/>
        <w:ind w:left="23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2</w:t>
      </w:r>
      <w:r>
        <w:rPr>
          <w:rFonts w:ascii="楷体" w:eastAsia="楷体" w:hAnsi="楷体" w:cs="楷体"/>
          <w:spacing w:val="-2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台，指标完成率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100%。</w:t>
      </w:r>
    </w:p>
    <w:p>
      <w:pPr>
        <w:pStyle w:val="BodyText"/>
        <w:spacing w:line="298" w:lineRule="auto"/>
      </w:pPr>
    </w:p>
    <w:p>
      <w:pPr>
        <w:pStyle w:val="BodyText"/>
        <w:spacing w:line="298" w:lineRule="auto"/>
      </w:pPr>
    </w:p>
    <w:p>
      <w:pPr>
        <w:spacing w:before="101" w:line="231" w:lineRule="auto"/>
        <w:ind w:left="2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②质量指标：</w:t>
      </w:r>
    </w:p>
    <w:p>
      <w:pPr>
        <w:pStyle w:val="BodyText"/>
        <w:spacing w:line="294" w:lineRule="auto"/>
      </w:pPr>
    </w:p>
    <w:p>
      <w:pPr>
        <w:pStyle w:val="BodyText"/>
        <w:spacing w:line="295" w:lineRule="auto"/>
      </w:pPr>
    </w:p>
    <w:p>
      <w:pPr>
        <w:spacing w:before="101" w:line="321" w:lineRule="auto"/>
        <w:ind w:left="32" w:right="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指标</w:t>
      </w:r>
      <w:r>
        <w:rPr>
          <w:rFonts w:ascii="楷体" w:eastAsia="楷体" w:hAnsi="楷体" w:cs="楷体"/>
          <w:spacing w:val="-5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1：采购验收合格率，指标值：=100%，实际完成值：100%，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指标完成率</w:t>
      </w:r>
      <w:r>
        <w:rPr>
          <w:rFonts w:ascii="楷体" w:eastAsia="楷体" w:hAnsi="楷体" w:cs="楷体"/>
          <w:spacing w:val="-4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100%。</w:t>
      </w:r>
    </w:p>
    <w:p>
      <w:pPr>
        <w:pStyle w:val="BodyText"/>
        <w:spacing w:line="436" w:lineRule="auto"/>
      </w:pPr>
    </w:p>
    <w:p>
      <w:pPr>
        <w:spacing w:before="101" w:line="231" w:lineRule="auto"/>
        <w:ind w:left="2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③时效指标：</w:t>
      </w:r>
    </w:p>
    <w:p>
      <w:pPr>
        <w:pStyle w:val="BodyText"/>
        <w:spacing w:line="294" w:lineRule="auto"/>
      </w:pPr>
    </w:p>
    <w:p>
      <w:pPr>
        <w:pStyle w:val="BodyText"/>
        <w:spacing w:line="295" w:lineRule="auto"/>
      </w:pPr>
    </w:p>
    <w:p>
      <w:pPr>
        <w:spacing w:before="102" w:line="321" w:lineRule="auto"/>
        <w:ind w:left="26" w:right="95" w:firstLine="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指标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1：采购及时率，指标值：=100%，实际完成值：100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%，指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标完成率</w:t>
      </w:r>
      <w:r>
        <w:rPr>
          <w:rFonts w:ascii="楷体" w:eastAsia="楷体" w:hAnsi="楷体" w:cs="楷体"/>
          <w:spacing w:val="-5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100%。</w:t>
      </w:r>
    </w:p>
    <w:p>
      <w:pPr>
        <w:spacing w:line="321" w:lineRule="auto"/>
        <w:rPr>
          <w:rFonts w:ascii="楷体" w:eastAsia="楷体" w:hAnsi="楷体" w:cs="楷体"/>
          <w:sz w:val="31"/>
          <w:szCs w:val="31"/>
        </w:rPr>
        <w:sectPr>
          <w:footerReference w:type="default" r:id="rId24"/>
          <w:pgSz w:w="11906" w:h="16839" w:orient="portrait"/>
          <w:pgMar w:top="1431" w:right="1450" w:bottom="1434" w:left="1785" w:header="0" w:footer="1159" w:gutter="0"/>
          <w:pgBorders/>
          <w:cols w:num="1" w:space="720">
            <w:col w:w="8671" w:space="720"/>
          </w:cols>
        </w:sectPr>
      </w:pPr>
    </w:p>
    <w:p>
      <w:pPr>
        <w:pStyle w:val="BodyText"/>
        <w:spacing w:line="301" w:lineRule="auto"/>
      </w:pPr>
    </w:p>
    <w:p>
      <w:pPr>
        <w:pStyle w:val="BodyText"/>
        <w:spacing w:line="301" w:lineRule="auto"/>
      </w:pPr>
    </w:p>
    <w:p>
      <w:pPr>
        <w:spacing w:before="101" w:line="226" w:lineRule="auto"/>
        <w:ind w:left="3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指标2：采购完成时间，指标值：2024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年</w:t>
      </w:r>
      <w:r>
        <w:rPr>
          <w:rFonts w:ascii="楷体" w:eastAsia="楷体" w:hAnsi="楷体" w:cs="楷体"/>
          <w:spacing w:val="-5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12</w:t>
      </w:r>
      <w:r>
        <w:rPr>
          <w:rFonts w:ascii="楷体" w:eastAsia="楷体" w:hAnsi="楷体" w:cs="楷体"/>
          <w:spacing w:val="-5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月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25</w:t>
      </w:r>
      <w:r>
        <w:rPr>
          <w:rFonts w:ascii="楷体" w:eastAsia="楷体" w:hAnsi="楷体" w:cs="楷体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日，实际完</w:t>
      </w:r>
    </w:p>
    <w:p>
      <w:pPr>
        <w:spacing w:before="160" w:line="226" w:lineRule="auto"/>
        <w:ind w:left="27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成值：2024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年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12</w:t>
      </w:r>
      <w:r>
        <w:rPr>
          <w:rFonts w:ascii="楷体" w:eastAsia="楷体" w:hAnsi="楷体" w:cs="楷体"/>
          <w:spacing w:val="-5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月</w:t>
      </w:r>
      <w:r>
        <w:rPr>
          <w:rFonts w:ascii="楷体" w:eastAsia="楷体" w:hAnsi="楷体" w:cs="楷体"/>
          <w:spacing w:val="-7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25</w:t>
      </w:r>
      <w:r>
        <w:rPr>
          <w:rFonts w:ascii="楷体" w:eastAsia="楷体" w:hAnsi="楷体" w:cs="楷体"/>
          <w:spacing w:val="-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日，指标完成率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100%。</w:t>
      </w:r>
    </w:p>
    <w:p>
      <w:pPr>
        <w:pStyle w:val="BodyText"/>
        <w:spacing w:line="298" w:lineRule="auto"/>
      </w:pPr>
    </w:p>
    <w:p>
      <w:pPr>
        <w:pStyle w:val="BodyText"/>
        <w:spacing w:line="298" w:lineRule="auto"/>
      </w:pPr>
    </w:p>
    <w:p>
      <w:pPr>
        <w:spacing w:before="100" w:line="231" w:lineRule="auto"/>
        <w:ind w:left="2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④成本指标：</w:t>
      </w:r>
    </w:p>
    <w:p>
      <w:pPr>
        <w:pStyle w:val="BodyText"/>
        <w:spacing w:line="293" w:lineRule="auto"/>
      </w:pPr>
    </w:p>
    <w:p>
      <w:pPr>
        <w:pStyle w:val="BodyText"/>
        <w:spacing w:line="294" w:lineRule="auto"/>
      </w:pPr>
    </w:p>
    <w:p>
      <w:pPr>
        <w:spacing w:before="101" w:line="226" w:lineRule="auto"/>
        <w:ind w:left="3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指标</w:t>
      </w:r>
      <w:r>
        <w:rPr>
          <w:rFonts w:ascii="楷体" w:eastAsia="楷体" w:hAnsi="楷体" w:cs="楷体"/>
          <w:spacing w:val="-3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1：购买铲车带扫雪车平均成本，指标值：&lt;=30</w:t>
      </w:r>
      <w:r>
        <w:rPr>
          <w:rFonts w:ascii="楷体" w:eastAsia="楷体" w:hAnsi="楷体" w:cs="楷体"/>
          <w:spacing w:val="-5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万台，实</w:t>
      </w:r>
    </w:p>
    <w:p>
      <w:pPr>
        <w:spacing w:before="160" w:line="226" w:lineRule="auto"/>
        <w:ind w:left="5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际完成值：30</w:t>
      </w:r>
      <w:r>
        <w:rPr>
          <w:rFonts w:ascii="楷体" w:eastAsia="楷体" w:hAnsi="楷体" w:cs="楷体"/>
          <w:spacing w:val="-4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万台，指标完成率</w:t>
      </w:r>
      <w:r>
        <w:rPr>
          <w:rFonts w:ascii="楷体" w:eastAsia="楷体" w:hAnsi="楷体" w:cs="楷体"/>
          <w:spacing w:val="-5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100%。</w:t>
      </w:r>
    </w:p>
    <w:p>
      <w:pPr>
        <w:spacing w:before="162" w:line="225" w:lineRule="auto"/>
        <w:ind w:left="672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spacing w:val="1"/>
          <w:sz w:val="31"/>
          <w:szCs w:val="31"/>
        </w:rPr>
        <w:t xml:space="preserve">五、其他需要说明的问题</w:t>
      </w:r>
    </w:p>
    <w:p>
      <w:pPr>
        <w:spacing w:before="161" w:line="229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（一）后续工作计划</w:t>
      </w:r>
    </w:p>
    <w:p>
      <w:pPr>
        <w:spacing w:before="156" w:line="232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（四）项目效益情况</w:t>
      </w:r>
    </w:p>
    <w:p>
      <w:pPr>
        <w:pStyle w:val="BodyText"/>
        <w:spacing w:line="292" w:lineRule="auto"/>
      </w:pPr>
    </w:p>
    <w:p>
      <w:pPr>
        <w:pStyle w:val="BodyText"/>
        <w:spacing w:line="293" w:lineRule="auto"/>
      </w:pPr>
    </w:p>
    <w:p>
      <w:pPr>
        <w:spacing w:before="102" w:line="322" w:lineRule="auto"/>
        <w:ind w:left="20" w:right="80" w:firstLine="8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项目效益类指标包括项目实施效益和满意度两方面的内容，由</w:t>
      </w:r>
      <w:r>
        <w:rPr>
          <w:rFonts w:ascii="楷体" w:eastAsia="楷体" w:hAnsi="楷体" w:cs="楷体"/>
          <w:spacing w:val="-6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2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个三级指标构成，权重分为20</w:t>
      </w:r>
      <w:r>
        <w:rPr>
          <w:rFonts w:ascii="楷体" w:eastAsia="楷体" w:hAnsi="楷体" w:cs="楷体"/>
          <w:spacing w:val="-6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分，实际得分</w:t>
      </w:r>
      <w:r>
        <w:rPr>
          <w:rFonts w:ascii="楷体" w:eastAsia="楷体" w:hAnsi="楷体" w:cs="楷体"/>
          <w:spacing w:val="-7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2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0</w:t>
      </w:r>
      <w:r>
        <w:rPr>
          <w:rFonts w:ascii="楷体" w:eastAsia="楷体" w:hAnsi="楷体" w:cs="楷体"/>
          <w:spacing w:val="-6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分，得分率为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100%。具体效益指标及满意度指标完成情况如下：</w:t>
      </w:r>
    </w:p>
    <w:p>
      <w:pPr>
        <w:pStyle w:val="BodyText"/>
        <w:spacing w:line="434" w:lineRule="auto"/>
      </w:pPr>
    </w:p>
    <w:p>
      <w:pPr>
        <w:spacing w:before="101" w:line="235" w:lineRule="auto"/>
        <w:ind w:left="4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1.实施效益</w:t>
      </w:r>
    </w:p>
    <w:p>
      <w:pPr>
        <w:pStyle w:val="BodyText"/>
        <w:spacing w:line="290" w:lineRule="auto"/>
      </w:pPr>
    </w:p>
    <w:p>
      <w:pPr>
        <w:pStyle w:val="BodyText"/>
        <w:spacing w:line="290" w:lineRule="auto"/>
      </w:pPr>
    </w:p>
    <w:p>
      <w:pPr>
        <w:spacing w:before="101" w:line="231" w:lineRule="auto"/>
        <w:ind w:left="2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①社会效益指标：</w:t>
      </w:r>
    </w:p>
    <w:p>
      <w:pPr>
        <w:pStyle w:val="BodyText"/>
        <w:spacing w:line="294" w:lineRule="auto"/>
      </w:pPr>
    </w:p>
    <w:p>
      <w:pPr>
        <w:pStyle w:val="BodyText"/>
        <w:spacing w:line="295" w:lineRule="auto"/>
      </w:pPr>
    </w:p>
    <w:p>
      <w:pPr>
        <w:spacing w:before="102" w:line="321" w:lineRule="auto"/>
        <w:ind w:left="32" w:right="15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指标</w:t>
      </w:r>
      <w:r>
        <w:rPr>
          <w:rFonts w:ascii="楷体" w:eastAsia="楷体" w:hAnsi="楷体" w:cs="楷体"/>
          <w:spacing w:val="-4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1：受益村数，指标值：&gt;=2</w:t>
      </w:r>
      <w:r>
        <w:rPr>
          <w:rFonts w:ascii="楷体" w:eastAsia="楷体" w:hAnsi="楷体" w:cs="楷体"/>
          <w:spacing w:val="-7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个村，实际完成值：2</w:t>
      </w:r>
      <w:r>
        <w:rPr>
          <w:rFonts w:ascii="楷体" w:eastAsia="楷体" w:hAnsi="楷体" w:cs="楷体"/>
          <w:spacing w:val="-7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个村，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指标完成率</w:t>
      </w:r>
      <w:r>
        <w:rPr>
          <w:rFonts w:ascii="楷体" w:eastAsia="楷体" w:hAnsi="楷体" w:cs="楷体"/>
          <w:spacing w:val="-4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100%。</w:t>
      </w:r>
    </w:p>
    <w:p>
      <w:pPr>
        <w:pStyle w:val="BodyText"/>
        <w:spacing w:line="436" w:lineRule="auto"/>
      </w:pPr>
    </w:p>
    <w:p>
      <w:pPr>
        <w:spacing w:before="102" w:line="319" w:lineRule="auto"/>
        <w:ind w:left="27" w:firstLine="5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指标2：改善村级生活环境，指标值：有效提高，实际完成值：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有效提高，指标完成率</w:t>
      </w:r>
      <w:r>
        <w:rPr>
          <w:rFonts w:ascii="楷体" w:eastAsia="楷体" w:hAnsi="楷体" w:cs="楷体"/>
          <w:spacing w:val="-5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100%。</w:t>
      </w:r>
    </w:p>
    <w:p>
      <w:pPr>
        <w:spacing w:line="319" w:lineRule="auto"/>
        <w:rPr>
          <w:rFonts w:ascii="楷体" w:eastAsia="楷体" w:hAnsi="楷体" w:cs="楷体"/>
          <w:sz w:val="31"/>
          <w:szCs w:val="31"/>
        </w:rPr>
        <w:sectPr>
          <w:footerReference w:type="default" r:id="rId25"/>
          <w:pgSz w:w="11906" w:h="16839" w:orient="portrait"/>
          <w:pgMar w:top="1431" w:right="1464" w:bottom="1434" w:left="1785" w:header="0" w:footer="1157" w:gutter="0"/>
          <w:pgBorders/>
          <w:cols w:num="1" w:space="720">
            <w:col w:w="8657" w:space="720"/>
          </w:cols>
        </w:sectPr>
      </w:pPr>
    </w:p>
    <w:p>
      <w:pPr>
        <w:pStyle w:val="BodyText"/>
        <w:spacing w:line="301" w:lineRule="auto"/>
      </w:pPr>
    </w:p>
    <w:p>
      <w:pPr>
        <w:pStyle w:val="BodyText"/>
        <w:spacing w:line="302" w:lineRule="auto"/>
      </w:pPr>
    </w:p>
    <w:p>
      <w:pPr>
        <w:spacing w:before="101" w:line="232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（二）主要经验及做法、存在问题和建议</w:t>
      </w:r>
    </w:p>
    <w:p>
      <w:pPr>
        <w:spacing w:before="150" w:line="235" w:lineRule="auto"/>
        <w:ind w:left="590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2.满意度</w:t>
      </w:r>
    </w:p>
    <w:p>
      <w:pPr>
        <w:pStyle w:val="BodyText"/>
        <w:spacing w:line="291" w:lineRule="auto"/>
      </w:pPr>
    </w:p>
    <w:p>
      <w:pPr>
        <w:pStyle w:val="BodyText"/>
        <w:spacing w:line="291" w:lineRule="auto"/>
      </w:pPr>
    </w:p>
    <w:p>
      <w:pPr>
        <w:spacing w:before="101" w:line="321" w:lineRule="auto"/>
        <w:ind w:left="3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3"/>
          <w:sz w:val="31"/>
          <w:szCs w:val="31"/>
        </w:rPr>
        <w:t xml:space="preserve">指标</w:t>
      </w:r>
      <w:r>
        <w:rPr>
          <w:rFonts w:ascii="楷体" w:eastAsia="楷体" w:hAnsi="楷体" w:cs="楷体"/>
          <w:spacing w:val="-4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3"/>
          <w:sz w:val="31"/>
          <w:szCs w:val="31"/>
        </w:rPr>
        <w:t xml:space="preserve">1：受益村居民满意度，指标值：&gt;=95%，实际完成值：95%，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指标完成率</w:t>
      </w:r>
      <w:r>
        <w:rPr>
          <w:rFonts w:ascii="楷体" w:eastAsia="楷体" w:hAnsi="楷体" w:cs="楷体"/>
          <w:spacing w:val="-4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100%。</w:t>
      </w:r>
    </w:p>
    <w:p>
      <w:pPr>
        <w:spacing w:before="1" w:line="230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（三）其他</w:t>
      </w:r>
    </w:p>
    <w:p>
      <w:pPr>
        <w:spacing w:before="152" w:line="231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（五）预算执行进度与绩效指标总体完成率偏差</w:t>
      </w:r>
    </w:p>
    <w:p>
      <w:pPr>
        <w:pStyle w:val="BodyText"/>
        <w:spacing w:line="294" w:lineRule="auto"/>
      </w:pPr>
    </w:p>
    <w:p>
      <w:pPr>
        <w:pStyle w:val="BodyText"/>
        <w:spacing w:line="294" w:lineRule="auto"/>
      </w:pPr>
    </w:p>
    <w:p>
      <w:pPr>
        <w:spacing w:before="101" w:line="326" w:lineRule="auto"/>
        <w:ind w:left="23" w:right="85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2024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年托里县庙尔沟镇农村综合改革转移支付预算项目项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目年</w:t>
      </w:r>
      <w:r>
        <w:rPr>
          <w:rFonts w:ascii="楷体" w:eastAsia="楷体" w:hAnsi="楷体" w:cs="楷体"/>
          <w:b/>
          <w:bCs/>
          <w:spacing w:val="7"/>
          <w:sz w:val="31"/>
          <w:szCs w:val="31"/>
        </w:rPr>
        <w:t xml:space="preserve">初预算60</w:t>
      </w:r>
      <w:r>
        <w:rPr>
          <w:rFonts w:ascii="楷体" w:eastAsia="楷体" w:hAnsi="楷体" w:cs="楷体"/>
          <w:spacing w:val="-5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7"/>
          <w:sz w:val="31"/>
          <w:szCs w:val="31"/>
        </w:rPr>
        <w:t xml:space="preserve">万元，全年预算60</w:t>
      </w:r>
      <w:r>
        <w:rPr>
          <w:rFonts w:ascii="楷体" w:eastAsia="楷体" w:hAnsi="楷体" w:cs="楷体"/>
          <w:spacing w:val="-5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7"/>
          <w:sz w:val="31"/>
          <w:szCs w:val="31"/>
        </w:rPr>
        <w:t xml:space="preserve">万元，实际支出60万元，预</w:t>
      </w:r>
      <w:r>
        <w:rPr>
          <w:rFonts w:ascii="楷体" w:eastAsia="楷体" w:hAnsi="楷体" w:cs="楷体"/>
          <w:b/>
          <w:bCs/>
          <w:spacing w:val="6"/>
          <w:sz w:val="31"/>
          <w:szCs w:val="31"/>
        </w:rPr>
        <w:t xml:space="preserve">算执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行率为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100%，项目绩效指标总体完成率为</w:t>
      </w:r>
      <w:r>
        <w:rPr>
          <w:rFonts w:ascii="楷体" w:eastAsia="楷体" w:hAnsi="楷体" w:cs="楷体"/>
          <w:spacing w:val="-5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100%，总体偏差率为0%。</w:t>
      </w:r>
    </w:p>
    <w:p>
      <w:pPr>
        <w:pStyle w:val="BodyText"/>
        <w:spacing w:line="406" w:lineRule="auto"/>
      </w:pPr>
    </w:p>
    <w:p>
      <w:pPr>
        <w:spacing w:before="101" w:line="224" w:lineRule="auto"/>
        <w:ind w:left="669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spacing w:val="1"/>
          <w:sz w:val="31"/>
          <w:szCs w:val="31"/>
        </w:rPr>
        <w:t xml:space="preserve">六、项目评价工作情况</w:t>
      </w:r>
    </w:p>
    <w:p>
      <w:pPr>
        <w:spacing w:before="160" w:line="371" w:lineRule="auto"/>
        <w:ind w:left="30" w:right="13" w:firstLine="610"/>
        <w:rPr>
          <w:rFonts w:ascii="FangSong_GB2312" w:eastAsia="FangSong_GB2312" w:hAnsi="FangSong_GB2312" w:cs="FangSong_GB2312"/>
          <w:sz w:val="31"/>
          <w:szCs w:val="31"/>
        </w:rPr>
      </w:pPr>
      <w:r>
        <w:rPr>
          <w:rFonts w:ascii="FangSong_GB2312" w:eastAsia="FangSong_GB2312" w:hAnsi="FangSong_GB2312" w:cs="FangSong_GB2312"/>
          <w:spacing w:val="-2"/>
          <w:sz w:val="31"/>
          <w:szCs w:val="31"/>
        </w:rPr>
        <w:t xml:space="preserve">包括评价基础数据收集、资料来源和依据等佐证材料情况，</w:t>
      </w:r>
      <w:r>
        <w:rPr>
          <w:rFonts w:ascii="FangSong_GB2312" w:eastAsia="FangSong_GB2312" w:hAnsi="FangSong_GB2312" w:cs="FangSong_GB2312"/>
          <w:spacing w:val="1"/>
          <w:sz w:val="31"/>
          <w:szCs w:val="31"/>
        </w:rPr>
        <w:t xml:space="preserve">项目现场勘验检查核实等情况</w:t>
      </w:r>
    </w:p>
    <w:p>
      <w:pPr>
        <w:spacing w:before="5" w:line="234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（一）主要经验及做法</w:t>
      </w:r>
    </w:p>
    <w:p>
      <w:pPr>
        <w:pStyle w:val="BodyText"/>
        <w:spacing w:line="289" w:lineRule="auto"/>
      </w:pPr>
    </w:p>
    <w:p>
      <w:pPr>
        <w:pStyle w:val="BodyText"/>
        <w:spacing w:line="290" w:lineRule="auto"/>
      </w:pPr>
    </w:p>
    <w:p>
      <w:pPr>
        <w:spacing w:before="101" w:line="321" w:lineRule="auto"/>
        <w:ind w:left="16" w:right="87" w:firstLine="22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为确保项目顺利进行，提前做好项目规划，将所列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计划再三审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核。在项目实施过程中做好定期监督检查，严格按照项目管理规范进行，在项目资金使用过程中，严格落实把关，按照项目资金使用范围做好审核工作，让项目资金落于实处。在项目完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成后，做好受益群众民意调查及项目防范工作。</w:t>
      </w:r>
    </w:p>
    <w:p>
      <w:pPr>
        <w:spacing w:line="321" w:lineRule="auto"/>
        <w:rPr>
          <w:rFonts w:ascii="楷体" w:eastAsia="楷体" w:hAnsi="楷体" w:cs="楷体"/>
          <w:sz w:val="31"/>
          <w:szCs w:val="31"/>
        </w:rPr>
        <w:sectPr>
          <w:footerReference w:type="default" r:id="rId26"/>
          <w:pgSz w:w="11906" w:h="16839" w:orient="portrait"/>
          <w:pgMar w:top="1431" w:right="1457" w:bottom="1434" w:left="1785" w:header="0" w:footer="1159" w:gutter="0"/>
          <w:pgBorders/>
          <w:cols w:num="1" w:space="720">
            <w:col w:w="8664" w:space="720"/>
          </w:cols>
        </w:sectPr>
      </w:pPr>
    </w:p>
    <w:p>
      <w:pPr>
        <w:spacing w:before="164" w:line="321" w:lineRule="auto"/>
        <w:ind w:left="23" w:hanging="6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过程的监督管理格局，尽量早发现问题，早解决问题。</w:t>
      </w:r>
    </w:p>
    <w:p>
      <w:pPr>
        <w:pStyle w:val="BodyText"/>
        <w:spacing w:line="446" w:lineRule="auto"/>
      </w:pPr>
    </w:p>
    <w:p>
      <w:pPr>
        <w:spacing w:before="100" w:line="231" w:lineRule="auto"/>
        <w:ind w:left="52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（二）存在的问题及原因分析</w:t>
      </w:r>
    </w:p>
    <w:p>
      <w:pPr>
        <w:pStyle w:val="BodyText"/>
        <w:spacing w:line="292" w:lineRule="auto"/>
      </w:pPr>
    </w:p>
    <w:p>
      <w:pPr>
        <w:pStyle w:val="BodyText"/>
        <w:spacing w:line="292" w:lineRule="auto"/>
      </w:pPr>
    </w:p>
    <w:p>
      <w:pPr>
        <w:spacing w:before="101" w:line="298" w:lineRule="auto"/>
        <w:ind w:left="26" w:firstLine="1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1.相关绩效管理方面专业知识的系统性学习有待加强。各项指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标的设置要进一步优化、完善，主要在细化、量化上改进。在绩效自评过程中，</w:t>
      </w:r>
      <w:r>
        <w:rPr>
          <w:rFonts w:ascii="楷体" w:eastAsia="楷体" w:hAnsi="楷体" w:cs="楷体"/>
          <w:b/>
          <w:bCs/>
          <w:snapToGrid w:val="0"/>
          <w:color w:val="000000"/>
          <w:spacing w:val="3"/>
          <w:sz w:val="31"/>
          <w:szCs w:val="31"/>
          <w:lang w:val="en-US" w:eastAsia="en-US"/>
        </w:rPr>
        <w:t xml:space="preserve">由于部分人员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缺乏相关绩效管理专业知识，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自评价工作还存在自我审定的局限性，影响评价质量。</w:t>
      </w:r>
    </w:p>
    <w:p>
      <w:pPr>
        <w:pStyle w:val="BodyText"/>
        <w:spacing w:line="298" w:lineRule="auto"/>
      </w:pPr>
    </w:p>
    <w:p>
      <w:pPr>
        <w:pStyle w:val="BodyText"/>
        <w:spacing w:line="298" w:lineRule="auto"/>
      </w:pPr>
    </w:p>
    <w:p>
      <w:pPr>
        <w:spacing w:before="101" w:line="275" w:lineRule="auto"/>
        <w:ind w:left="26" w:right="2" w:hanging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2.因轮岗、调动等因素使我单位绩效工作人员流动频繁，造成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工作衔接不到位的情况。</w:t>
      </w:r>
    </w:p>
    <w:p>
      <w:pPr>
        <w:pStyle w:val="BodyText"/>
      </w:pPr>
    </w:p>
    <w:sectPr>
      <w:headerReference w:type="default" r:id="rId27"/>
      <w:footerReference w:type="default" r:id="rId28"/>
      <w:pgSz w:w="11906" w:h="16839" w:orient="portrait"/>
      <w:pgMar w:top="1" w:right="1785" w:bottom="1434" w:left="1785" w:header="0" w:footer="1157" w:gutter="0"/>
      <w:pgBorders/>
      <w:cols w:num="1" w:space="720">
        <w:col w:w="8336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58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1</w:t>
    </w:r>
  </w:p>
</w:ftr>
</file>

<file path=word/footer10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10</w:t>
    </w:r>
  </w:p>
</w:ftr>
</file>

<file path=word/footer1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11</w:t>
    </w:r>
  </w:p>
</w:ftr>
</file>

<file path=word/footer1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12</w:t>
    </w:r>
  </w:p>
</w:ftr>
</file>

<file path=word/footer1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13</w:t>
    </w:r>
  </w:p>
</w:ftr>
</file>

<file path=word/footer1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14</w:t>
    </w:r>
  </w:p>
</w:ftr>
</file>

<file path=word/footer15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15</w:t>
    </w:r>
  </w:p>
</w:ftr>
</file>

<file path=word/footer16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16</w:t>
    </w:r>
  </w:p>
</w:ftr>
</file>

<file path=word/footer17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17</w:t>
    </w:r>
  </w:p>
</w:ftr>
</file>

<file path=word/footer18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18</w:t>
    </w:r>
  </w:p>
</w:ftr>
</file>

<file path=word/footer19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19</w:t>
    </w:r>
  </w:p>
</w:ftr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5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2</w:t>
    </w:r>
  </w:p>
</w:ftr>
</file>

<file path=word/footer20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position w:val="2"/>
        <w:sz w:val="18"/>
        <w:szCs w:val="18"/>
      </w:rPr>
      <w:t xml:space="preserve">20</w:t>
    </w:r>
  </w:p>
</w:ftr>
</file>

<file path=word/footer2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position w:val="2"/>
        <w:sz w:val="18"/>
        <w:szCs w:val="18"/>
      </w:rPr>
      <w:t xml:space="preserve">21</w:t>
    </w:r>
  </w:p>
</w:ftr>
</file>

<file path=word/footer2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position w:val="2"/>
        <w:sz w:val="18"/>
        <w:szCs w:val="18"/>
      </w:rPr>
      <w:t xml:space="preserve">22</w:t>
    </w:r>
  </w:p>
</w:ftr>
</file>

<file path=word/footer2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position w:val="2"/>
        <w:sz w:val="18"/>
        <w:szCs w:val="18"/>
      </w:rPr>
      <w:t xml:space="preserve">23</w:t>
    </w:r>
  </w:p>
</w:ftr>
</file>

<file path=word/footer2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position w:val="2"/>
        <w:sz w:val="18"/>
        <w:szCs w:val="18"/>
      </w:rPr>
      <w:t xml:space="preserve">24</w:t>
    </w:r>
  </w:p>
</w:ftr>
</file>

<file path=word/footer25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position w:val="2"/>
        <w:sz w:val="18"/>
        <w:szCs w:val="18"/>
      </w:rPr>
      <w:t xml:space="preserve">25</w:t>
    </w:r>
  </w:p>
</w:ftr>
</file>

<file path=word/footer26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position w:val="2"/>
        <w:sz w:val="18"/>
        <w:szCs w:val="18"/>
      </w:rPr>
      <w:t xml:space="preserve">27</w:t>
    </w: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3</w:t>
    </w:r>
  </w:p>
</w:ftr>
</file>

<file path=word/footer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4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4</w:t>
    </w:r>
  </w:p>
</w:ftr>
</file>

<file path=word/footer5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5</w:t>
    </w:r>
  </w:p>
</w:ftr>
</file>

<file path=word/footer6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5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6</w:t>
    </w:r>
  </w:p>
</w:ftr>
</file>

<file path=word/footer7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7</w:t>
    </w:r>
  </w:p>
</w:ftr>
</file>

<file path=word/footer8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5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8</w:t>
    </w:r>
  </w:p>
</w:ftr>
</file>

<file path=word/footer9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5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9</w:t>
    </w: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pStyle w:val="BodyText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70"/>
  <w:displayBackgroundShape/>
  <w:bordersDoNotSurroundFooter/>
  <w:bordersDoNotSurroundHeader/>
  <w:doNotTrackMoves/>
  <w:defaultTabStop w:val="7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ODkzYTY1ODhmZjRiY2MxNDhlNzhkN2RkNzk0ZmMyNjIifQ=="/>
  </w:docVars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  <w:rPr/>
  </w:style>
  <w:style w:type="table" w:default="1" w:styleId="NormalTable">
    <w:name w:val="Normal Table"/>
    <w:semiHidden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Arial" w:eastAsia="Arial" w:hAnsi="Arial" w:cs="Arial"/>
      <w:sz w:val="21"/>
      <w:szCs w:val="21"/>
      <w:lang w:val="en-US" w:eastAsia="en-US" w:bidi="ar-SA"/>
    </w:rPr>
  </w:style>
  <w:style w:type="table" w:customStyle="1" w:styleId="TableNormal">
    <w:name w:val="Table Normal"/>
    <w:semiHidden/>
    <w:unhideWhenUsed/>
    <w:qFormat/>
    <w:rPr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footer" Target="footer17.xml"/><Relationship Id="rId19" Type="http://schemas.openxmlformats.org/officeDocument/2006/relationships/footer" Target="footer18.xml"/><Relationship Id="rId2" Type="http://schemas.openxmlformats.org/officeDocument/2006/relationships/footer" Target="footer1.xml"/><Relationship Id="rId20" Type="http://schemas.openxmlformats.org/officeDocument/2006/relationships/footer" Target="footer19.xml"/><Relationship Id="rId21" Type="http://schemas.openxmlformats.org/officeDocument/2006/relationships/footer" Target="footer20.xml"/><Relationship Id="rId22" Type="http://schemas.openxmlformats.org/officeDocument/2006/relationships/footer" Target="footer21.xml"/><Relationship Id="rId23" Type="http://schemas.openxmlformats.org/officeDocument/2006/relationships/footer" Target="footer22.xml"/><Relationship Id="rId24" Type="http://schemas.openxmlformats.org/officeDocument/2006/relationships/footer" Target="footer23.xml"/><Relationship Id="rId25" Type="http://schemas.openxmlformats.org/officeDocument/2006/relationships/footer" Target="footer24.xml"/><Relationship Id="rId26" Type="http://schemas.openxmlformats.org/officeDocument/2006/relationships/footer" Target="footer25.xml"/><Relationship Id="rId27" Type="http://schemas.openxmlformats.org/officeDocument/2006/relationships/header" Target="header1.xml"/><Relationship Id="rId28" Type="http://schemas.openxmlformats.org/officeDocument/2006/relationships/footer" Target="footer26.xml"/><Relationship Id="rId29" Type="http://schemas.openxmlformats.org/officeDocument/2006/relationships/theme" Target="theme/theme1.xml"/><Relationship Id="rId3" Type="http://schemas.openxmlformats.org/officeDocument/2006/relationships/footer" Target="footer2.xml"/><Relationship Id="rId30" Type="http://schemas.openxmlformats.org/officeDocument/2006/relationships/styles" Target="styles.xml"/><Relationship Id="rId31" Type="http://schemas.openxmlformats.org/officeDocument/2006/relationships/webSettings" Target="webSettings.xml"/><Relationship Id="rId32" Type="http://schemas.openxmlformats.org/officeDocument/2006/relationships/fontTable" Target="fontTable.xml"/><Relationship Id="rId33" Type="http://schemas.openxmlformats.org/officeDocument/2006/relationships/settings" Target="settings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2025-10-31T16:51:28Z</vt:filetime>
  </property>
  <property fmtid="{D5CDD505-2E9C-101B-9397-08002B2CF9AE}" pid="4" name="KSOProductBuildVer">
    <vt:lpwstr>2052-12.1.0.18608</vt:lpwstr>
  </property>
  <property fmtid="{D5CDD505-2E9C-101B-9397-08002B2CF9AE}" pid="5" name="ICV">
    <vt:lpwstr>B73C986076994519859C009697EC7526_12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otalTime>0</TotalTime>
  <Pages>26</Pages>
  <Words>9595</Words>
  <Characters>9851</Characters>
  <Application>WPS Office_12.1.0.18608_F1E327BC-269C-435d-A152-05C5408002CA</Application>
  <DocSecurity>0</DocSecurity>
  <CharactersWithSpaces>10037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雨。</cp:lastModifiedBy>
  <cp:revision>1</cp:revision>
  <dcterms:created xsi:type="dcterms:W3CDTF">2025-07-31T18:56:00Z</dcterms:created>
  <dcterms:modified xsi:type="dcterms:W3CDTF">2025-10-31T08:58:09Z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O">
    <vt:lpwstr>wqlLaW5nc29mdCBQREYgdG8gV1BTIDExNQ</vt:lpwstr>
  </property>
  <property fmtid="{D5CDD505-2E9C-101B-9397-08002B2CF9AE}" pid="3" name="Created">
    <vt:filetime>2025-10-31T16:00:00Z</vt:filetime>
  </property>
  <property fmtid="{D5CDD505-2E9C-101B-9397-08002B2CF9AE}" pid="4" name="KSOProductBuildVer">
    <vt:lpwstr>2052-12.1.0.18608</vt:lpwstr>
  </property>
  <property fmtid="{D5CDD505-2E9C-101B-9397-08002B2CF9AE}" pid="5" name="ICV">
    <vt:lpwstr>B73C986076994519859C009697EC7526_12</vt:lpwstr>
  </property>
</Properties>
</file>