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2024年业务审计费项目支出绩效</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0"/>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项目名称：2024年业务审计费</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:托里县审计局</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托里县审计局</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w:t>
      </w:r>
      <w:r>
        <w:rPr>
          <w:rFonts w:hint="eastAsia" w:eastAsia="仿宋_GB2312" w:cs="Times New Roman"/>
          <w:kern w:val="0"/>
          <w:sz w:val="36"/>
          <w:szCs w:val="36"/>
          <w:lang w:val="en-US" w:eastAsia="zh-CN"/>
        </w:rPr>
        <w:t>吴春远</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18</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40" w:lineRule="exact"/>
        <w:ind w:firstLine="640"/>
        <w:rPr>
          <w:rStyle w:val="16"/>
          <w:rFonts w:hint="default" w:ascii="Times New Roman" w:hAnsi="Times New Roman" w:eastAsia="黑体" w:cs="Times New Roman"/>
          <w:b w:val="0"/>
          <w:spacing w:val="-4"/>
          <w:sz w:val="32"/>
          <w:szCs w:val="32"/>
        </w:rPr>
      </w:pPr>
    </w:p>
    <w:p>
      <w:pPr>
        <w:spacing w:line="540" w:lineRule="exact"/>
        <w:rPr>
          <w:rStyle w:val="16"/>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600" w:lineRule="exact"/>
        <w:ind w:firstLine="64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为贯彻落实</w:t>
      </w:r>
      <w:r>
        <w:rPr>
          <w:rFonts w:hint="eastAsia" w:ascii="仿宋_GB2312" w:hAnsi="仿宋_GB2312" w:eastAsia="仿宋_GB2312" w:cs="仿宋_GB2312"/>
          <w:color w:val="auto"/>
          <w:kern w:val="0"/>
          <w:sz w:val="32"/>
          <w:szCs w:val="32"/>
          <w:highlight w:val="none"/>
        </w:rPr>
        <w:t>习近平总书记关于新疆工作的重要讲话和重要指示批示精神，聚焦新时代党的治疆方略，特别是社会稳定和长治久安总目标，围绕“依法审计、服务大局、围绕中心、突出重点、求真务实”方针，认真落实自治区党委、地委和县委审计委员会会议精神，依法全面履行审计监督职责，充分发挥审计常态化“经济体检”作用，助推我县经济高质量发展。通过</w:t>
      </w:r>
      <w:r>
        <w:rPr>
          <w:rFonts w:hint="eastAsia" w:ascii="仿宋_GB2312" w:hAnsi="仿宋_GB2312" w:eastAsia="仿宋_GB2312" w:cs="仿宋_GB2312"/>
          <w:color w:val="auto"/>
          <w:kern w:val="0"/>
          <w:sz w:val="32"/>
          <w:szCs w:val="32"/>
          <w:highlight w:val="none"/>
          <w:lang w:val="en-US" w:eastAsia="zh-CN"/>
        </w:rPr>
        <w:t>项目实施</w:t>
      </w:r>
      <w:r>
        <w:rPr>
          <w:rFonts w:hint="eastAsia" w:ascii="仿宋_GB2312" w:hAnsi="仿宋_GB2312" w:eastAsia="仿宋_GB2312" w:cs="仿宋_GB2312"/>
          <w:color w:val="auto"/>
          <w:kern w:val="0"/>
          <w:sz w:val="32"/>
          <w:szCs w:val="32"/>
          <w:highlight w:val="none"/>
        </w:rPr>
        <w:t>，进一步规范被审计单位的财政财务收支，全面堵塞管理上的漏洞，让公权力透明运行，最大限度地从源头上预防和治理腐败。</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仿宋_GB2312" w:hAnsi="仿宋_GB2312" w:eastAsia="仿宋_GB2312" w:cs="仿宋_GB2312"/>
          <w:color w:val="auto"/>
          <w:kern w:val="0"/>
          <w:sz w:val="32"/>
          <w:szCs w:val="32"/>
          <w:highlight w:val="none"/>
          <w:lang w:val="en-US" w:eastAsia="zh-CN"/>
        </w:rPr>
        <w:t>根据托里县财政局《关于批复托里县审计局2024年部门预算的通知》（托财预〔2024〕01号）要求，</w:t>
      </w:r>
      <w:r>
        <w:rPr>
          <w:rFonts w:hint="eastAsia" w:ascii="仿宋_GB2312" w:hAnsi="仿宋_GB2312" w:eastAsia="仿宋_GB2312" w:cs="仿宋_GB2312"/>
          <w:color w:val="auto"/>
          <w:kern w:val="0"/>
          <w:sz w:val="32"/>
          <w:szCs w:val="32"/>
          <w:highlight w:val="none"/>
          <w:lang w:val="en-US" w:eastAsia="zh-Hans"/>
        </w:rPr>
        <w:t>本项目实施</w:t>
      </w:r>
      <w:r>
        <w:rPr>
          <w:rFonts w:hint="eastAsia" w:ascii="仿宋_GB2312" w:hAnsi="仿宋_GB2312" w:eastAsia="仿宋_GB2312" w:cs="仿宋_GB2312"/>
          <w:color w:val="auto"/>
          <w:kern w:val="0"/>
          <w:sz w:val="32"/>
          <w:szCs w:val="32"/>
          <w:highlight w:val="none"/>
          <w:lang w:val="en-US" w:eastAsia="zh-CN"/>
        </w:rPr>
        <w:t>（或</w:t>
      </w:r>
      <w:r>
        <w:rPr>
          <w:rFonts w:hint="eastAsia" w:ascii="仿宋_GB2312" w:hAnsi="仿宋_GB2312" w:eastAsia="仿宋_GB2312" w:cs="仿宋_GB2312"/>
          <w:color w:val="auto"/>
          <w:kern w:val="0"/>
          <w:sz w:val="32"/>
          <w:szCs w:val="32"/>
          <w:highlight w:val="none"/>
          <w:lang w:val="en-US" w:eastAsia="zh-Hans"/>
        </w:rPr>
        <w:t>建设</w:t>
      </w:r>
      <w:r>
        <w:rPr>
          <w:rFonts w:hint="eastAsia" w:ascii="仿宋_GB2312" w:hAnsi="仿宋_GB2312" w:eastAsia="仿宋_GB2312" w:cs="仿宋_GB2312"/>
          <w:color w:val="auto"/>
          <w:kern w:val="0"/>
          <w:sz w:val="32"/>
          <w:szCs w:val="32"/>
          <w:highlight w:val="none"/>
          <w:lang w:val="en-US" w:eastAsia="zh-CN"/>
        </w:rPr>
        <w:t>）内容为：2024年项目为开展2024年审计业务工作设立委托业务费，年中追加23万元。</w:t>
      </w:r>
    </w:p>
    <w:p>
      <w:pPr>
        <w:spacing w:line="360" w:lineRule="auto"/>
        <w:ind w:firstLine="480" w:firstLineChars="15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eastAsia" w:eastAsia="仿宋_GB2312" w:cs="Times New Roman"/>
          <w:sz w:val="32"/>
          <w:szCs w:val="32"/>
          <w:lang w:eastAsia="zh-CN"/>
        </w:rPr>
        <w:t>：</w:t>
      </w:r>
      <w:r>
        <w:rPr>
          <w:rFonts w:hint="eastAsia" w:eastAsia="仿宋_GB2312" w:cs="Times New Roman"/>
          <w:sz w:val="32"/>
          <w:szCs w:val="32"/>
          <w:lang w:val="en-US" w:eastAsia="zh-CN"/>
        </w:rPr>
        <w:t>第三方已完成对</w:t>
      </w:r>
      <w:r>
        <w:rPr>
          <w:rFonts w:hint="eastAsia" w:ascii="仿宋_GB2312" w:hAnsi="仿宋_GB2312" w:eastAsia="仿宋_GB2312" w:cs="仿宋_GB2312"/>
          <w:color w:val="auto"/>
          <w:kern w:val="0"/>
          <w:sz w:val="32"/>
          <w:szCs w:val="32"/>
          <w:highlight w:val="none"/>
          <w:lang w:val="en-US" w:eastAsia="zh-CN"/>
        </w:rPr>
        <w:t>托里县国有资源开发有限公司、托里县国有资产投资经营公司、托里县花岗岩资源开发总公司（包含子公司）2019年至2021年度资产负债、损益及有关经济活动情况进行审计及托里县商务和经济信息化委员会负责实施的2017-2018年托里县国家级电子商务示范县项目专项资金使用及运营管理情况审计。</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23</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其他资金</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元，全年预算数</w:t>
      </w:r>
      <w:r>
        <w:rPr>
          <w:rFonts w:hint="eastAsia" w:eastAsia="仿宋_GB2312" w:cs="Times New Roman"/>
          <w:sz w:val="32"/>
          <w:szCs w:val="32"/>
          <w:highlight w:val="none"/>
          <w:lang w:val="en-US" w:eastAsia="zh-CN"/>
        </w:rPr>
        <w:t>23</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23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仿宋_GB2312" w:hAnsi="仿宋_GB2312" w:eastAsia="仿宋_GB2312" w:cs="仿宋_GB2312"/>
          <w:color w:val="auto"/>
          <w:kern w:val="0"/>
          <w:sz w:val="32"/>
          <w:szCs w:val="32"/>
          <w:highlight w:val="none"/>
          <w:lang w:val="en-US" w:eastAsia="zh-CN"/>
        </w:rPr>
        <w:t>主要用于聘请第三方开展国有企业审计工作。</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0"/>
          <w:sz w:val="32"/>
          <w:szCs w:val="32"/>
          <w:highlight w:val="none"/>
          <w:lang w:val="en-US" w:eastAsia="zh-CN"/>
        </w:rPr>
      </w:pPr>
      <w:r>
        <w:rPr>
          <w:rFonts w:hint="default" w:ascii="仿宋_GB2312" w:hAnsi="仿宋_GB2312" w:eastAsia="仿宋_GB2312" w:cs="仿宋_GB2312"/>
          <w:color w:val="auto"/>
          <w:kern w:val="0"/>
          <w:sz w:val="32"/>
          <w:szCs w:val="32"/>
          <w:highlight w:val="none"/>
          <w:lang w:val="en-US" w:eastAsia="zh-CN"/>
        </w:rPr>
        <w:t>本项目为开展2024年专项审计工作设立第三方咨询费，通过审计,对于</w:t>
      </w:r>
      <w:bookmarkStart w:id="0" w:name="OLE_LINK1"/>
      <w:r>
        <w:rPr>
          <w:rFonts w:hint="default" w:ascii="仿宋_GB2312" w:hAnsi="仿宋_GB2312" w:eastAsia="仿宋_GB2312" w:cs="仿宋_GB2312"/>
          <w:color w:val="auto"/>
          <w:kern w:val="0"/>
          <w:sz w:val="32"/>
          <w:szCs w:val="32"/>
          <w:highlight w:val="none"/>
          <w:lang w:val="en-US" w:eastAsia="zh-CN"/>
        </w:rPr>
        <w:t>促进被审计单位健全内部控制制度，规范财务收支行为，改进资金管理和提高经济效益，堵塞制度漏洞起到了积极作用</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审计廉政投诉率</w:t>
      </w:r>
      <w:r>
        <w:rPr>
          <w:rFonts w:hint="eastAsia" w:ascii="仿宋_GB2312" w:hAnsi="仿宋_GB2312" w:eastAsia="仿宋_GB2312" w:cs="仿宋_GB2312"/>
          <w:color w:val="auto"/>
          <w:kern w:val="0"/>
          <w:sz w:val="32"/>
          <w:szCs w:val="32"/>
          <w:highlight w:val="none"/>
          <w:lang w:val="en-US" w:eastAsia="zh-CN"/>
        </w:rPr>
        <w:t>小于</w:t>
      </w:r>
      <w:r>
        <w:rPr>
          <w:rFonts w:hint="default" w:ascii="仿宋_GB2312" w:hAnsi="仿宋_GB2312" w:eastAsia="仿宋_GB2312" w:cs="仿宋_GB2312"/>
          <w:color w:val="auto"/>
          <w:kern w:val="0"/>
          <w:sz w:val="32"/>
          <w:szCs w:val="32"/>
          <w:highlight w:val="none"/>
          <w:lang w:val="en-US" w:eastAsia="zh-CN"/>
        </w:rPr>
        <w:t>5%。</w:t>
      </w:r>
    </w:p>
    <w:bookmarkEnd w:id="0"/>
    <w:p>
      <w:pPr>
        <w:spacing w:line="360" w:lineRule="auto"/>
        <w:ind w:firstLine="480" w:firstLineChars="150"/>
        <w:rPr>
          <w:rFonts w:hint="eastAsia" w:ascii="仿宋_GB2312" w:hAnsi="仿宋_GB2312" w:eastAsia="仿宋_GB2312" w:cs="仿宋_GB2312"/>
          <w:color w:val="auto"/>
          <w:kern w:val="0"/>
          <w:sz w:val="32"/>
          <w:szCs w:val="32"/>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r>
        <w:rPr>
          <w:rFonts w:hint="eastAsia" w:eastAsia="仿宋_GB2312" w:cs="Times New Roman"/>
          <w:sz w:val="32"/>
          <w:szCs w:val="32"/>
          <w:lang w:eastAsia="zh-CN"/>
        </w:rPr>
        <w:t>：</w:t>
      </w:r>
      <w:r>
        <w:rPr>
          <w:rFonts w:hint="eastAsia" w:ascii="仿宋_GB2312" w:hAnsi="仿宋_GB2312" w:eastAsia="仿宋_GB2312" w:cs="仿宋_GB2312"/>
          <w:color w:val="auto"/>
          <w:kern w:val="0"/>
          <w:sz w:val="32"/>
          <w:szCs w:val="32"/>
          <w:highlight w:val="none"/>
          <w:lang w:val="en-US" w:eastAsia="zh-CN"/>
        </w:rPr>
        <w:t>按合同生效日期时间算起90天内（完成时间2022年10月）完成托里县国有资源开发有限公司、托里县国有资产投资经营公司、托里县花岗岩资源开发总公司（包含子公司）2019年至2021年度资产负债、损益及有关经济活动情况进行审计及托里县商务和经济信息化委员会负责实施的2017-2018年托里县国家级电子商务示范县项目专项资金使用及运营管理情况现场审计，并出具正式审计报告并移交档案资料。</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lang w:val="en-US" w:eastAsia="zh-CN"/>
        </w:rPr>
        <w:t>、社会效益等多个维度，力求全方位反映项目的绩效状况。同时，对于每个指标的评价标准和数据来源均进行了明确说明，确保评价结果的客观性和可追溯性。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lang w:val="en-US" w:eastAsia="zh-CN"/>
        </w:rPr>
        <w:t>、社会效益</w:t>
      </w:r>
      <w:r>
        <w:rPr>
          <w:rFonts w:hint="default" w:ascii="Times New Roman" w:hAnsi="Times New Roman" w:eastAsia="仿宋_GB2312" w:cs="Times New Roman"/>
          <w:sz w:val="32"/>
          <w:szCs w:val="32"/>
          <w:highlight w:val="none"/>
        </w:rPr>
        <w:t>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本项目预算绩效评价报告的评价对象是2024年业务审计费及其预算执行情况。该项目由</w:t>
      </w:r>
      <w:r>
        <w:rPr>
          <w:rFonts w:hint="eastAsia" w:ascii="Times New Roman" w:hAnsi="Times New Roman" w:eastAsia="仿宋_GB2312" w:cs="Times New Roman"/>
          <w:b w:val="0"/>
          <w:bCs w:val="0"/>
          <w:highlight w:val="none"/>
          <w:lang w:val="en-US" w:eastAsia="zh-CN"/>
        </w:rPr>
        <w:t>托里县审计局</w:t>
      </w:r>
      <w:r>
        <w:rPr>
          <w:rFonts w:hint="default" w:ascii="Times New Roman" w:hAnsi="Times New Roman" w:eastAsia="仿宋_GB2312" w:cs="Times New Roman"/>
          <w:b w:val="0"/>
          <w:bCs w:val="0"/>
          <w:highlight w:val="none"/>
        </w:rPr>
        <w:t>负责实施，旨在通过审计</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促进被审计单位健全内部控制制度，规范财务收支行为，改进资金管理和提高经济效益，堵塞制度漏洞起到积极作用。项目预算涵盖从</w:t>
      </w:r>
      <w:r>
        <w:rPr>
          <w:rFonts w:hint="eastAsia" w:ascii="Times New Roman" w:hAnsi="Times New Roman" w:eastAsia="仿宋_GB2312" w:cs="Times New Roman"/>
          <w:b w:val="0"/>
          <w:bCs w:val="0"/>
          <w:highlight w:val="none"/>
          <w:lang w:val="en-US" w:eastAsia="zh-CN"/>
        </w:rPr>
        <w:t>2022年6月</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2024年2月</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23</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经济</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经济等方面的综合影响。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highlight w:val="none"/>
        </w:rPr>
        <w:t>（二）绩效评价原则、评价指标体系（详情见表</w:t>
      </w:r>
      <w:r>
        <w:rPr>
          <w:rFonts w:hint="default" w:ascii="Times New Roman" w:hAnsi="Times New Roman" w:eastAsia="楷体_GB2312" w:cs="Times New Roman"/>
          <w:b/>
          <w:bCs/>
          <w:sz w:val="32"/>
          <w:szCs w:val="32"/>
        </w:rPr>
        <w:t>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auto"/>
          <w:spacing w:val="17"/>
          <w:sz w:val="32"/>
          <w:szCs w:val="32"/>
          <w:lang w:eastAsia="zh-CN"/>
        </w:rPr>
      </w:pPr>
      <w:r>
        <w:rPr>
          <w:rFonts w:hint="default" w:ascii="Times New Roman" w:hAnsi="Times New Roman" w:eastAsia="仿宋_GB2312" w:cs="Times New Roman"/>
          <w:color w:val="auto"/>
          <w:spacing w:val="17"/>
          <w:sz w:val="32"/>
          <w:szCs w:val="32"/>
        </w:rPr>
        <w:t>确定各个指标相对于项目总体绩效的权重分值。</w:t>
      </w:r>
      <w:r>
        <w:rPr>
          <w:rFonts w:hint="eastAsia" w:eastAsia="仿宋_GB2312" w:cs="Times New Roman"/>
          <w:color w:val="auto"/>
          <w:spacing w:val="17"/>
          <w:sz w:val="32"/>
          <w:szCs w:val="32"/>
          <w:lang w:val="en-US" w:eastAsia="zh-CN"/>
        </w:rPr>
        <w:t>2024年业务审计费项目</w:t>
      </w:r>
      <w:r>
        <w:rPr>
          <w:rFonts w:hint="default" w:ascii="Times New Roman" w:hAnsi="Times New Roman" w:eastAsia="仿宋_GB2312" w:cs="Times New Roman"/>
          <w:color w:val="auto"/>
          <w:spacing w:val="17"/>
          <w:sz w:val="32"/>
          <w:szCs w:val="32"/>
        </w:rPr>
        <w:t>在绩效评价指标体系中，在绩效评价指标体系中，项目决策权重为20分，项目过程权重为20分，项目产出权重为40分，项目效益权重为20分。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auto"/>
          <w:spacing w:val="17"/>
          <w:sz w:val="32"/>
          <w:szCs w:val="32"/>
        </w:rPr>
        <w:t>指标标准值是绩效评价指标的尺度，既要</w:t>
      </w:r>
      <w:r>
        <w:rPr>
          <w:rFonts w:hint="default" w:ascii="Times New Roman" w:hAnsi="Times New Roman" w:eastAsia="仿宋_GB2312" w:cs="Times New Roman"/>
          <w:color w:val="000000"/>
          <w:spacing w:val="17"/>
          <w:sz w:val="32"/>
          <w:szCs w:val="32"/>
        </w:rPr>
        <w:t>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pStyle w:val="24"/>
        <w:tabs>
          <w:tab w:val="left" w:pos="1559"/>
        </w:tabs>
        <w:adjustRightInd w:val="0"/>
        <w:snapToGrid w:val="0"/>
        <w:spacing w:line="600" w:lineRule="exact"/>
        <w:ind w:firstLine="640"/>
        <w:rPr>
          <w:rFonts w:hint="default" w:ascii="Times New Roman" w:hAnsi="Times New Roman" w:eastAsia="仿宋_GB2312" w:cs="Times New Roman"/>
          <w:color w:val="000000"/>
          <w:spacing w:val="17"/>
          <w:kern w:val="2"/>
          <w:sz w:val="32"/>
          <w:szCs w:val="32"/>
          <w:lang w:val="en-US" w:eastAsia="zh-CN" w:bidi="ar-SA"/>
        </w:rPr>
      </w:pPr>
      <w:r>
        <w:rPr>
          <w:rFonts w:hint="eastAsia" w:ascii="Times New Roman" w:hAnsi="Times New Roman" w:eastAsia="仿宋_GB2312" w:cs="Times New Roman"/>
          <w:color w:val="000000"/>
          <w:spacing w:val="17"/>
          <w:kern w:val="2"/>
          <w:sz w:val="32"/>
          <w:szCs w:val="32"/>
          <w:lang w:val="en-US" w:eastAsia="zh-CN" w:bidi="ar-SA"/>
        </w:rPr>
        <w:t>本次评价采取定量与定性评价相结合的方式，采用比较法、公众评判法对项目实施过程以及预期绩效目标完成情况进行全面、系统的评价，总分由各项指标得分汇总形成。</w:t>
      </w:r>
    </w:p>
    <w:p>
      <w:pPr>
        <w:pStyle w:val="24"/>
        <w:tabs>
          <w:tab w:val="left" w:pos="1559"/>
        </w:tabs>
        <w:adjustRightInd w:val="0"/>
        <w:snapToGrid w:val="0"/>
        <w:spacing w:line="600" w:lineRule="exact"/>
        <w:ind w:firstLine="640"/>
        <w:rPr>
          <w:rFonts w:hint="default" w:ascii="Times New Roman" w:hAnsi="Times New Roman" w:eastAsia="仿宋_GB2312" w:cs="Times New Roman"/>
          <w:color w:val="000000"/>
          <w:spacing w:val="17"/>
          <w:kern w:val="2"/>
          <w:sz w:val="32"/>
          <w:szCs w:val="32"/>
          <w:lang w:val="en-US" w:eastAsia="zh-CN" w:bidi="ar-SA"/>
        </w:rPr>
      </w:pPr>
      <w:r>
        <w:rPr>
          <w:rFonts w:hint="eastAsia" w:ascii="Times New Roman" w:hAnsi="Times New Roman" w:eastAsia="仿宋_GB2312" w:cs="Times New Roman"/>
          <w:color w:val="000000"/>
          <w:spacing w:val="17"/>
          <w:kern w:val="2"/>
          <w:sz w:val="32"/>
          <w:szCs w:val="32"/>
          <w:lang w:val="en-US" w:eastAsia="zh-CN" w:bidi="ar-SA"/>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numPr>
          <w:ilvl w:val="0"/>
          <w:numId w:val="0"/>
        </w:numPr>
        <w:kinsoku/>
        <w:wordWrap/>
        <w:overflowPunct/>
        <w:topLinePunct w:val="0"/>
        <w:autoSpaceDE/>
        <w:autoSpaceDN/>
        <w:bidi w:val="0"/>
        <w:adjustRightInd/>
        <w:snapToGrid/>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r>
        <w:rPr>
          <w:rFonts w:hint="eastAsia" w:eastAsia="仿宋_GB2312" w:cs="Times New Roman"/>
          <w:color w:val="000000"/>
          <w:spacing w:val="17"/>
          <w:sz w:val="32"/>
          <w:szCs w:val="32"/>
          <w:highlight w:val="none"/>
          <w:lang w:val="en-US" w:eastAsia="zh-CN"/>
        </w:rPr>
        <w:t>我单位此项目通过开展1项审计工作，查出主要问题39700万元，维护了财经法规的权威性，督促</w:t>
      </w:r>
      <w:r>
        <w:rPr>
          <w:rFonts w:hint="default" w:ascii="仿宋_GB2312" w:hAnsi="仿宋_GB2312" w:eastAsia="仿宋_GB2312" w:cs="仿宋_GB2312"/>
          <w:color w:val="auto"/>
          <w:kern w:val="0"/>
          <w:sz w:val="32"/>
          <w:szCs w:val="32"/>
          <w:highlight w:val="none"/>
          <w:lang w:val="en-US" w:eastAsia="zh-CN"/>
        </w:rPr>
        <w:t>被审计单位健全内部控制制度，规范财务收支行为，改进资金管理和提高经济效益，堵塞制度漏洞</w:t>
      </w:r>
      <w:r>
        <w:rPr>
          <w:rFonts w:hint="eastAsia" w:ascii="仿宋_GB2312" w:hAnsi="仿宋_GB2312" w:eastAsia="仿宋_GB2312" w:cs="仿宋_GB2312"/>
          <w:color w:val="auto"/>
          <w:kern w:val="0"/>
          <w:sz w:val="32"/>
          <w:szCs w:val="32"/>
          <w:highlight w:val="none"/>
          <w:lang w:val="en-US" w:eastAsia="zh-CN"/>
        </w:rPr>
        <w:t>产生</w:t>
      </w:r>
      <w:r>
        <w:rPr>
          <w:rFonts w:hint="default" w:ascii="仿宋_GB2312" w:hAnsi="仿宋_GB2312" w:eastAsia="仿宋_GB2312" w:cs="仿宋_GB2312"/>
          <w:color w:val="auto"/>
          <w:kern w:val="0"/>
          <w:sz w:val="32"/>
          <w:szCs w:val="32"/>
          <w:highlight w:val="none"/>
          <w:lang w:val="en-US" w:eastAsia="zh-CN"/>
        </w:rPr>
        <w:t>积极作用。</w:t>
      </w:r>
    </w:p>
    <w:p>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二</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r>
        <w:rPr>
          <w:rFonts w:hint="eastAsia" w:eastAsia="仿宋_GB2312" w:cs="Times New Roman"/>
          <w:color w:val="000000"/>
          <w:spacing w:val="17"/>
          <w:sz w:val="32"/>
          <w:szCs w:val="32"/>
          <w:highlight w:val="none"/>
          <w:lang w:val="en-US" w:eastAsia="zh-CN"/>
        </w:rPr>
        <w:t>该项目在开展完成后，对被审计单位发放审计廉政投诉表进行调查在审计过程中是否存在吃拿卡要等不廉洁违规现象，从而维护审计工作及政府的廉洁性和公信力。</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2024年业务审计费</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完成审计工作数量、保证审计工作质量等方面表现出色，达到了预期的标准与要求。同时也在查处企业财务违规环节取得了显著的成效，</w:t>
      </w:r>
      <w:r>
        <w:rPr>
          <w:rFonts w:hint="default" w:ascii="Times New Roman" w:hAnsi="Times New Roman" w:eastAsia="仿宋_GB2312" w:cs="Times New Roman"/>
          <w:sz w:val="32"/>
          <w:szCs w:val="32"/>
          <w:highlight w:val="none"/>
        </w:rPr>
        <w:t>促进</w:t>
      </w:r>
      <w:r>
        <w:rPr>
          <w:rFonts w:hint="eastAsia" w:eastAsia="仿宋_GB2312" w:cs="Times New Roman"/>
          <w:sz w:val="32"/>
          <w:szCs w:val="32"/>
          <w:highlight w:val="none"/>
          <w:lang w:eastAsia="zh-CN"/>
        </w:rPr>
        <w:t>了</w:t>
      </w:r>
      <w:r>
        <w:rPr>
          <w:rFonts w:hint="default" w:ascii="Times New Roman" w:hAnsi="Times New Roman" w:eastAsia="仿宋_GB2312" w:cs="Times New Roman"/>
          <w:sz w:val="32"/>
          <w:szCs w:val="32"/>
          <w:highlight w:val="none"/>
        </w:rPr>
        <w:t>被审计单位健全内部控制制度，规范财务收支行为，改进资金管理和提高经济效益，堵塞制度漏洞</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托里县审计局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rPr>
        <w:t>促进被审计单位健全内部控制制度，规范财务收支行为，改进资金管理和提高经济效益等方面的提升，为项目的相关者带来了</w:t>
      </w:r>
      <w:r>
        <w:rPr>
          <w:rFonts w:hint="eastAsia" w:eastAsia="仿宋_GB2312" w:cs="Times New Roman"/>
          <w:sz w:val="32"/>
          <w:szCs w:val="32"/>
          <w:highlight w:val="none"/>
          <w:lang w:val="en-US" w:eastAsia="zh-CN"/>
        </w:rPr>
        <w:t>风险防范意识</w:t>
      </w:r>
      <w:r>
        <w:rPr>
          <w:rFonts w:hint="default" w:ascii="Times New Roman" w:hAnsi="Times New Roman" w:eastAsia="仿宋_GB2312" w:cs="Times New Roman"/>
          <w:sz w:val="32"/>
          <w:szCs w:val="32"/>
          <w:highlight w:val="none"/>
        </w:rPr>
        <w:t>。</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综上所述，2024年业务审计费在绩效评价中表现出色，达到了项目的预期目标，并在多个方面取得了显著的成效。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w:t>
      </w:r>
      <w:r>
        <w:rPr>
          <w:rFonts w:hint="default" w:ascii="Times New Roman" w:hAnsi="Times New Roman" w:eastAsia="仿宋_GB2312" w:cs="Times New Roman"/>
          <w:b w:val="0"/>
          <w:bCs w:val="0"/>
          <w:highlight w:val="none"/>
        </w:rPr>
        <w:t>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4998" w:type="pct"/>
        <w:jc w:val="center"/>
        <w:tblLayout w:type="autofit"/>
        <w:tblCellMar>
          <w:top w:w="0" w:type="dxa"/>
          <w:left w:w="108" w:type="dxa"/>
          <w:bottom w:w="0" w:type="dxa"/>
          <w:right w:w="108" w:type="dxa"/>
        </w:tblCellMar>
      </w:tblPr>
      <w:tblGrid>
        <w:gridCol w:w="2787"/>
        <w:gridCol w:w="1927"/>
        <w:gridCol w:w="2023"/>
        <w:gridCol w:w="2023"/>
      </w:tblGrid>
      <w:tr>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099"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1154"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1154"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eastAsia" w:eastAsia="仿宋_GB2312" w:cs="Times New Roman"/>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w:t>
      </w:r>
      <w:r>
        <w:rPr>
          <w:rFonts w:hint="default" w:ascii="Times New Roman" w:hAnsi="Times New Roman" w:eastAsia="仿宋_GB2312" w:cs="Times New Roman"/>
          <w:color w:val="auto"/>
          <w:sz w:val="32"/>
          <w:szCs w:val="32"/>
          <w:highlight w:val="none"/>
          <w:lang w:val="en-US" w:eastAsia="zh-CN"/>
        </w:rPr>
        <w:t>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w:t>
      </w:r>
      <w:r>
        <w:rPr>
          <w:rFonts w:hint="default" w:ascii="Times New Roman" w:hAnsi="Times New Roman" w:eastAsia="仿宋_GB2312" w:cs="Times New Roman"/>
          <w:sz w:val="32"/>
          <w:szCs w:val="32"/>
          <w:highlight w:val="none"/>
          <w:lang w:val="en-US" w:eastAsia="zh-CN"/>
        </w:rPr>
        <w:t>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4"/>
        </w:numPr>
        <w:spacing w:before="0" w:after="0" w:line="560" w:lineRule="exact"/>
        <w:ind w:left="-13" w:leftChars="0" w:firstLine="643" w:firstLineChars="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w:t>
      </w:r>
      <w:r>
        <w:rPr>
          <w:rFonts w:hint="default" w:ascii="Times New Roman" w:hAnsi="Times New Roman" w:eastAsia="仿宋_GB2312" w:cs="Times New Roman"/>
          <w:color w:val="auto"/>
          <w:sz w:val="32"/>
          <w:szCs w:val="32"/>
          <w:highlight w:val="none"/>
          <w:lang w:val="en-US" w:eastAsia="zh-CN"/>
        </w:rPr>
        <w:t>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23</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23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2"/>
        <w:numPr>
          <w:ilvl w:val="0"/>
          <w:numId w:val="4"/>
        </w:numPr>
        <w:spacing w:line="560" w:lineRule="exact"/>
        <w:ind w:left="-13" w:leftChars="0" w:firstLine="643" w:firstLineChars="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项目产出类指标包括产出数量、产出质量、产出时效、产出成本四方面的内容，由</w:t>
      </w:r>
      <w:r>
        <w:rPr>
          <w:rFonts w:hint="eastAsia" w:eastAsia="仿宋_GB2312" w:cs="Times New Roman"/>
          <w:kern w:val="2"/>
          <w:sz w:val="32"/>
          <w:szCs w:val="32"/>
          <w:highlight w:val="none"/>
          <w:lang w:val="en-US" w:eastAsia="zh-CN" w:bidi="ar-SA"/>
        </w:rPr>
        <w:t>4</w:t>
      </w:r>
      <w:r>
        <w:rPr>
          <w:rFonts w:hint="default" w:ascii="Times New Roman" w:hAnsi="Times New Roman" w:eastAsia="仿宋_GB2312" w:cs="Times New Roman"/>
          <w:kern w:val="2"/>
          <w:sz w:val="32"/>
          <w:szCs w:val="32"/>
          <w:highlight w:val="none"/>
          <w:lang w:val="en-US" w:eastAsia="zh-CN" w:bidi="ar-SA"/>
        </w:rPr>
        <w:t>个三级指标构成，权重分为</w:t>
      </w:r>
      <w:r>
        <w:rPr>
          <w:rFonts w:hint="eastAsia" w:eastAsia="仿宋_GB2312" w:cs="Times New Roman"/>
          <w:kern w:val="2"/>
          <w:sz w:val="32"/>
          <w:szCs w:val="32"/>
          <w:highlight w:val="none"/>
          <w:lang w:val="en-US" w:eastAsia="zh-CN" w:bidi="ar-SA"/>
        </w:rPr>
        <w:t>40</w:t>
      </w:r>
      <w:r>
        <w:rPr>
          <w:rFonts w:hint="default" w:ascii="Times New Roman" w:hAnsi="Times New Roman" w:eastAsia="仿宋_GB2312" w:cs="Times New Roman"/>
          <w:kern w:val="2"/>
          <w:sz w:val="32"/>
          <w:szCs w:val="32"/>
          <w:highlight w:val="none"/>
          <w:lang w:val="en-US" w:eastAsia="zh-CN" w:bidi="ar-SA"/>
        </w:rPr>
        <w:t>分，实际得分</w:t>
      </w:r>
      <w:r>
        <w:rPr>
          <w:rFonts w:hint="eastAsia" w:eastAsia="仿宋_GB2312" w:cs="Times New Roman"/>
          <w:kern w:val="2"/>
          <w:sz w:val="32"/>
          <w:szCs w:val="32"/>
          <w:highlight w:val="none"/>
          <w:lang w:val="en-US" w:eastAsia="zh-CN" w:bidi="ar-SA"/>
        </w:rPr>
        <w:t>40</w:t>
      </w:r>
      <w:r>
        <w:rPr>
          <w:rFonts w:hint="default" w:ascii="Times New Roman" w:hAnsi="Times New Roman" w:eastAsia="仿宋_GB2312" w:cs="Times New Roman"/>
          <w:kern w:val="2"/>
          <w:sz w:val="32"/>
          <w:szCs w:val="32"/>
          <w:highlight w:val="none"/>
          <w:lang w:val="en-US" w:eastAsia="zh-CN" w:bidi="ar-SA"/>
        </w:rPr>
        <w:t>分，得分率为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%。具体产出指标完成情况如下：</w:t>
      </w:r>
    </w:p>
    <w:p>
      <w:pPr>
        <w:shd w:val="clear"/>
        <w:spacing w:line="600" w:lineRule="exact"/>
        <w:ind w:firstLine="640" w:firstLineChars="200"/>
        <w:outlineLvl w:val="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fldChar w:fldCharType="begin"/>
      </w:r>
      <w:r>
        <w:rPr>
          <w:rFonts w:hint="default" w:ascii="Times New Roman" w:hAnsi="Times New Roman" w:eastAsia="仿宋_GB2312" w:cs="Times New Roman"/>
          <w:kern w:val="2"/>
          <w:sz w:val="32"/>
          <w:szCs w:val="32"/>
          <w:highlight w:val="none"/>
          <w:lang w:val="en-US" w:eastAsia="zh-CN" w:bidi="ar-SA"/>
        </w:rPr>
        <w:instrText xml:space="preserve"> = 1 \* GB3 </w:instrText>
      </w:r>
      <w:r>
        <w:rPr>
          <w:rFonts w:hint="default" w:ascii="Times New Roman" w:hAnsi="Times New Roman" w:eastAsia="仿宋_GB2312" w:cs="Times New Roman"/>
          <w:kern w:val="2"/>
          <w:sz w:val="32"/>
          <w:szCs w:val="32"/>
          <w:highlight w:val="none"/>
          <w:lang w:val="en-US" w:eastAsia="zh-CN" w:bidi="ar-SA"/>
        </w:rPr>
        <w:fldChar w:fldCharType="separate"/>
      </w:r>
      <w:r>
        <w:rPr>
          <w:rFonts w:hint="default" w:ascii="Times New Roman" w:hAnsi="Times New Roman" w:eastAsia="仿宋_GB2312" w:cs="Times New Roman"/>
          <w:kern w:val="2"/>
          <w:sz w:val="32"/>
          <w:szCs w:val="32"/>
          <w:highlight w:val="none"/>
          <w:lang w:val="en-US" w:eastAsia="zh-CN" w:bidi="ar-SA"/>
        </w:rPr>
        <w:t>①</w:t>
      </w:r>
      <w:r>
        <w:rPr>
          <w:rFonts w:hint="default" w:ascii="Times New Roman" w:hAnsi="Times New Roman" w:eastAsia="仿宋_GB2312" w:cs="Times New Roman"/>
          <w:kern w:val="2"/>
          <w:sz w:val="32"/>
          <w:szCs w:val="32"/>
          <w:highlight w:val="none"/>
          <w:lang w:val="en-US" w:eastAsia="zh-CN" w:bidi="ar-SA"/>
        </w:rPr>
        <w:fldChar w:fldCharType="end"/>
      </w:r>
      <w:r>
        <w:rPr>
          <w:rFonts w:hint="default" w:ascii="Times New Roman" w:hAnsi="Times New Roman" w:eastAsia="仿宋_GB2312" w:cs="Times New Roman"/>
          <w:kern w:val="2"/>
          <w:sz w:val="32"/>
          <w:szCs w:val="32"/>
          <w:highlight w:val="none"/>
          <w:lang w:val="en-US" w:eastAsia="zh-CN" w:bidi="ar-SA"/>
        </w:rPr>
        <w:t>数量指标：</w:t>
      </w:r>
    </w:p>
    <w:p>
      <w:pPr>
        <w:shd w:val="clear"/>
        <w:spacing w:line="600" w:lineRule="exact"/>
        <w:ind w:firstLine="640" w:firstLineChars="200"/>
        <w:outlineLvl w:val="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指标1：</w:t>
      </w:r>
      <w:r>
        <w:rPr>
          <w:rFonts w:hint="eastAsia" w:ascii="Times New Roman" w:hAnsi="Times New Roman" w:eastAsia="仿宋_GB2312" w:cs="Times New Roman"/>
          <w:kern w:val="2"/>
          <w:sz w:val="32"/>
          <w:szCs w:val="32"/>
          <w:highlight w:val="none"/>
          <w:lang w:val="en-US" w:eastAsia="zh-CN" w:bidi="ar-SA"/>
        </w:rPr>
        <w:t>审计项目数量</w:t>
      </w:r>
      <w:r>
        <w:rPr>
          <w:rFonts w:hint="default" w:ascii="Times New Roman" w:hAnsi="Times New Roman" w:eastAsia="仿宋_GB2312" w:cs="Times New Roman"/>
          <w:kern w:val="2"/>
          <w:sz w:val="32"/>
          <w:szCs w:val="32"/>
          <w:highlight w:val="none"/>
          <w:lang w:val="en-US" w:eastAsia="zh-CN" w:bidi="ar-SA"/>
        </w:rPr>
        <w:t xml:space="preserve"> ，指标值：</w:t>
      </w:r>
      <w:r>
        <w:rPr>
          <w:rFonts w:hint="eastAsia" w:ascii="Times New Roman" w:hAnsi="Times New Roman" w:eastAsia="仿宋_GB2312" w:cs="Times New Roman"/>
          <w:kern w:val="2"/>
          <w:sz w:val="32"/>
          <w:szCs w:val="32"/>
          <w:highlight w:val="none"/>
          <w:lang w:val="en-US" w:eastAsia="zh-CN" w:bidi="ar-SA"/>
        </w:rPr>
        <w:t>1个</w:t>
      </w:r>
      <w:r>
        <w:rPr>
          <w:rFonts w:hint="default" w:ascii="Times New Roman" w:hAnsi="Times New Roman" w:eastAsia="仿宋_GB2312" w:cs="Times New Roman"/>
          <w:kern w:val="2"/>
          <w:sz w:val="32"/>
          <w:szCs w:val="32"/>
          <w:highlight w:val="none"/>
          <w:lang w:val="en-US" w:eastAsia="zh-CN" w:bidi="ar-SA"/>
        </w:rPr>
        <w:t>，实际完成值</w:t>
      </w:r>
      <w:r>
        <w:rPr>
          <w:rFonts w:hint="eastAsia" w:ascii="Times New Roman" w:hAnsi="Times New Roman" w:eastAsia="仿宋_GB2312" w:cs="Times New Roman"/>
          <w:kern w:val="2"/>
          <w:sz w:val="32"/>
          <w:szCs w:val="32"/>
          <w:highlight w:val="none"/>
          <w:lang w:val="en-US" w:eastAsia="zh-CN" w:bidi="ar-SA"/>
        </w:rPr>
        <w:t>：1个</w:t>
      </w:r>
      <w:r>
        <w:rPr>
          <w:rFonts w:hint="default" w:ascii="Times New Roman" w:hAnsi="Times New Roman" w:eastAsia="仿宋_GB2312" w:cs="Times New Roman"/>
          <w:kern w:val="2"/>
          <w:sz w:val="32"/>
          <w:szCs w:val="32"/>
          <w:highlight w:val="none"/>
          <w:lang w:val="en-US" w:eastAsia="zh-CN" w:bidi="ar-SA"/>
        </w:rPr>
        <w:t>，指标完成率</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p>
    <w:p>
      <w:pPr>
        <w:shd w:val="clear"/>
        <w:spacing w:line="600" w:lineRule="exact"/>
        <w:ind w:firstLine="640" w:firstLineChars="200"/>
        <w:outlineLvl w:val="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fldChar w:fldCharType="begin"/>
      </w:r>
      <w:r>
        <w:rPr>
          <w:rFonts w:hint="default" w:ascii="Times New Roman" w:hAnsi="Times New Roman" w:eastAsia="仿宋_GB2312" w:cs="Times New Roman"/>
          <w:kern w:val="2"/>
          <w:sz w:val="32"/>
          <w:szCs w:val="32"/>
          <w:highlight w:val="none"/>
          <w:lang w:val="en-US" w:eastAsia="zh-CN" w:bidi="ar-SA"/>
        </w:rPr>
        <w:instrText xml:space="preserve"> = 2 \* GB3 </w:instrText>
      </w:r>
      <w:r>
        <w:rPr>
          <w:rFonts w:hint="default" w:ascii="Times New Roman" w:hAnsi="Times New Roman" w:eastAsia="仿宋_GB2312" w:cs="Times New Roman"/>
          <w:kern w:val="2"/>
          <w:sz w:val="32"/>
          <w:szCs w:val="32"/>
          <w:highlight w:val="none"/>
          <w:lang w:val="en-US" w:eastAsia="zh-CN" w:bidi="ar-SA"/>
        </w:rPr>
        <w:fldChar w:fldCharType="separate"/>
      </w:r>
      <w:r>
        <w:rPr>
          <w:rFonts w:hint="default" w:ascii="Times New Roman" w:hAnsi="Times New Roman" w:eastAsia="仿宋_GB2312" w:cs="Times New Roman"/>
          <w:kern w:val="2"/>
          <w:sz w:val="32"/>
          <w:szCs w:val="32"/>
          <w:highlight w:val="none"/>
          <w:lang w:val="en-US" w:eastAsia="zh-CN" w:bidi="ar-SA"/>
        </w:rPr>
        <w:t>②</w:t>
      </w:r>
      <w:r>
        <w:rPr>
          <w:rFonts w:hint="default" w:ascii="Times New Roman" w:hAnsi="Times New Roman" w:eastAsia="仿宋_GB2312" w:cs="Times New Roman"/>
          <w:kern w:val="2"/>
          <w:sz w:val="32"/>
          <w:szCs w:val="32"/>
          <w:highlight w:val="none"/>
          <w:lang w:val="en-US" w:eastAsia="zh-CN" w:bidi="ar-SA"/>
        </w:rPr>
        <w:fldChar w:fldCharType="end"/>
      </w:r>
      <w:r>
        <w:rPr>
          <w:rFonts w:hint="default" w:ascii="Times New Roman" w:hAnsi="Times New Roman" w:eastAsia="仿宋_GB2312" w:cs="Times New Roman"/>
          <w:kern w:val="2"/>
          <w:sz w:val="32"/>
          <w:szCs w:val="32"/>
          <w:highlight w:val="none"/>
          <w:lang w:val="en-US" w:eastAsia="zh-CN" w:bidi="ar-SA"/>
        </w:rPr>
        <w:t>质量指标：</w:t>
      </w:r>
    </w:p>
    <w:p>
      <w:pPr>
        <w:shd w:val="clear"/>
        <w:spacing w:line="600" w:lineRule="exact"/>
        <w:ind w:firstLine="640" w:firstLineChars="200"/>
        <w:outlineLvl w:val="0"/>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指标</w:t>
      </w:r>
      <w:r>
        <w:rPr>
          <w:rFonts w:hint="eastAsia" w:eastAsia="仿宋_GB2312" w:cs="Times New Roman"/>
          <w:kern w:val="2"/>
          <w:sz w:val="32"/>
          <w:szCs w:val="32"/>
          <w:highlight w:val="none"/>
          <w:lang w:val="en-US" w:eastAsia="zh-CN" w:bidi="ar-SA"/>
        </w:rPr>
        <w:t>1</w:t>
      </w:r>
      <w:r>
        <w:rPr>
          <w:rFonts w:hint="eastAsia" w:ascii="Times New Roman" w:hAnsi="Times New Roman" w:eastAsia="仿宋_GB2312" w:cs="Times New Roman"/>
          <w:kern w:val="2"/>
          <w:sz w:val="32"/>
          <w:szCs w:val="32"/>
          <w:highlight w:val="none"/>
          <w:lang w:val="en-US" w:eastAsia="zh-CN" w:bidi="ar-SA"/>
        </w:rPr>
        <w:t>：审计工作保质保量完成，</w:t>
      </w:r>
      <w:r>
        <w:rPr>
          <w:rFonts w:hint="default" w:ascii="Times New Roman" w:hAnsi="Times New Roman" w:eastAsia="仿宋_GB2312" w:cs="Times New Roman"/>
          <w:kern w:val="2"/>
          <w:sz w:val="32"/>
          <w:szCs w:val="32"/>
          <w:highlight w:val="none"/>
          <w:lang w:val="en-US" w:eastAsia="zh-CN" w:bidi="ar-SA"/>
        </w:rPr>
        <w:t>指标值：</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，实际完成值</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，指标完成率</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p>
    <w:p>
      <w:pPr>
        <w:shd w:val="clear"/>
        <w:spacing w:line="600" w:lineRule="exact"/>
        <w:ind w:firstLine="640" w:firstLineChars="200"/>
        <w:outlineLvl w:val="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fldChar w:fldCharType="begin"/>
      </w:r>
      <w:r>
        <w:rPr>
          <w:rFonts w:hint="default" w:ascii="Times New Roman" w:hAnsi="Times New Roman" w:eastAsia="仿宋_GB2312" w:cs="Times New Roman"/>
          <w:kern w:val="2"/>
          <w:sz w:val="32"/>
          <w:szCs w:val="32"/>
          <w:highlight w:val="none"/>
          <w:lang w:val="en-US" w:eastAsia="zh-CN" w:bidi="ar-SA"/>
        </w:rPr>
        <w:instrText xml:space="preserve"> = 3 \* GB3 </w:instrText>
      </w:r>
      <w:r>
        <w:rPr>
          <w:rFonts w:hint="default" w:ascii="Times New Roman" w:hAnsi="Times New Roman" w:eastAsia="仿宋_GB2312" w:cs="Times New Roman"/>
          <w:kern w:val="2"/>
          <w:sz w:val="32"/>
          <w:szCs w:val="32"/>
          <w:highlight w:val="none"/>
          <w:lang w:val="en-US" w:eastAsia="zh-CN" w:bidi="ar-SA"/>
        </w:rPr>
        <w:fldChar w:fldCharType="separate"/>
      </w:r>
      <w:r>
        <w:rPr>
          <w:rFonts w:hint="default" w:ascii="Times New Roman" w:hAnsi="Times New Roman" w:eastAsia="仿宋_GB2312" w:cs="Times New Roman"/>
          <w:kern w:val="2"/>
          <w:sz w:val="32"/>
          <w:szCs w:val="32"/>
          <w:highlight w:val="none"/>
          <w:lang w:val="en-US" w:eastAsia="zh-CN" w:bidi="ar-SA"/>
        </w:rPr>
        <w:t>③</w:t>
      </w:r>
      <w:r>
        <w:rPr>
          <w:rFonts w:hint="default" w:ascii="Times New Roman" w:hAnsi="Times New Roman" w:eastAsia="仿宋_GB2312" w:cs="Times New Roman"/>
          <w:kern w:val="2"/>
          <w:sz w:val="32"/>
          <w:szCs w:val="32"/>
          <w:highlight w:val="none"/>
          <w:lang w:val="en-US" w:eastAsia="zh-CN" w:bidi="ar-SA"/>
        </w:rPr>
        <w:fldChar w:fldCharType="end"/>
      </w:r>
      <w:r>
        <w:rPr>
          <w:rFonts w:hint="default" w:ascii="Times New Roman" w:hAnsi="Times New Roman" w:eastAsia="仿宋_GB2312" w:cs="Times New Roman"/>
          <w:kern w:val="2"/>
          <w:sz w:val="32"/>
          <w:szCs w:val="32"/>
          <w:highlight w:val="none"/>
          <w:lang w:val="en-US" w:eastAsia="zh-CN" w:bidi="ar-SA"/>
        </w:rPr>
        <w:t>时效指标：</w:t>
      </w:r>
    </w:p>
    <w:p>
      <w:pPr>
        <w:shd w:val="clear"/>
        <w:spacing w:line="600" w:lineRule="exact"/>
        <w:ind w:firstLine="640" w:firstLineChars="200"/>
        <w:outlineLvl w:val="0"/>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指标</w:t>
      </w:r>
      <w:r>
        <w:rPr>
          <w:rFonts w:hint="eastAsia" w:eastAsia="仿宋_GB2312" w:cs="Times New Roman"/>
          <w:kern w:val="2"/>
          <w:sz w:val="32"/>
          <w:szCs w:val="32"/>
          <w:highlight w:val="none"/>
          <w:lang w:val="en-US" w:eastAsia="zh-CN" w:bidi="ar-SA"/>
        </w:rPr>
        <w:t>1</w:t>
      </w:r>
      <w:r>
        <w:rPr>
          <w:rFonts w:hint="eastAsia" w:ascii="Times New Roman" w:hAnsi="Times New Roman" w:eastAsia="仿宋_GB2312" w:cs="Times New Roman"/>
          <w:kern w:val="2"/>
          <w:sz w:val="32"/>
          <w:szCs w:val="32"/>
          <w:highlight w:val="none"/>
          <w:lang w:val="en-US" w:eastAsia="zh-CN" w:bidi="ar-SA"/>
        </w:rPr>
        <w:t>：审计完成时间，</w:t>
      </w:r>
      <w:r>
        <w:rPr>
          <w:rFonts w:hint="default" w:ascii="Times New Roman" w:hAnsi="Times New Roman" w:eastAsia="仿宋_GB2312" w:cs="Times New Roman"/>
          <w:kern w:val="2"/>
          <w:sz w:val="32"/>
          <w:szCs w:val="32"/>
          <w:highlight w:val="none"/>
          <w:lang w:val="en-US" w:eastAsia="zh-CN" w:bidi="ar-SA"/>
        </w:rPr>
        <w:t>指标值：</w:t>
      </w:r>
      <w:r>
        <w:rPr>
          <w:rFonts w:hint="eastAsia" w:ascii="Times New Roman" w:hAnsi="Times New Roman" w:eastAsia="仿宋_GB2312" w:cs="Times New Roman"/>
          <w:kern w:val="2"/>
          <w:sz w:val="32"/>
          <w:szCs w:val="32"/>
          <w:highlight w:val="none"/>
          <w:lang w:val="en-US" w:eastAsia="zh-CN" w:bidi="ar-SA"/>
        </w:rPr>
        <w:t>2024年12月25日</w:t>
      </w:r>
      <w:r>
        <w:rPr>
          <w:rFonts w:hint="default" w:ascii="Times New Roman" w:hAnsi="Times New Roman" w:eastAsia="仿宋_GB2312" w:cs="Times New Roman"/>
          <w:kern w:val="2"/>
          <w:sz w:val="32"/>
          <w:szCs w:val="32"/>
          <w:highlight w:val="none"/>
          <w:lang w:val="en-US" w:eastAsia="zh-CN" w:bidi="ar-SA"/>
        </w:rPr>
        <w:t>，实际完成值</w:t>
      </w:r>
      <w:r>
        <w:rPr>
          <w:rFonts w:hint="eastAsia" w:ascii="Times New Roman" w:hAnsi="Times New Roman" w:eastAsia="仿宋_GB2312" w:cs="Times New Roman"/>
          <w:kern w:val="2"/>
          <w:sz w:val="32"/>
          <w:szCs w:val="32"/>
          <w:highlight w:val="none"/>
          <w:lang w:val="en-US" w:eastAsia="zh-CN" w:bidi="ar-SA"/>
        </w:rPr>
        <w:t>：2024年2月25日</w:t>
      </w:r>
      <w:r>
        <w:rPr>
          <w:rFonts w:hint="default" w:ascii="Times New Roman" w:hAnsi="Times New Roman" w:eastAsia="仿宋_GB2312" w:cs="Times New Roman"/>
          <w:kern w:val="2"/>
          <w:sz w:val="32"/>
          <w:szCs w:val="32"/>
          <w:highlight w:val="none"/>
          <w:lang w:val="en-US" w:eastAsia="zh-CN" w:bidi="ar-SA"/>
        </w:rPr>
        <w:t>，指标完成率</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p>
    <w:p>
      <w:pPr>
        <w:shd w:val="clear"/>
        <w:spacing w:line="600" w:lineRule="exact"/>
        <w:ind w:firstLine="643" w:firstLineChars="200"/>
        <w:outlineLvl w:val="0"/>
        <w:rPr>
          <w:rFonts w:hint="default"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成本指标情况</w:t>
      </w:r>
    </w:p>
    <w:p>
      <w:pPr>
        <w:shd w:val="clear"/>
        <w:spacing w:line="600" w:lineRule="exact"/>
        <w:ind w:firstLine="640" w:firstLineChars="200"/>
        <w:outlineLvl w:val="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fldChar w:fldCharType="begin"/>
      </w:r>
      <w:r>
        <w:rPr>
          <w:rFonts w:hint="default" w:ascii="Times New Roman" w:hAnsi="Times New Roman" w:eastAsia="仿宋_GB2312" w:cs="Times New Roman"/>
          <w:kern w:val="2"/>
          <w:sz w:val="32"/>
          <w:szCs w:val="32"/>
          <w:highlight w:val="none"/>
          <w:lang w:val="en-US" w:eastAsia="zh-CN" w:bidi="ar-SA"/>
        </w:rPr>
        <w:instrText xml:space="preserve"> = 4 \* GB3 </w:instrText>
      </w:r>
      <w:r>
        <w:rPr>
          <w:rFonts w:hint="default" w:ascii="Times New Roman" w:hAnsi="Times New Roman" w:eastAsia="仿宋_GB2312" w:cs="Times New Roman"/>
          <w:kern w:val="2"/>
          <w:sz w:val="32"/>
          <w:szCs w:val="32"/>
          <w:highlight w:val="none"/>
          <w:lang w:val="en-US" w:eastAsia="zh-CN" w:bidi="ar-SA"/>
        </w:rPr>
        <w:fldChar w:fldCharType="separate"/>
      </w:r>
      <w:r>
        <w:rPr>
          <w:rFonts w:hint="default" w:ascii="Times New Roman" w:hAnsi="Times New Roman" w:eastAsia="仿宋_GB2312" w:cs="Times New Roman"/>
          <w:kern w:val="2"/>
          <w:sz w:val="32"/>
          <w:szCs w:val="32"/>
          <w:highlight w:val="none"/>
          <w:lang w:val="en-US" w:eastAsia="zh-CN" w:bidi="ar-SA"/>
        </w:rPr>
        <w:t>④</w:t>
      </w:r>
      <w:r>
        <w:rPr>
          <w:rFonts w:hint="default" w:ascii="Times New Roman" w:hAnsi="Times New Roman" w:eastAsia="仿宋_GB2312" w:cs="Times New Roman"/>
          <w:kern w:val="2"/>
          <w:sz w:val="32"/>
          <w:szCs w:val="32"/>
          <w:highlight w:val="none"/>
          <w:lang w:val="en-US" w:eastAsia="zh-CN" w:bidi="ar-SA"/>
        </w:rPr>
        <w:fldChar w:fldCharType="end"/>
      </w:r>
      <w:r>
        <w:rPr>
          <w:rFonts w:hint="default" w:ascii="Times New Roman" w:hAnsi="Times New Roman" w:eastAsia="仿宋_GB2312" w:cs="Times New Roman"/>
          <w:kern w:val="2"/>
          <w:sz w:val="32"/>
          <w:szCs w:val="32"/>
          <w:highlight w:val="none"/>
          <w:lang w:val="en-US" w:eastAsia="zh-CN" w:bidi="ar-SA"/>
        </w:rPr>
        <w:t>成本指标：</w:t>
      </w:r>
    </w:p>
    <w:p>
      <w:pPr>
        <w:pStyle w:val="12"/>
        <w:numPr>
          <w:ilvl w:val="0"/>
          <w:numId w:val="0"/>
        </w:numPr>
        <w:spacing w:line="560" w:lineRule="exact"/>
        <w:ind w:firstLine="640" w:firstLineChars="200"/>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指标</w:t>
      </w:r>
      <w:r>
        <w:rPr>
          <w:rFonts w:hint="eastAsia" w:eastAsia="仿宋_GB2312" w:cs="Times New Roman"/>
          <w:kern w:val="2"/>
          <w:sz w:val="32"/>
          <w:szCs w:val="32"/>
          <w:highlight w:val="none"/>
          <w:lang w:val="en-US" w:eastAsia="zh-CN" w:bidi="ar-SA"/>
        </w:rPr>
        <w:t>1</w:t>
      </w:r>
      <w:r>
        <w:rPr>
          <w:rFonts w:hint="eastAsia" w:ascii="Times New Roman" w:hAnsi="Times New Roman" w:eastAsia="仿宋_GB2312" w:cs="Times New Roman"/>
          <w:kern w:val="2"/>
          <w:sz w:val="32"/>
          <w:szCs w:val="32"/>
          <w:highlight w:val="none"/>
          <w:lang w:val="en-US" w:eastAsia="zh-CN" w:bidi="ar-SA"/>
        </w:rPr>
        <w:t>：第三方咨询费，</w:t>
      </w:r>
      <w:r>
        <w:rPr>
          <w:rFonts w:hint="default" w:ascii="Times New Roman" w:hAnsi="Times New Roman" w:eastAsia="仿宋_GB2312" w:cs="Times New Roman"/>
          <w:kern w:val="2"/>
          <w:sz w:val="32"/>
          <w:szCs w:val="32"/>
          <w:highlight w:val="none"/>
          <w:lang w:val="en-US" w:eastAsia="zh-CN" w:bidi="ar-SA"/>
        </w:rPr>
        <w:t>指标值：≤</w:t>
      </w:r>
      <w:r>
        <w:rPr>
          <w:rFonts w:hint="eastAsia" w:ascii="Times New Roman" w:hAnsi="Times New Roman" w:eastAsia="仿宋_GB2312" w:cs="Times New Roman"/>
          <w:kern w:val="2"/>
          <w:sz w:val="32"/>
          <w:szCs w:val="32"/>
          <w:highlight w:val="none"/>
          <w:lang w:val="en-US" w:eastAsia="zh-CN" w:bidi="ar-SA"/>
        </w:rPr>
        <w:t>23万元</w:t>
      </w:r>
      <w:r>
        <w:rPr>
          <w:rFonts w:hint="default" w:ascii="Times New Roman" w:hAnsi="Times New Roman" w:eastAsia="仿宋_GB2312" w:cs="Times New Roman"/>
          <w:kern w:val="2"/>
          <w:sz w:val="32"/>
          <w:szCs w:val="32"/>
          <w:highlight w:val="none"/>
          <w:lang w:val="en-US" w:eastAsia="zh-CN" w:bidi="ar-SA"/>
        </w:rPr>
        <w:t>，实际完成值</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23万元</w:t>
      </w:r>
      <w:r>
        <w:rPr>
          <w:rFonts w:hint="default" w:ascii="Times New Roman" w:hAnsi="Times New Roman" w:eastAsia="仿宋_GB2312" w:cs="Times New Roman"/>
          <w:kern w:val="2"/>
          <w:sz w:val="32"/>
          <w:szCs w:val="32"/>
          <w:highlight w:val="none"/>
          <w:lang w:val="en-US" w:eastAsia="zh-CN" w:bidi="ar-SA"/>
        </w:rPr>
        <w:t>，指标完成率</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p>
    <w:p>
      <w:pPr>
        <w:pStyle w:val="12"/>
        <w:numPr>
          <w:ilvl w:val="0"/>
          <w:numId w:val="0"/>
        </w:numPr>
        <w:spacing w:line="560" w:lineRule="exact"/>
        <w:ind w:firstLine="643" w:firstLineChars="200"/>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ascii="仿宋_GB2312" w:hAnsi="仿宋_GB2312" w:eastAsia="仿宋_GB2312" w:cs="仿宋_GB2312"/>
          <w:sz w:val="32"/>
          <w:szCs w:val="32"/>
          <w:highlight w:val="none"/>
          <w:lang w:val="en-US" w:eastAsia="zh-CN"/>
        </w:rPr>
        <w:t>⑤</w:t>
      </w:r>
      <w:r>
        <w:rPr>
          <w:rFonts w:hint="default" w:ascii="Times New Roman" w:hAnsi="Times New Roman" w:eastAsia="仿宋_GB2312" w:cs="Times New Roman"/>
          <w:sz w:val="32"/>
          <w:szCs w:val="32"/>
          <w:highlight w:val="none"/>
        </w:rPr>
        <w:t>经济效益指标：</w:t>
      </w:r>
    </w:p>
    <w:p>
      <w:pPr>
        <w:pStyle w:val="12"/>
        <w:numPr>
          <w:ilvl w:val="0"/>
          <w:numId w:val="0"/>
        </w:numPr>
        <w:spacing w:line="560" w:lineRule="exact"/>
        <w:ind w:firstLine="640" w:firstLineChars="200"/>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指标</w:t>
      </w:r>
      <w:r>
        <w:rPr>
          <w:rFonts w:hint="eastAsia" w:eastAsia="仿宋_GB2312" w:cs="Times New Roman"/>
          <w:kern w:val="2"/>
          <w:sz w:val="32"/>
          <w:szCs w:val="32"/>
          <w:highlight w:val="none"/>
          <w:lang w:val="en-US" w:eastAsia="zh-CN" w:bidi="ar-SA"/>
        </w:rPr>
        <w:t>1</w:t>
      </w:r>
      <w:r>
        <w:rPr>
          <w:rFonts w:hint="eastAsia" w:ascii="Times New Roman" w:hAnsi="Times New Roman" w:eastAsia="仿宋_GB2312" w:cs="Times New Roman"/>
          <w:kern w:val="2"/>
          <w:sz w:val="32"/>
          <w:szCs w:val="32"/>
          <w:highlight w:val="none"/>
          <w:lang w:val="en-US" w:eastAsia="zh-CN" w:bidi="ar-SA"/>
        </w:rPr>
        <w:t>：查出主要问题，</w:t>
      </w:r>
      <w:r>
        <w:rPr>
          <w:rFonts w:hint="default" w:ascii="Times New Roman" w:hAnsi="Times New Roman" w:eastAsia="仿宋_GB2312" w:cs="Times New Roman"/>
          <w:kern w:val="2"/>
          <w:sz w:val="32"/>
          <w:szCs w:val="32"/>
          <w:highlight w:val="none"/>
          <w:lang w:val="en-US" w:eastAsia="zh-CN" w:bidi="ar-SA"/>
        </w:rPr>
        <w:t>指标值：≥</w:t>
      </w:r>
      <w:r>
        <w:rPr>
          <w:rFonts w:hint="eastAsia" w:ascii="Times New Roman" w:hAnsi="Times New Roman" w:eastAsia="仿宋_GB2312" w:cs="Times New Roman"/>
          <w:kern w:val="2"/>
          <w:sz w:val="32"/>
          <w:szCs w:val="32"/>
          <w:highlight w:val="none"/>
          <w:lang w:val="en-US" w:eastAsia="zh-CN" w:bidi="ar-SA"/>
        </w:rPr>
        <w:t>39000万元</w:t>
      </w:r>
      <w:r>
        <w:rPr>
          <w:rFonts w:hint="default" w:ascii="Times New Roman" w:hAnsi="Times New Roman" w:eastAsia="仿宋_GB2312" w:cs="Times New Roman"/>
          <w:kern w:val="2"/>
          <w:sz w:val="32"/>
          <w:szCs w:val="32"/>
          <w:highlight w:val="none"/>
          <w:lang w:val="en-US" w:eastAsia="zh-CN" w:bidi="ar-SA"/>
        </w:rPr>
        <w:t>，实际完成值</w:t>
      </w:r>
      <w:r>
        <w:rPr>
          <w:rFonts w:hint="eastAsia" w:ascii="Times New Roman" w:hAnsi="Times New Roman" w:eastAsia="仿宋_GB2312" w:cs="Times New Roman"/>
          <w:kern w:val="2"/>
          <w:sz w:val="32"/>
          <w:szCs w:val="32"/>
          <w:highlight w:val="none"/>
          <w:lang w:val="en-US" w:eastAsia="zh-CN" w:bidi="ar-SA"/>
        </w:rPr>
        <w:t>：39700万元</w:t>
      </w:r>
      <w:r>
        <w:rPr>
          <w:rFonts w:hint="default" w:ascii="Times New Roman" w:hAnsi="Times New Roman" w:eastAsia="仿宋_GB2312" w:cs="Times New Roman"/>
          <w:kern w:val="2"/>
          <w:sz w:val="32"/>
          <w:szCs w:val="32"/>
          <w:highlight w:val="none"/>
          <w:lang w:val="en-US" w:eastAsia="zh-CN" w:bidi="ar-SA"/>
        </w:rPr>
        <w:t>，指标完成率</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ascii="仿宋_GB2312" w:hAnsi="仿宋_GB2312" w:eastAsia="仿宋_GB2312" w:cs="仿宋_GB2312"/>
          <w:sz w:val="32"/>
          <w:szCs w:val="32"/>
          <w:highlight w:val="none"/>
          <w:lang w:val="en-US" w:eastAsia="zh-CN"/>
        </w:rPr>
        <w:t>⑥</w:t>
      </w:r>
      <w:r>
        <w:rPr>
          <w:rFonts w:hint="default" w:ascii="Times New Roman" w:hAnsi="Times New Roman" w:eastAsia="仿宋_GB2312" w:cs="Times New Roman"/>
          <w:sz w:val="32"/>
          <w:szCs w:val="32"/>
          <w:highlight w:val="none"/>
        </w:rPr>
        <w:t>社会效益指标：</w:t>
      </w:r>
    </w:p>
    <w:p>
      <w:pPr>
        <w:pStyle w:val="12"/>
        <w:numPr>
          <w:ilvl w:val="0"/>
          <w:numId w:val="0"/>
        </w:numPr>
        <w:spacing w:line="560" w:lineRule="exact"/>
        <w:ind w:firstLine="640" w:firstLineChars="200"/>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指标</w:t>
      </w:r>
      <w:r>
        <w:rPr>
          <w:rFonts w:hint="eastAsia" w:eastAsia="仿宋_GB2312" w:cs="Times New Roman"/>
          <w:kern w:val="2"/>
          <w:sz w:val="32"/>
          <w:szCs w:val="32"/>
          <w:highlight w:val="none"/>
          <w:lang w:val="en-US" w:eastAsia="zh-CN" w:bidi="ar-SA"/>
        </w:rPr>
        <w:t>1</w:t>
      </w:r>
      <w:r>
        <w:rPr>
          <w:rFonts w:hint="eastAsia" w:ascii="Times New Roman" w:hAnsi="Times New Roman" w:eastAsia="仿宋_GB2312" w:cs="Times New Roman"/>
          <w:kern w:val="2"/>
          <w:sz w:val="32"/>
          <w:szCs w:val="32"/>
          <w:highlight w:val="none"/>
          <w:lang w:val="en-US" w:eastAsia="zh-CN" w:bidi="ar-SA"/>
        </w:rPr>
        <w:t>：维护财经法规，</w:t>
      </w:r>
      <w:r>
        <w:rPr>
          <w:rFonts w:hint="default" w:ascii="Times New Roman" w:hAnsi="Times New Roman" w:eastAsia="仿宋_GB2312" w:cs="Times New Roman"/>
          <w:kern w:val="2"/>
          <w:sz w:val="32"/>
          <w:szCs w:val="32"/>
          <w:highlight w:val="none"/>
          <w:lang w:val="en-US" w:eastAsia="zh-CN" w:bidi="ar-SA"/>
        </w:rPr>
        <w:t>指标值：</w:t>
      </w:r>
      <w:r>
        <w:rPr>
          <w:rFonts w:hint="eastAsia" w:ascii="Times New Roman" w:hAnsi="Times New Roman" w:eastAsia="仿宋_GB2312" w:cs="Times New Roman"/>
          <w:kern w:val="2"/>
          <w:sz w:val="32"/>
          <w:szCs w:val="32"/>
          <w:highlight w:val="none"/>
          <w:lang w:val="en-US" w:eastAsia="zh-CN" w:bidi="ar-SA"/>
        </w:rPr>
        <w:t>有效维护</w:t>
      </w:r>
      <w:r>
        <w:rPr>
          <w:rFonts w:hint="default" w:ascii="Times New Roman" w:hAnsi="Times New Roman" w:eastAsia="仿宋_GB2312" w:cs="Times New Roman"/>
          <w:kern w:val="2"/>
          <w:sz w:val="32"/>
          <w:szCs w:val="32"/>
          <w:highlight w:val="none"/>
          <w:lang w:val="en-US" w:eastAsia="zh-CN" w:bidi="ar-SA"/>
        </w:rPr>
        <w:t>，实际完成值</w:t>
      </w:r>
      <w:r>
        <w:rPr>
          <w:rFonts w:hint="eastAsia" w:ascii="Times New Roman" w:hAnsi="Times New Roman" w:eastAsia="仿宋_GB2312" w:cs="Times New Roman"/>
          <w:kern w:val="2"/>
          <w:sz w:val="32"/>
          <w:szCs w:val="32"/>
          <w:highlight w:val="none"/>
          <w:lang w:val="en-US" w:eastAsia="zh-CN" w:bidi="ar-SA"/>
        </w:rPr>
        <w:t>：有效维护</w:t>
      </w:r>
      <w:r>
        <w:rPr>
          <w:rFonts w:hint="default" w:ascii="Times New Roman" w:hAnsi="Times New Roman" w:eastAsia="仿宋_GB2312" w:cs="Times New Roman"/>
          <w:kern w:val="2"/>
          <w:sz w:val="32"/>
          <w:szCs w:val="32"/>
          <w:highlight w:val="none"/>
          <w:lang w:val="en-US" w:eastAsia="zh-CN" w:bidi="ar-SA"/>
        </w:rPr>
        <w:t>，指标完成率</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满意度</w:t>
      </w:r>
    </w:p>
    <w:p>
      <w:pPr>
        <w:pStyle w:val="12"/>
        <w:numPr>
          <w:ilvl w:val="0"/>
          <w:numId w:val="0"/>
        </w:numPr>
        <w:spacing w:line="560" w:lineRule="exact"/>
        <w:ind w:firstLine="640" w:firstLineChars="200"/>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⑥满意度指标</w:t>
      </w:r>
    </w:p>
    <w:p>
      <w:pPr>
        <w:pStyle w:val="12"/>
        <w:numPr>
          <w:ilvl w:val="0"/>
          <w:numId w:val="0"/>
        </w:numPr>
        <w:spacing w:line="560" w:lineRule="exact"/>
        <w:ind w:firstLine="640" w:firstLineChars="200"/>
        <w:rPr>
          <w:rFonts w:hint="default"/>
          <w:lang w:val="en-US" w:eastAsia="zh-CN"/>
        </w:rPr>
      </w:pPr>
      <w:r>
        <w:rPr>
          <w:rFonts w:hint="eastAsia" w:ascii="Times New Roman" w:hAnsi="Times New Roman" w:eastAsia="仿宋_GB2312" w:cs="Times New Roman"/>
          <w:kern w:val="2"/>
          <w:sz w:val="32"/>
          <w:szCs w:val="32"/>
          <w:highlight w:val="none"/>
          <w:lang w:val="en-US" w:eastAsia="zh-CN" w:bidi="ar-SA"/>
        </w:rPr>
        <w:t>指标</w:t>
      </w:r>
      <w:r>
        <w:rPr>
          <w:rFonts w:hint="eastAsia" w:eastAsia="仿宋_GB2312" w:cs="Times New Roman"/>
          <w:kern w:val="2"/>
          <w:sz w:val="32"/>
          <w:szCs w:val="32"/>
          <w:highlight w:val="none"/>
          <w:lang w:val="en-US" w:eastAsia="zh-CN" w:bidi="ar-SA"/>
        </w:rPr>
        <w:t>1</w:t>
      </w:r>
      <w:r>
        <w:rPr>
          <w:rFonts w:hint="eastAsia" w:ascii="Times New Roman" w:hAnsi="Times New Roman" w:eastAsia="仿宋_GB2312" w:cs="Times New Roman"/>
          <w:kern w:val="2"/>
          <w:sz w:val="32"/>
          <w:szCs w:val="32"/>
          <w:highlight w:val="none"/>
          <w:lang w:val="en-US" w:eastAsia="zh-CN" w:bidi="ar-SA"/>
        </w:rPr>
        <w:t>：审计廉政投诉率，</w:t>
      </w:r>
      <w:r>
        <w:rPr>
          <w:rFonts w:hint="default" w:ascii="Times New Roman" w:hAnsi="Times New Roman" w:eastAsia="仿宋_GB2312" w:cs="Times New Roman"/>
          <w:kern w:val="2"/>
          <w:sz w:val="32"/>
          <w:szCs w:val="32"/>
          <w:highlight w:val="none"/>
          <w:lang w:val="en-US" w:eastAsia="zh-CN" w:bidi="ar-SA"/>
        </w:rPr>
        <w:t>指标值：≤</w:t>
      </w:r>
      <w:r>
        <w:rPr>
          <w:rFonts w:hint="eastAsia" w:ascii="Times New Roman" w:hAnsi="Times New Roman" w:eastAsia="仿宋_GB2312" w:cs="Times New Roman"/>
          <w:kern w:val="2"/>
          <w:sz w:val="32"/>
          <w:szCs w:val="32"/>
          <w:highlight w:val="none"/>
          <w:lang w:val="en-US" w:eastAsia="zh-CN" w:bidi="ar-SA"/>
        </w:rPr>
        <w:t>5%</w:t>
      </w:r>
      <w:r>
        <w:rPr>
          <w:rFonts w:hint="default" w:ascii="Times New Roman" w:hAnsi="Times New Roman" w:eastAsia="仿宋_GB2312" w:cs="Times New Roman"/>
          <w:kern w:val="2"/>
          <w:sz w:val="32"/>
          <w:szCs w:val="32"/>
          <w:highlight w:val="none"/>
          <w:lang w:val="en-US" w:eastAsia="zh-CN" w:bidi="ar-SA"/>
        </w:rPr>
        <w:t>，实际完成值</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5%</w:t>
      </w:r>
      <w:r>
        <w:rPr>
          <w:rFonts w:hint="default" w:ascii="Times New Roman" w:hAnsi="Times New Roman" w:eastAsia="仿宋_GB2312" w:cs="Times New Roman"/>
          <w:kern w:val="2"/>
          <w:sz w:val="32"/>
          <w:szCs w:val="32"/>
          <w:highlight w:val="none"/>
          <w:lang w:val="en-US" w:eastAsia="zh-CN" w:bidi="ar-SA"/>
        </w:rPr>
        <w:t>，指标完成率</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19"/>
        <w:spacing w:line="560" w:lineRule="exact"/>
        <w:ind w:firstLine="64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2024年业务审计费项目年初预算</w:t>
      </w:r>
      <w:r>
        <w:rPr>
          <w:rFonts w:hint="eastAsia" w:ascii="Times New Roman" w:hAnsi="Times New Roman" w:eastAsia="方正仿宋_GBK" w:cs="Times New Roman"/>
          <w:sz w:val="32"/>
          <w:szCs w:val="32"/>
          <w:highlight w:val="none"/>
          <w:lang w:val="en-US" w:eastAsia="zh-CN"/>
        </w:rPr>
        <w:t>23</w:t>
      </w:r>
      <w:r>
        <w:rPr>
          <w:rFonts w:hint="default" w:ascii="Times New Roman" w:hAnsi="Times New Roman" w:eastAsia="方正仿宋_GBK" w:cs="Times New Roman"/>
          <w:sz w:val="32"/>
          <w:szCs w:val="32"/>
          <w:highlight w:val="none"/>
          <w:lang w:val="en-US" w:eastAsia="zh-CN"/>
        </w:rPr>
        <w:t>万元，全年预算</w:t>
      </w:r>
      <w:r>
        <w:rPr>
          <w:rFonts w:hint="eastAsia" w:ascii="Times New Roman" w:hAnsi="Times New Roman" w:eastAsia="方正仿宋_GBK" w:cs="Times New Roman"/>
          <w:sz w:val="32"/>
          <w:szCs w:val="32"/>
          <w:highlight w:val="none"/>
          <w:lang w:val="en-US" w:eastAsia="zh-CN"/>
        </w:rPr>
        <w:t>23</w:t>
      </w:r>
      <w:r>
        <w:rPr>
          <w:rFonts w:hint="default" w:ascii="Times New Roman" w:hAnsi="Times New Roman" w:eastAsia="方正仿宋_GBK" w:cs="Times New Roman"/>
          <w:sz w:val="32"/>
          <w:szCs w:val="32"/>
          <w:highlight w:val="none"/>
          <w:lang w:val="en-US" w:eastAsia="zh-CN"/>
        </w:rPr>
        <w:t>万元，实际支出</w:t>
      </w:r>
      <w:r>
        <w:rPr>
          <w:rFonts w:hint="eastAsia" w:ascii="Times New Roman" w:hAnsi="Times New Roman" w:eastAsia="方正仿宋_GBK" w:cs="Times New Roman"/>
          <w:sz w:val="32"/>
          <w:szCs w:val="32"/>
          <w:highlight w:val="none"/>
          <w:lang w:val="en-US" w:eastAsia="zh-CN"/>
        </w:rPr>
        <w:t>23</w:t>
      </w:r>
      <w:r>
        <w:rPr>
          <w:rFonts w:hint="default" w:ascii="Times New Roman" w:hAnsi="Times New Roman" w:eastAsia="方正仿宋_GBK" w:cs="Times New Roman"/>
          <w:sz w:val="32"/>
          <w:szCs w:val="32"/>
          <w:highlight w:val="none"/>
          <w:lang w:val="en-US" w:eastAsia="zh-CN"/>
        </w:rPr>
        <w:t>万元，预算执行率为</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lang w:val="en-US" w:eastAsia="zh-CN"/>
        </w:rPr>
        <w:t>%，项目绩效指标总体完成率为</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Hans"/>
        </w:rPr>
        <w:t>总体</w:t>
      </w:r>
      <w:r>
        <w:rPr>
          <w:rFonts w:hint="default" w:ascii="Times New Roman" w:hAnsi="Times New Roman" w:eastAsia="方正仿宋_GBK" w:cs="Times New Roman"/>
          <w:sz w:val="32"/>
          <w:szCs w:val="32"/>
          <w:highlight w:val="none"/>
          <w:lang w:val="en-US" w:eastAsia="zh-CN"/>
        </w:rPr>
        <w:t>偏差率为</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lang w:val="en-US" w:eastAsia="zh-CN"/>
        </w:rPr>
        <w:t>%</w:t>
      </w:r>
      <w:bookmarkStart w:id="2" w:name="_GoBack"/>
      <w:bookmarkEnd w:id="2"/>
      <w:r>
        <w:rPr>
          <w:rFonts w:hint="default" w:ascii="Times New Roman" w:hAnsi="Times New Roman" w:eastAsia="方正仿宋_GBK" w:cs="Times New Roman"/>
          <w:sz w:val="32"/>
          <w:szCs w:val="32"/>
          <w:highlight w:val="none"/>
          <w:lang w:val="en-US" w:eastAsia="zh-CN"/>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在项目实施过程中做好定期监督检查，严格按照项目管理规范进行，在项目资金使用过程中，严格落实把关，按照项目资金使用范围做好审核工作，让项目资金落于实处。</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1" w:name="page8"/>
      <w:bookmarkEnd w:id="1"/>
      <w:r>
        <w:rPr>
          <w:rFonts w:hint="default" w:ascii="Times New Roman" w:hAnsi="Times New Roman" w:eastAsia="黑体" w:cs="Times New Roman"/>
          <w:sz w:val="32"/>
          <w:szCs w:val="32"/>
        </w:rPr>
        <w:t>明的问题</w:t>
      </w:r>
    </w:p>
    <w:p>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rPr>
          <w:rFonts w:hint="default" w:ascii="Times New Roman" w:hAnsi="Times New Roman" w:cs="Times New Roman"/>
        </w:rPr>
      </w:pPr>
    </w:p>
    <w:p>
      <w:pPr>
        <w:pStyle w:val="2"/>
        <w:rPr>
          <w:rFonts w:hint="default" w:ascii="Times New Roman" w:hAnsi="Times New Roman" w:cs="Times New Roman"/>
        </w:rPr>
      </w:pPr>
    </w:p>
    <w:p>
      <w:pPr>
        <w:rPr>
          <w:rFonts w:hint="default" w:ascii="Times New Roman" w:hAnsi="Times New Roman" w:cs="Times New Roman"/>
        </w:rPr>
      </w:pPr>
    </w:p>
    <w:p>
      <w:pPr>
        <w:pStyle w:val="2"/>
        <w:rPr>
          <w:rFonts w:hint="default" w:ascii="Times New Roman" w:hAnsi="Times New Roman" w:cs="Times New Roman"/>
        </w:rPr>
      </w:pPr>
    </w:p>
    <w:p>
      <w:pPr>
        <w:rPr>
          <w:rFonts w:hint="default" w:ascii="Times New Roman" w:hAnsi="Times New Roman" w:cs="Times New Roman"/>
        </w:rPr>
      </w:pPr>
    </w:p>
    <w:p>
      <w:pPr>
        <w:pStyle w:val="2"/>
        <w:rPr>
          <w:rFonts w:hint="default"/>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Calibri Light">
    <w:altName w:val="ESRI Weather"/>
    <w:panose1 w:val="020F0302020204030204"/>
    <w:charset w:val="00"/>
    <w:family w:val="swiss"/>
    <w:pitch w:val="default"/>
    <w:sig w:usb0="00000000" w:usb1="00000000" w:usb2="00000000" w:usb3="00000000" w:csb0="2000019F" w:csb1="00000000"/>
  </w:font>
  <w:font w:name="ESRI Weather">
    <w:panose1 w:val="02000400000000000000"/>
    <w:charset w:val="00"/>
    <w:family w:val="auto"/>
    <w:pitch w:val="default"/>
    <w:sig w:usb0="00000003"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A6B1F"/>
    <w:rsid w:val="007B168A"/>
    <w:rsid w:val="008B2CFE"/>
    <w:rsid w:val="00F26FF6"/>
    <w:rsid w:val="01610122"/>
    <w:rsid w:val="018D7C15"/>
    <w:rsid w:val="02510197"/>
    <w:rsid w:val="02E962CA"/>
    <w:rsid w:val="03EC461B"/>
    <w:rsid w:val="043A29E8"/>
    <w:rsid w:val="045623CF"/>
    <w:rsid w:val="07397B77"/>
    <w:rsid w:val="092E5DB3"/>
    <w:rsid w:val="0AD007F3"/>
    <w:rsid w:val="0E3C619F"/>
    <w:rsid w:val="0E6C5A2A"/>
    <w:rsid w:val="0F6273CA"/>
    <w:rsid w:val="100F38EC"/>
    <w:rsid w:val="11170296"/>
    <w:rsid w:val="12C66037"/>
    <w:rsid w:val="12CD1ABC"/>
    <w:rsid w:val="13471461"/>
    <w:rsid w:val="13B90F01"/>
    <w:rsid w:val="155E4C4D"/>
    <w:rsid w:val="169C1327"/>
    <w:rsid w:val="16AB7DD0"/>
    <w:rsid w:val="181066D2"/>
    <w:rsid w:val="1ACD5C20"/>
    <w:rsid w:val="1C671E73"/>
    <w:rsid w:val="1D322C47"/>
    <w:rsid w:val="1FD67FA3"/>
    <w:rsid w:val="23616034"/>
    <w:rsid w:val="23696C97"/>
    <w:rsid w:val="24480FA2"/>
    <w:rsid w:val="25227A45"/>
    <w:rsid w:val="26AC3A6A"/>
    <w:rsid w:val="28496835"/>
    <w:rsid w:val="2B9D7E25"/>
    <w:rsid w:val="2C7C7A3B"/>
    <w:rsid w:val="2CBB7BEE"/>
    <w:rsid w:val="2F364819"/>
    <w:rsid w:val="2FD63906"/>
    <w:rsid w:val="331870DB"/>
    <w:rsid w:val="3394696C"/>
    <w:rsid w:val="34A5020D"/>
    <w:rsid w:val="36A017EE"/>
    <w:rsid w:val="37215DAE"/>
    <w:rsid w:val="38CA40DD"/>
    <w:rsid w:val="395F2B56"/>
    <w:rsid w:val="3BBA0580"/>
    <w:rsid w:val="3BECE841"/>
    <w:rsid w:val="3CDE204C"/>
    <w:rsid w:val="3D363C36"/>
    <w:rsid w:val="3E9C3F6D"/>
    <w:rsid w:val="3FF7797D"/>
    <w:rsid w:val="46690BD8"/>
    <w:rsid w:val="49F70BF1"/>
    <w:rsid w:val="4B4340EE"/>
    <w:rsid w:val="4EFD76CF"/>
    <w:rsid w:val="4F311530"/>
    <w:rsid w:val="503D507A"/>
    <w:rsid w:val="51FA74D0"/>
    <w:rsid w:val="52AA4A52"/>
    <w:rsid w:val="539D3AD1"/>
    <w:rsid w:val="59943D66"/>
    <w:rsid w:val="59E051FD"/>
    <w:rsid w:val="59E6355E"/>
    <w:rsid w:val="5B821531"/>
    <w:rsid w:val="5BFF6039"/>
    <w:rsid w:val="5D76A616"/>
    <w:rsid w:val="5D7F20B9"/>
    <w:rsid w:val="5DAC7D0E"/>
    <w:rsid w:val="5F98B5AF"/>
    <w:rsid w:val="5FB774D9"/>
    <w:rsid w:val="5FE06F3F"/>
    <w:rsid w:val="5FFE8511"/>
    <w:rsid w:val="5FFEACE2"/>
    <w:rsid w:val="609D5BF6"/>
    <w:rsid w:val="61073070"/>
    <w:rsid w:val="61651F6E"/>
    <w:rsid w:val="61B9080E"/>
    <w:rsid w:val="61DF3FED"/>
    <w:rsid w:val="642B176B"/>
    <w:rsid w:val="643EE26D"/>
    <w:rsid w:val="652A1C25"/>
    <w:rsid w:val="656019A0"/>
    <w:rsid w:val="65F242EE"/>
    <w:rsid w:val="666D7E19"/>
    <w:rsid w:val="66705419"/>
    <w:rsid w:val="68376930"/>
    <w:rsid w:val="68F91E38"/>
    <w:rsid w:val="6A5262A6"/>
    <w:rsid w:val="6B3158B9"/>
    <w:rsid w:val="6BA02A3F"/>
    <w:rsid w:val="6C105349"/>
    <w:rsid w:val="6C1E5A53"/>
    <w:rsid w:val="6F5C41AC"/>
    <w:rsid w:val="6FAF6C78"/>
    <w:rsid w:val="716167CC"/>
    <w:rsid w:val="718A7AD1"/>
    <w:rsid w:val="72A44BC2"/>
    <w:rsid w:val="7317C656"/>
    <w:rsid w:val="734ED73F"/>
    <w:rsid w:val="73C82B32"/>
    <w:rsid w:val="73F94DAE"/>
    <w:rsid w:val="74220495"/>
    <w:rsid w:val="742D2E91"/>
    <w:rsid w:val="747D1B6F"/>
    <w:rsid w:val="749E5641"/>
    <w:rsid w:val="76271066"/>
    <w:rsid w:val="77FD8BE9"/>
    <w:rsid w:val="78000AED"/>
    <w:rsid w:val="79A9BD3F"/>
    <w:rsid w:val="7B776F12"/>
    <w:rsid w:val="7BFFFDD0"/>
    <w:rsid w:val="7C336E5F"/>
    <w:rsid w:val="7C8D4919"/>
    <w:rsid w:val="7D7A5F86"/>
    <w:rsid w:val="7E211937"/>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paragraph" w:customStyle="1" w:styleId="24">
    <w:name w:val="_Style 1"/>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9210</Words>
  <Characters>9421</Characters>
  <Lines>58</Lines>
  <Paragraphs>16</Paragraphs>
  <TotalTime>42</TotalTime>
  <ScaleCrop>false</ScaleCrop>
  <LinksUpToDate>false</LinksUpToDate>
  <CharactersWithSpaces>9447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2025-04-17T04:09:12Z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A075C2AEC1C54D1693797747003CB0A9_13</vt:lpwstr>
  </property>
  <property fmtid="{D5CDD505-2E9C-101B-9397-08002B2CF9AE}" pid="4" name="KSOTemplateDocerSaveRecord">
    <vt:lpwstr>eyJoZGlkIjoiYTQ0ZmRiZWU1ZmFmM2ZlZjNjZjRiMzRlMjZkYTUwY2YiLCJ1c2VySWQiOiIxNjgwNzMzMDc2In0=</vt:lpwstr>
  </property>
</Properties>
</file>