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F71332">
      <w:r>
        <w:br w:type="page"/>
      </w:r>
    </w:p>
    <w:p w14:paraId="6D5EC277">
      <w:pPr>
        <w:spacing w:line="640" w:lineRule="exact"/>
        <w:jc w:val="center"/>
        <w:outlineLvl w:val="1"/>
      </w:pPr>
      <w:r>
        <w:rPr>
          <w:rFonts w:ascii="黑体" w:hAnsi="黑体" w:eastAsia="黑体"/>
          <w:sz w:val="32"/>
        </w:rPr>
        <w:t>第一部分 单位概况</w:t>
      </w:r>
    </w:p>
    <w:p w14:paraId="6BE4BF9D">
      <w:pPr>
        <w:spacing w:line="640" w:lineRule="exact"/>
        <w:ind w:firstLine="640"/>
        <w:jc w:val="both"/>
        <w:outlineLvl w:val="2"/>
      </w:pPr>
      <w:r>
        <w:rPr>
          <w:rFonts w:ascii="黑体" w:hAnsi="黑体" w:eastAsia="黑体"/>
          <w:sz w:val="32"/>
        </w:rPr>
        <w:t>一、主要职能</w:t>
      </w:r>
    </w:p>
    <w:p w14:paraId="13C55A03">
      <w:pPr>
        <w:spacing w:line="580" w:lineRule="exact"/>
        <w:ind w:firstLine="640"/>
        <w:jc w:val="both"/>
      </w:pPr>
      <w:r>
        <w:rPr>
          <w:rFonts w:ascii="仿宋_GB2312" w:hAnsi="仿宋_GB2312" w:eastAsia="仿宋_GB2312"/>
          <w:sz w:val="32"/>
        </w:rPr>
        <w:t>（一）根据县国民经济和社会发展战略，拟订县财政发展战略、中长期财政规划和改革方案并组织实施；分析预测宏观经济形势，参与制定宏观经济政策，提出事权与支出责任划分建议，提出运用财税政策实施宏观经济调控和综合平衡社会财力的建议；拟订县本级国有企业的分配政策，制定调节收入分配的财税政策，完善促进社会事业发展的财税政策。</w:t>
      </w:r>
    </w:p>
    <w:p w14:paraId="4D64089F">
      <w:pPr>
        <w:spacing w:line="580" w:lineRule="exact"/>
        <w:ind w:firstLine="640"/>
        <w:jc w:val="both"/>
      </w:pPr>
      <w:r>
        <w:rPr>
          <w:rFonts w:ascii="仿宋_GB2312" w:hAnsi="仿宋_GB2312" w:eastAsia="仿宋_GB2312"/>
          <w:sz w:val="32"/>
        </w:rPr>
        <w:t>（二）承担县各项财政收支管理责任；负责编制县本级预决算草案并组织执行；受政府委托向县人大常委会报告预决算及其执行情况；组织制定经费开支标准、定额，负责财政预决算工作。</w:t>
      </w:r>
    </w:p>
    <w:p w14:paraId="4DD0500C">
      <w:pPr>
        <w:spacing w:line="580" w:lineRule="exact"/>
        <w:ind w:firstLine="640"/>
        <w:jc w:val="both"/>
      </w:pPr>
      <w:r>
        <w:rPr>
          <w:rFonts w:ascii="仿宋_GB2312" w:hAnsi="仿宋_GB2312" w:eastAsia="仿宋_GB2312"/>
          <w:sz w:val="32"/>
        </w:rPr>
        <w:t>（三）负责贯彻落实国家、自治区和地区税收政策，按照管理权限研究提出税收政策调整建议；负责政府非税收入和政府性基金管理；负责行政事业性收费立项申报和标准管理；贯彻执行彩票管理政策，制定县补充办法，按规定管理彩票资金。</w:t>
      </w:r>
    </w:p>
    <w:p w14:paraId="7AC1F9C4">
      <w:pPr>
        <w:spacing w:line="580" w:lineRule="exact"/>
        <w:ind w:firstLine="640"/>
        <w:jc w:val="both"/>
      </w:pPr>
      <w:r>
        <w:rPr>
          <w:rFonts w:ascii="仿宋_GB2312" w:hAnsi="仿宋_GB2312" w:eastAsia="仿宋_GB2312"/>
          <w:sz w:val="32"/>
        </w:rPr>
        <w:t>（四）组织制定县国库管理制度、国库集中收付制度；监督管理地方国库资金缴拨使用；负责制定县政府采购制度并监督管理；研究制定政府购买服务制度和政策并组织实施；管理县财政统一发放工资工作。</w:t>
      </w:r>
    </w:p>
    <w:p w14:paraId="4D9B483E">
      <w:pPr>
        <w:spacing w:line="580" w:lineRule="exact"/>
        <w:ind w:firstLine="640"/>
        <w:jc w:val="both"/>
      </w:pPr>
      <w:r>
        <w:rPr>
          <w:rFonts w:ascii="仿宋_GB2312" w:hAnsi="仿宋_GB2312" w:eastAsia="仿宋_GB2312"/>
          <w:sz w:val="32"/>
        </w:rPr>
        <w:t>（五）拟订和执行地方政府性债务管理制度和办法，负责组织地区转贷县政府债券发行工作；按规定开展地方政府债券管理工作，防范财政风险；负责管理政府外债，组织实施外国政府、国际金融组织贷款项目和审核、申报、转贷、签订贷款协定以及资金管理工作；开展中亚区域经济合作工作。</w:t>
      </w:r>
    </w:p>
    <w:p w14:paraId="3A7A5FDD">
      <w:pPr>
        <w:spacing w:line="580" w:lineRule="exact"/>
        <w:ind w:firstLine="640"/>
        <w:jc w:val="both"/>
      </w:pPr>
      <w:r>
        <w:rPr>
          <w:rFonts w:ascii="仿宋_GB2312" w:hAnsi="仿宋_GB2312" w:eastAsia="仿宋_GB2312"/>
          <w:sz w:val="32"/>
        </w:rPr>
        <w:t>（六）参与拟订全县建设投资的有关政策，制定基本建设财务管理制度；负责中央和自治区、地区、县政府性投资项目财政资金管理工作；制定县政府和社会资本合作有关政策制度，承担相关规范管理工作；承担有关政策性补贴和专项储备资金财政管理工作；管理各项扶贫资金。</w:t>
      </w:r>
    </w:p>
    <w:p w14:paraId="461E3257">
      <w:pPr>
        <w:spacing w:line="580" w:lineRule="exact"/>
        <w:ind w:firstLine="640"/>
        <w:jc w:val="both"/>
      </w:pPr>
      <w:r>
        <w:rPr>
          <w:rFonts w:ascii="仿宋_GB2312" w:hAnsi="仿宋_GB2312" w:eastAsia="仿宋_GB2312"/>
          <w:sz w:val="32"/>
        </w:rPr>
        <w:t>（七）贯彻执行国家行政事业单位国有资产管理法规、制度和方针政策；制定行政事业单位国有资产管理政策制度并组织实施，按规定管理行政事业单位国有资产，履行行政事业单位国有资产购置、使用、处置监督审核职责；牵头编制县国有资产管理情况报告，拟订和执行需要全县统一规定的开支标准和支出政策；负责县所属国有文化资产监管工作。</w:t>
      </w:r>
    </w:p>
    <w:p w14:paraId="3BE2F6E1">
      <w:pPr>
        <w:spacing w:line="580" w:lineRule="exact"/>
        <w:ind w:firstLine="640"/>
        <w:jc w:val="both"/>
      </w:pPr>
      <w:r>
        <w:rPr>
          <w:rFonts w:ascii="仿宋_GB2312" w:hAnsi="仿宋_GB2312" w:eastAsia="仿宋_GB2312"/>
          <w:sz w:val="32"/>
        </w:rPr>
        <w:t>（八）会同有关部门管理中央、自治区、地区和县财政社会保障和就业及医疗卫生资金管理工作，会同有关部门研究制定社会保障资金（基金）政策和有关的财务管理制度，编制县社会保障预决算草案。</w:t>
      </w:r>
    </w:p>
    <w:p w14:paraId="0B7A72AE">
      <w:pPr>
        <w:spacing w:line="580" w:lineRule="exact"/>
        <w:ind w:firstLine="640"/>
        <w:jc w:val="both"/>
      </w:pPr>
      <w:r>
        <w:rPr>
          <w:rFonts w:ascii="仿宋_GB2312" w:hAnsi="仿宋_GB2312" w:eastAsia="仿宋_GB2312"/>
          <w:sz w:val="32"/>
        </w:rPr>
        <w:t>（九）负责审核和汇总编制国有资本经营预决算草案，制定国有资本经营预算的制度和办法，收取县本级企业国有资本收益；组织实施企业财务制度，参与制定企业国有资产管理相关制度。</w:t>
      </w:r>
    </w:p>
    <w:p w14:paraId="02A24088">
      <w:pPr>
        <w:spacing w:line="580" w:lineRule="exact"/>
        <w:ind w:firstLine="640"/>
        <w:jc w:val="both"/>
      </w:pPr>
      <w:r>
        <w:rPr>
          <w:rFonts w:ascii="仿宋_GB2312" w:hAnsi="仿宋_GB2312" w:eastAsia="仿宋_GB2312"/>
          <w:sz w:val="32"/>
        </w:rPr>
        <w:t>（十）管理和指导会计工作，规范会计行为；组织执行国家统一的会计制度，制定补充规定并贯彻执行；组织管理会计人员的业务培训。</w:t>
      </w:r>
    </w:p>
    <w:p w14:paraId="3D772572">
      <w:pPr>
        <w:spacing w:line="580" w:lineRule="exact"/>
        <w:ind w:firstLine="640"/>
        <w:jc w:val="both"/>
      </w:pPr>
      <w:r>
        <w:rPr>
          <w:rFonts w:ascii="仿宋_GB2312" w:hAnsi="仿宋_GB2312" w:eastAsia="仿宋_GB2312"/>
          <w:sz w:val="32"/>
        </w:rPr>
        <w:t>（十一）监督检查财税法规、政策的执行情况，反映财政收支管理中的重大问题，提出加强财政管理的政策建议；贯彻落实财政绩效管理相关政策制度，组织预算绩效管理工作；组织实施专项资金绩效考核工作；研究建立财政支出绩效评价制度和评价体系并组织实施；负责县财政系统信息化建设规划并组织实施。</w:t>
      </w:r>
    </w:p>
    <w:p w14:paraId="7A4AA404">
      <w:pPr>
        <w:spacing w:line="580" w:lineRule="exact"/>
        <w:ind w:firstLine="640"/>
        <w:jc w:val="both"/>
      </w:pPr>
      <w:r>
        <w:rPr>
          <w:rFonts w:ascii="仿宋_GB2312" w:hAnsi="仿宋_GB2312" w:eastAsia="仿宋_GB2312"/>
          <w:sz w:val="32"/>
        </w:rPr>
        <w:t>（十二）根据政府授权，履行县国有金融资本出资人职责，负责国有金融资本集中统一管理，对相关金融机构，依法依规享有参与重大决策、选择管理者、享有收益等出资人权利；负责制定全县统一的国有金融资本管理规章制度；承担地方金融企业的国有资产和财务的监管工作；依法依规履行国有金融资本管理职责，负责组织实施基础管理、经营预算、绩效考核、负责人薪酬管理等工作。</w:t>
      </w:r>
    </w:p>
    <w:p w14:paraId="4DBE5B85">
      <w:pPr>
        <w:spacing w:line="580" w:lineRule="exact"/>
        <w:ind w:firstLine="640"/>
        <w:jc w:val="both"/>
      </w:pPr>
      <w:r>
        <w:rPr>
          <w:rFonts w:ascii="仿宋_GB2312" w:hAnsi="仿宋_GB2312" w:eastAsia="仿宋_GB2312"/>
          <w:sz w:val="32"/>
        </w:rPr>
        <w:t>（十三）根据县人民政府授权，依照《中华人民共和国公司法</w:t>
      </w:r>
      <w:r>
        <w:rPr>
          <w:rFonts w:hint="eastAsia" w:ascii="仿宋_GB2312" w:hAnsi="仿宋_GB2312" w:eastAsia="仿宋_GB2312"/>
          <w:sz w:val="32"/>
          <w:lang w:eastAsia="zh-CN"/>
        </w:rPr>
        <w:t>》《</w:t>
      </w:r>
      <w:r>
        <w:rPr>
          <w:rFonts w:ascii="仿宋_GB2312" w:hAnsi="仿宋_GB2312" w:eastAsia="仿宋_GB2312"/>
          <w:sz w:val="32"/>
        </w:rPr>
        <w:t>中华人民共和国企业国有资产法》等</w:t>
      </w:r>
      <w:r>
        <w:rPr>
          <w:rFonts w:hint="eastAsia" w:ascii="仿宋_GB2312" w:hAnsi="仿宋_GB2312" w:eastAsia="仿宋_GB2312"/>
          <w:sz w:val="32"/>
          <w:lang w:eastAsia="zh-CN"/>
        </w:rPr>
        <w:t>法律法规</w:t>
      </w:r>
      <w:r>
        <w:rPr>
          <w:rFonts w:ascii="仿宋_GB2312" w:hAnsi="仿宋_GB2312" w:eastAsia="仿宋_GB2312"/>
          <w:sz w:val="32"/>
        </w:rPr>
        <w:t>履行出资人职责，监管托里县所属企业的国有资产，加强国有资产管理工作。</w:t>
      </w:r>
    </w:p>
    <w:p w14:paraId="0A1693D2">
      <w:pPr>
        <w:spacing w:line="580" w:lineRule="exact"/>
        <w:ind w:firstLine="640"/>
        <w:jc w:val="both"/>
      </w:pPr>
      <w:r>
        <w:rPr>
          <w:rFonts w:ascii="仿宋_GB2312" w:hAnsi="仿宋_GB2312" w:eastAsia="仿宋_GB2312"/>
          <w:sz w:val="32"/>
        </w:rPr>
        <w:t>（十四）承担监督所监管企业国有资产保值增值的责任。建立和完善国有资产保值增值指标体系，拟定考核标准，通过统计、稽核等对监管企业国有资产保值增值情况进行监管；依法向政府报告所监管企业国有资产监管运营情况。</w:t>
      </w:r>
    </w:p>
    <w:p w14:paraId="4D2C71D0">
      <w:pPr>
        <w:spacing w:line="580" w:lineRule="exact"/>
        <w:ind w:firstLine="640"/>
        <w:jc w:val="both"/>
      </w:pPr>
      <w:r>
        <w:rPr>
          <w:rFonts w:ascii="仿宋_GB2312" w:hAnsi="仿宋_GB2312" w:eastAsia="仿宋_GB2312"/>
          <w:sz w:val="32"/>
        </w:rPr>
        <w:t>（十五）</w:t>
      </w:r>
      <w:r>
        <w:rPr>
          <w:rFonts w:hint="eastAsia" w:ascii="仿宋_GB2312" w:hAnsi="仿宋_GB2312" w:eastAsia="仿宋_GB2312"/>
          <w:sz w:val="32"/>
          <w:lang w:eastAsia="zh-CN"/>
        </w:rPr>
        <w:t>坚持和加强党的全面领导</w:t>
      </w:r>
      <w:r>
        <w:rPr>
          <w:rFonts w:ascii="仿宋_GB2312" w:hAnsi="仿宋_GB2312" w:eastAsia="仿宋_GB2312"/>
          <w:sz w:val="32"/>
        </w:rPr>
        <w:t>，履行所监管企业党建工作的日常管理职责。指导监管企业做好党的建设和全面从严治党工作；会同有关部门做好所监管企业领导班子管理和人才队伍建设工作；通过法定程序，按照干部管理权限对所监管企业领导人员进行考核、任免并根据其经营业绩进行奖惩，建立适应中国特色现代国有企业制度要求和市场竞争需要的选人用人机制，完善经营者激励和约束机制；协调指导所监管企业做好工会、青年、妇女和信访等工作。</w:t>
      </w:r>
    </w:p>
    <w:p w14:paraId="49A0623D">
      <w:pPr>
        <w:spacing w:line="580" w:lineRule="exact"/>
        <w:ind w:firstLine="640"/>
        <w:jc w:val="both"/>
      </w:pPr>
      <w:r>
        <w:rPr>
          <w:rFonts w:ascii="仿宋_GB2312" w:hAnsi="仿宋_GB2312" w:eastAsia="仿宋_GB2312"/>
          <w:sz w:val="32"/>
        </w:rPr>
        <w:t>（十六）指导推进国有企业改革和重组，推进国有企业的现代企业制度建设，完善公司治理结构；以管资本为主推动国有资本合理流动，加快国有经济布局优化、结构调整、战略性重组。</w:t>
      </w:r>
    </w:p>
    <w:p w14:paraId="2809FD7D">
      <w:pPr>
        <w:spacing w:line="580" w:lineRule="exact"/>
        <w:ind w:firstLine="640"/>
        <w:jc w:val="both"/>
      </w:pPr>
      <w:r>
        <w:rPr>
          <w:rFonts w:ascii="仿宋_GB2312" w:hAnsi="仿宋_GB2312" w:eastAsia="仿宋_GB2312"/>
          <w:sz w:val="32"/>
        </w:rPr>
        <w:t>（十七）负责所监管企业负责人经营业绩考核和薪酬管理，提出所监管企业负责人收入分配政策并组织实施和监督检查；完善所监管企业经营业绩考核制度，促进企业履行经济责任、政治责任、社会责任。</w:t>
      </w:r>
    </w:p>
    <w:p w14:paraId="72C8F51F">
      <w:pPr>
        <w:spacing w:line="580" w:lineRule="exact"/>
        <w:ind w:firstLine="640"/>
        <w:jc w:val="both"/>
      </w:pPr>
      <w:r>
        <w:rPr>
          <w:rFonts w:ascii="仿宋_GB2312" w:hAnsi="仿宋_GB2312" w:eastAsia="仿宋_GB2312"/>
          <w:sz w:val="32"/>
        </w:rPr>
        <w:t>（十八）负责组织所监管企业上交国有资本收益，参与制定国有资本经营预算有关管理制度和办法，承办所监管企业国有资本经营预决算编制和执行等工作。组织实施改组（组建）国有资本投资，运营公司，指导企业开展国有资本运营；推进经营性国有资产集中统一监管。</w:t>
      </w:r>
    </w:p>
    <w:p w14:paraId="3F1DD4E8">
      <w:pPr>
        <w:spacing w:line="580" w:lineRule="exact"/>
        <w:ind w:firstLine="640"/>
        <w:jc w:val="both"/>
      </w:pPr>
      <w:r>
        <w:rPr>
          <w:rFonts w:ascii="仿宋_GB2312" w:hAnsi="仿宋_GB2312" w:eastAsia="仿宋_GB2312"/>
          <w:sz w:val="32"/>
        </w:rPr>
        <w:t>（十九）根据监管清单，审核所监管企业的发展战略和规划、重大项目投资，重大资产处置等事项；督促检查所监管企业贯彻落实安全生产，环境保护方针政策及有关法律法规、标准等工作。</w:t>
      </w:r>
    </w:p>
    <w:p w14:paraId="0D8D8828">
      <w:pPr>
        <w:spacing w:line="580" w:lineRule="exact"/>
        <w:ind w:firstLine="640"/>
        <w:jc w:val="both"/>
      </w:pPr>
      <w:r>
        <w:rPr>
          <w:rFonts w:ascii="仿宋_GB2312" w:hAnsi="仿宋_GB2312" w:eastAsia="仿宋_GB2312"/>
          <w:sz w:val="32"/>
        </w:rPr>
        <w:t>（二十）组织参与国有资产管理的政府规章起草，制定有关制度；指导所监管企业法律顾问和法治国企建设工作；负责企业国有资产基础管理工作，规范国有产权转让及交易行为；负责所监管企业违规经营投资责任追究工作，强化国有资产监督，防止国有资产流失。</w:t>
      </w:r>
    </w:p>
    <w:p w14:paraId="4BB31FC5">
      <w:pPr>
        <w:spacing w:line="580" w:lineRule="exact"/>
        <w:ind w:firstLine="640"/>
        <w:jc w:val="both"/>
      </w:pPr>
      <w:r>
        <w:rPr>
          <w:rFonts w:ascii="仿宋_GB2312" w:hAnsi="仿宋_GB2312" w:eastAsia="仿宋_GB2312"/>
          <w:sz w:val="32"/>
        </w:rPr>
        <w:t>（二十一）完成县委、县政府交办的其他任务。</w:t>
      </w:r>
    </w:p>
    <w:p w14:paraId="2C0DED42">
      <w:pPr>
        <w:spacing w:line="640" w:lineRule="exact"/>
        <w:ind w:firstLine="640"/>
        <w:jc w:val="both"/>
        <w:outlineLvl w:val="2"/>
      </w:pPr>
      <w:r>
        <w:rPr>
          <w:rFonts w:ascii="黑体" w:hAnsi="黑体" w:eastAsia="黑体"/>
          <w:sz w:val="32"/>
        </w:rPr>
        <w:t>二、机构设置及人员情况</w:t>
      </w:r>
    </w:p>
    <w:p w14:paraId="53A2D3B9">
      <w:pPr>
        <w:spacing w:line="580" w:lineRule="exact"/>
        <w:ind w:firstLine="640"/>
        <w:jc w:val="both"/>
      </w:pPr>
      <w:r>
        <w:rPr>
          <w:rFonts w:ascii="仿宋_GB2312" w:hAnsi="仿宋_GB2312" w:eastAsia="仿宋_GB2312"/>
          <w:sz w:val="32"/>
        </w:rPr>
        <w:t>托里县财政局2024年度，实有人数76人，其中：在职人员44人，增加0人；离休人员0人，增加0人；退休人员32人,增加5人。</w:t>
      </w:r>
    </w:p>
    <w:p w14:paraId="17FD4F2A">
      <w:pPr>
        <w:spacing w:line="580" w:lineRule="exact"/>
        <w:ind w:firstLine="640"/>
        <w:jc w:val="both"/>
      </w:pPr>
      <w:r>
        <w:rPr>
          <w:rFonts w:ascii="仿宋_GB2312" w:hAnsi="仿宋_GB2312" w:eastAsia="仿宋_GB2312"/>
          <w:sz w:val="32"/>
        </w:rPr>
        <w:t>托里县财政局无下属预算单位，下设29个科室，分别是：办公室、预算股、国库股、教科文股、农财股、综合股、经建股、企业股、社保股、财监股、行政政法股、人事教育股、会计股、涉外股、庙尔沟镇财政所、阿合别斗财政所、多拉特乡财政所、库甫乡财政所、铁厂沟财政所、托里镇财政所、乌雪特财政所、政府采购中心、国有资产管理中心、国库集中支付中心、工资统发中心、监督检查室、票据管理中心、机关事务管理中心、扶贫资金管理中心。</w:t>
      </w:r>
    </w:p>
    <w:p w14:paraId="7569307D">
      <w:r>
        <w:br w:type="page"/>
      </w:r>
    </w:p>
    <w:p w14:paraId="1F29FB42">
      <w:pPr>
        <w:spacing w:line="240" w:lineRule="auto"/>
        <w:jc w:val="center"/>
        <w:outlineLvl w:val="1"/>
      </w:pPr>
      <w:r>
        <w:rPr>
          <w:rFonts w:ascii="黑体" w:hAnsi="黑体" w:eastAsia="黑体"/>
          <w:sz w:val="32"/>
        </w:rPr>
        <w:t>第二部分 部门决算情况说明</w:t>
      </w:r>
    </w:p>
    <w:p w14:paraId="1821CE4C">
      <w:pPr>
        <w:spacing w:line="640" w:lineRule="exact"/>
        <w:ind w:firstLine="640"/>
        <w:jc w:val="both"/>
        <w:outlineLvl w:val="2"/>
      </w:pPr>
      <w:r>
        <w:rPr>
          <w:rFonts w:ascii="黑体" w:hAnsi="黑体" w:eastAsia="黑体"/>
          <w:sz w:val="32"/>
        </w:rPr>
        <w:t>一、收入支出决算总体情况说明</w:t>
      </w:r>
    </w:p>
    <w:p w14:paraId="0C869D19">
      <w:pPr>
        <w:spacing w:line="580" w:lineRule="exact"/>
        <w:ind w:firstLine="640"/>
        <w:jc w:val="both"/>
      </w:pPr>
      <w:r>
        <w:rPr>
          <w:rFonts w:ascii="仿宋_GB2312" w:hAnsi="仿宋_GB2312" w:eastAsia="仿宋_GB2312"/>
          <w:b/>
          <w:sz w:val="32"/>
        </w:rPr>
        <w:t>2024年度收入总计1,219.45万元，</w:t>
      </w:r>
      <w:r>
        <w:rPr>
          <w:rFonts w:ascii="仿宋_GB2312" w:hAnsi="仿宋_GB2312" w:eastAsia="仿宋_GB2312"/>
          <w:b w:val="0"/>
          <w:sz w:val="32"/>
        </w:rPr>
        <w:t>其中：本年收入合计1,124.30万元，使用非财政拨款结余（含专用结余）0.00万元，年初结转和结余95.14万元。</w:t>
      </w:r>
    </w:p>
    <w:p w14:paraId="63695BE6">
      <w:pPr>
        <w:spacing w:line="580" w:lineRule="exact"/>
        <w:ind w:firstLine="640"/>
        <w:jc w:val="both"/>
      </w:pPr>
      <w:r>
        <w:rPr>
          <w:rFonts w:ascii="仿宋_GB2312" w:hAnsi="仿宋_GB2312" w:eastAsia="仿宋_GB2312"/>
          <w:b/>
          <w:sz w:val="32"/>
        </w:rPr>
        <w:t>2024年度支出总计1,219.45万元，</w:t>
      </w:r>
      <w:r>
        <w:rPr>
          <w:rFonts w:ascii="仿宋_GB2312" w:hAnsi="仿宋_GB2312" w:eastAsia="仿宋_GB2312"/>
          <w:b w:val="0"/>
          <w:sz w:val="32"/>
        </w:rPr>
        <w:t>其中：本年支出合计1,124.70万元，结余分配0.00万元，年末结转和结余94.75万元。</w:t>
      </w:r>
    </w:p>
    <w:p w14:paraId="68D86C0A">
      <w:pPr>
        <w:spacing w:line="580" w:lineRule="exact"/>
        <w:ind w:firstLine="640"/>
        <w:jc w:val="both"/>
        <w:rPr>
          <w:spacing w:val="-6"/>
          <w:sz w:val="32"/>
        </w:rPr>
      </w:pPr>
      <w:r>
        <w:rPr>
          <w:rFonts w:ascii="仿宋_GB2312" w:hAnsi="仿宋_GB2312" w:eastAsia="仿宋_GB2312"/>
          <w:b w:val="0"/>
          <w:sz w:val="32"/>
        </w:rPr>
        <w:t>收入支出总体与上年相比，减少194.80万元，下降13.77%，主要原因是：</w:t>
      </w:r>
      <w:r>
        <w:rPr>
          <w:rFonts w:ascii="仿宋_GB2312" w:hAnsi="仿宋_GB2312" w:eastAsia="仿宋_GB2312"/>
          <w:b w:val="0"/>
          <w:spacing w:val="-6"/>
          <w:sz w:val="32"/>
        </w:rPr>
        <w:t>本年减少2017年度基础性绩效考核奖、2020年1月-6月基础性绩效考核奖；本年减少对办公楼外墙保温办公楼及内部进行修缮；本年人员变动较大，辞职、退休、调出、县财政人员辞职、调入，人员工资基数不同，导致人员经费较上年减少。</w:t>
      </w:r>
    </w:p>
    <w:p w14:paraId="1548082B">
      <w:pPr>
        <w:spacing w:line="640" w:lineRule="exact"/>
        <w:ind w:firstLine="640"/>
        <w:jc w:val="both"/>
        <w:outlineLvl w:val="2"/>
      </w:pPr>
      <w:r>
        <w:rPr>
          <w:rFonts w:ascii="黑体" w:hAnsi="黑体" w:eastAsia="黑体"/>
          <w:sz w:val="32"/>
        </w:rPr>
        <w:t>二、收入决算情况说明</w:t>
      </w:r>
    </w:p>
    <w:p w14:paraId="78189A37">
      <w:pPr>
        <w:spacing w:line="580" w:lineRule="exact"/>
        <w:ind w:firstLine="640"/>
        <w:jc w:val="both"/>
      </w:pPr>
      <w:r>
        <w:rPr>
          <w:rFonts w:ascii="仿宋_GB2312" w:hAnsi="仿宋_GB2312" w:eastAsia="仿宋_GB2312"/>
          <w:b/>
          <w:sz w:val="32"/>
        </w:rPr>
        <w:t>本年收入1,124.30万元，</w:t>
      </w:r>
      <w:r>
        <w:rPr>
          <w:rFonts w:ascii="仿宋_GB2312" w:hAnsi="仿宋_GB2312" w:eastAsia="仿宋_GB2312"/>
          <w:b w:val="0"/>
          <w:sz w:val="32"/>
        </w:rPr>
        <w:t>其中：财政拨款收入1,124.29万元，占100.00%；上级补助收入0.00万元，占0.00%；事业收入0.00万元，占0.00%；经营收入0.00万元，占0.00%；附属单位上缴收入0.00万元，占0.00%；其他收入0.01万元，占0.0009%。</w:t>
      </w:r>
    </w:p>
    <w:p w14:paraId="173DDA97">
      <w:pPr>
        <w:spacing w:line="640" w:lineRule="exact"/>
        <w:ind w:firstLine="640"/>
        <w:jc w:val="both"/>
        <w:outlineLvl w:val="2"/>
      </w:pPr>
      <w:r>
        <w:rPr>
          <w:rFonts w:ascii="黑体" w:hAnsi="黑体" w:eastAsia="黑体"/>
          <w:sz w:val="32"/>
        </w:rPr>
        <w:t>三、支出决算情况说明</w:t>
      </w:r>
    </w:p>
    <w:p w14:paraId="3A772D5F">
      <w:pPr>
        <w:spacing w:line="580" w:lineRule="exact"/>
        <w:ind w:firstLine="640"/>
        <w:jc w:val="both"/>
      </w:pPr>
      <w:r>
        <w:rPr>
          <w:rFonts w:ascii="仿宋_GB2312" w:hAnsi="仿宋_GB2312" w:eastAsia="仿宋_GB2312"/>
          <w:b/>
          <w:sz w:val="32"/>
        </w:rPr>
        <w:t>本年支出1,124.70万元，</w:t>
      </w:r>
      <w:r>
        <w:rPr>
          <w:rFonts w:ascii="仿宋_GB2312" w:hAnsi="仿宋_GB2312" w:eastAsia="仿宋_GB2312"/>
          <w:b w:val="0"/>
          <w:sz w:val="32"/>
        </w:rPr>
        <w:t>其中：基本支出940.82万元，占83.65%；项目支出183.87万元，占16.35%；上缴上级支出0.00万元，占0.00%；经营支出0.00万元，占0.00%；对附属单位补助支出0.00万元，占0.00%。</w:t>
      </w:r>
    </w:p>
    <w:p w14:paraId="36B9F592">
      <w:pPr>
        <w:spacing w:line="640" w:lineRule="exact"/>
        <w:ind w:firstLine="640"/>
        <w:jc w:val="both"/>
        <w:outlineLvl w:val="2"/>
      </w:pPr>
      <w:r>
        <w:rPr>
          <w:rFonts w:ascii="黑体" w:hAnsi="黑体" w:eastAsia="黑体"/>
          <w:sz w:val="32"/>
        </w:rPr>
        <w:t>四、财政拨款收入支出决算总体情况说明</w:t>
      </w:r>
    </w:p>
    <w:p w14:paraId="036F30BB">
      <w:pPr>
        <w:spacing w:line="580" w:lineRule="exact"/>
        <w:ind w:firstLine="640"/>
        <w:jc w:val="both"/>
      </w:pPr>
      <w:r>
        <w:rPr>
          <w:rFonts w:ascii="仿宋_GB2312" w:hAnsi="仿宋_GB2312" w:eastAsia="仿宋_GB2312"/>
          <w:b/>
          <w:sz w:val="32"/>
        </w:rPr>
        <w:t>2024年度财政拨款收入总计1,218.37万元，</w:t>
      </w:r>
      <w:r>
        <w:rPr>
          <w:rFonts w:ascii="仿宋_GB2312" w:hAnsi="仿宋_GB2312" w:eastAsia="仿宋_GB2312"/>
          <w:b w:val="0"/>
          <w:sz w:val="32"/>
        </w:rPr>
        <w:t>其中：年初财政拨款结转和结余94.08万元，本年财政拨款收入1,124.29万元。</w:t>
      </w:r>
      <w:r>
        <w:rPr>
          <w:rFonts w:ascii="仿宋_GB2312" w:hAnsi="仿宋_GB2312" w:eastAsia="仿宋_GB2312"/>
          <w:b/>
          <w:sz w:val="32"/>
        </w:rPr>
        <w:t>财政拨款支出总计1,218.37万元，</w:t>
      </w:r>
      <w:r>
        <w:rPr>
          <w:rFonts w:ascii="仿宋_GB2312" w:hAnsi="仿宋_GB2312" w:eastAsia="仿宋_GB2312"/>
          <w:b w:val="0"/>
          <w:sz w:val="32"/>
        </w:rPr>
        <w:t>其中：年末财政拨款结转和结余94.08万元，本年财政拨款支出1,124.29万元。</w:t>
      </w:r>
    </w:p>
    <w:p w14:paraId="1704BB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194.82万元，下降13.79%，主要原因是：本年减少2017年度基础性绩效考核奖、2020年1月-6月基础性绩效考核奖；本年减少对办公楼外墙保温办公楼及内部进行修缮；本年人员变动较大，辞职、退休、调出、县财政人员辞职、调入，人员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年初预算数1,047.50万元，决算数1,218.37万元，预决算差异率16.31%，主要原因是：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补发2023年1月-2024年3月基础性绩效差额部分，补发2023年1月-2024年3月艰苦边远地区津贴差额，6月基本工资普调等，以上资金发放不在年初预算范围内，年中追加</w:t>
      </w:r>
      <w:r>
        <w:rPr>
          <w:rFonts w:hint="eastAsia" w:ascii="仿宋_GB2312" w:hAnsi="仿宋_GB2312" w:eastAsia="仿宋_GB2312"/>
          <w:b w:val="0"/>
          <w:sz w:val="32"/>
          <w:lang w:val="en-US" w:eastAsia="zh-CN"/>
        </w:rPr>
        <w:t>相关</w:t>
      </w:r>
      <w:r>
        <w:rPr>
          <w:rFonts w:ascii="仿宋_GB2312" w:hAnsi="仿宋_GB2312" w:eastAsia="仿宋_GB2312"/>
          <w:b w:val="0"/>
          <w:sz w:val="32"/>
        </w:rPr>
        <w:t>经费，导致预决算存在差异。</w:t>
      </w:r>
    </w:p>
    <w:p w14:paraId="6ADCE22D">
      <w:pPr>
        <w:spacing w:line="640" w:lineRule="exact"/>
        <w:ind w:firstLine="640"/>
        <w:jc w:val="both"/>
        <w:outlineLvl w:val="2"/>
      </w:pPr>
      <w:r>
        <w:rPr>
          <w:rFonts w:ascii="黑体" w:hAnsi="黑体" w:eastAsia="黑体"/>
          <w:sz w:val="32"/>
        </w:rPr>
        <w:t>五、一般公共预算财政拨款支出决算情况说明</w:t>
      </w:r>
    </w:p>
    <w:p w14:paraId="7EDFDC5D">
      <w:pPr>
        <w:spacing w:line="640" w:lineRule="exact"/>
        <w:ind w:firstLine="640"/>
        <w:jc w:val="both"/>
        <w:outlineLvl w:val="3"/>
      </w:pPr>
      <w:r>
        <w:rPr>
          <w:rFonts w:ascii="楷体_GB2312" w:hAnsi="楷体_GB2312" w:eastAsia="楷体_GB2312"/>
          <w:b/>
          <w:sz w:val="32"/>
        </w:rPr>
        <w:t>（一）一般公共预算财政拨款支出决算总体情况</w:t>
      </w:r>
    </w:p>
    <w:p w14:paraId="5D5FA725">
      <w:pPr>
        <w:spacing w:line="580" w:lineRule="exact"/>
        <w:ind w:firstLine="640"/>
        <w:jc w:val="both"/>
      </w:pPr>
      <w:r>
        <w:rPr>
          <w:rFonts w:ascii="仿宋_GB2312" w:hAnsi="仿宋_GB2312" w:eastAsia="仿宋_GB2312"/>
          <w:b/>
          <w:sz w:val="32"/>
        </w:rPr>
        <w:t>2024年度一般公共预算财政拨款支出1,124.29万元，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减少194.81万元，下降14.77%，主要原因是：本年减少2017年度基础性绩效考核奖、2020年1月-6月基础性绩效考核奖；本年减少对办公楼外墙保温办公楼及内部进行修缮；本年人员变动较大，辞职、退休、调出、县财政人员辞职、调入，人员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1,047.50万元，决算数1,124.29万元，预决算差异率7.33%，主要原因是：本年补发2023年1月-2024年3月基础性绩效差额部分，补发2023年1月-2024年3月艰苦边远地区津贴差额，6月基本工资普调等，以上资金发放不在年初预算范围内，年中追加</w:t>
      </w:r>
      <w:r>
        <w:rPr>
          <w:rFonts w:hint="eastAsia" w:ascii="仿宋_GB2312" w:hAnsi="仿宋_GB2312" w:eastAsia="仿宋_GB2312"/>
          <w:b w:val="0"/>
          <w:sz w:val="32"/>
          <w:lang w:val="en-US" w:eastAsia="zh-CN"/>
        </w:rPr>
        <w:t>相关</w:t>
      </w:r>
      <w:r>
        <w:rPr>
          <w:rFonts w:ascii="仿宋_GB2312" w:hAnsi="仿宋_GB2312" w:eastAsia="仿宋_GB2312"/>
          <w:b w:val="0"/>
          <w:sz w:val="32"/>
        </w:rPr>
        <w:t>经费，导致预决算存在差异。</w:t>
      </w:r>
    </w:p>
    <w:p w14:paraId="387FE2B5">
      <w:pPr>
        <w:spacing w:line="640" w:lineRule="exact"/>
        <w:ind w:firstLine="640"/>
        <w:jc w:val="both"/>
        <w:outlineLvl w:val="3"/>
      </w:pPr>
      <w:r>
        <w:rPr>
          <w:rFonts w:ascii="楷体_GB2312" w:hAnsi="楷体_GB2312" w:eastAsia="楷体_GB2312"/>
          <w:b/>
          <w:sz w:val="32"/>
        </w:rPr>
        <w:t>（二）一般公共预算财政拨款支出决算结构情况</w:t>
      </w:r>
    </w:p>
    <w:p w14:paraId="11B731FB">
      <w:pPr>
        <w:spacing w:line="580" w:lineRule="exact"/>
        <w:ind w:firstLine="640"/>
        <w:jc w:val="both"/>
      </w:pPr>
      <w:r>
        <w:rPr>
          <w:rFonts w:ascii="仿宋_GB2312" w:hAnsi="仿宋_GB2312" w:eastAsia="仿宋_GB2312"/>
          <w:b w:val="0"/>
          <w:sz w:val="32"/>
        </w:rPr>
        <w:t>1.一般公共服务支出(类)874.34万元,占77.77%。</w:t>
      </w:r>
    </w:p>
    <w:p w14:paraId="68D4B27D">
      <w:pPr>
        <w:spacing w:line="580" w:lineRule="exact"/>
        <w:ind w:firstLine="640"/>
        <w:jc w:val="both"/>
      </w:pPr>
      <w:r>
        <w:rPr>
          <w:rFonts w:ascii="仿宋_GB2312" w:hAnsi="仿宋_GB2312" w:eastAsia="仿宋_GB2312"/>
          <w:b w:val="0"/>
          <w:sz w:val="32"/>
        </w:rPr>
        <w:t>2.科学技术支出(类)27.63万元,占2.46%。</w:t>
      </w:r>
    </w:p>
    <w:p w14:paraId="1B348051">
      <w:pPr>
        <w:spacing w:line="580" w:lineRule="exact"/>
        <w:ind w:firstLine="640"/>
        <w:jc w:val="both"/>
      </w:pPr>
      <w:r>
        <w:rPr>
          <w:rFonts w:ascii="仿宋_GB2312" w:hAnsi="仿宋_GB2312" w:eastAsia="仿宋_GB2312"/>
          <w:b w:val="0"/>
          <w:sz w:val="32"/>
        </w:rPr>
        <w:t>3.社会保障和就业支出(类)128.27万元,占11.41%。</w:t>
      </w:r>
    </w:p>
    <w:p w14:paraId="69E4005E">
      <w:pPr>
        <w:spacing w:line="580" w:lineRule="exact"/>
        <w:ind w:firstLine="640"/>
        <w:jc w:val="both"/>
      </w:pPr>
      <w:r>
        <w:rPr>
          <w:rFonts w:ascii="仿宋_GB2312" w:hAnsi="仿宋_GB2312" w:eastAsia="仿宋_GB2312"/>
          <w:b w:val="0"/>
          <w:sz w:val="32"/>
        </w:rPr>
        <w:t>4.卫生健康支出(类)39.54万元,占3.52%。</w:t>
      </w:r>
    </w:p>
    <w:p w14:paraId="55C67EC5">
      <w:pPr>
        <w:spacing w:line="580" w:lineRule="exact"/>
        <w:ind w:firstLine="640"/>
        <w:jc w:val="both"/>
      </w:pPr>
      <w:r>
        <w:rPr>
          <w:rFonts w:ascii="仿宋_GB2312" w:hAnsi="仿宋_GB2312" w:eastAsia="仿宋_GB2312"/>
          <w:b w:val="0"/>
          <w:sz w:val="32"/>
        </w:rPr>
        <w:t>5.住房保障支出(类)54.51万元,占4.85%。</w:t>
      </w:r>
    </w:p>
    <w:p w14:paraId="5512C01E">
      <w:pPr>
        <w:spacing w:line="640" w:lineRule="exact"/>
        <w:ind w:firstLine="640"/>
        <w:jc w:val="both"/>
        <w:outlineLvl w:val="3"/>
      </w:pPr>
      <w:r>
        <w:rPr>
          <w:rFonts w:ascii="楷体_GB2312" w:hAnsi="楷体_GB2312" w:eastAsia="楷体_GB2312"/>
          <w:b/>
          <w:sz w:val="32"/>
        </w:rPr>
        <w:t>（三）一般公共预算财政拨款支出决算具体情况</w:t>
      </w:r>
    </w:p>
    <w:p w14:paraId="4ECAC001">
      <w:pPr>
        <w:spacing w:line="580" w:lineRule="exact"/>
        <w:ind w:firstLine="640"/>
        <w:jc w:val="both"/>
      </w:pPr>
      <w:r>
        <w:rPr>
          <w:rFonts w:ascii="仿宋_GB2312" w:hAnsi="仿宋_GB2312" w:eastAsia="仿宋_GB2312"/>
          <w:b w:val="0"/>
          <w:sz w:val="32"/>
        </w:rPr>
        <w:t>1.一般公共服务支出(类)财政事务(款)行政运行(项):支出决算数为719.61万元，比上年决算减少228.11万元，下降24.07%,主要原因是：上年发放2017年度基础性绩效考核奖、发放了2020年1月-6月基础性绩效考核奖，本</w:t>
      </w:r>
      <w:r>
        <w:rPr>
          <w:rFonts w:hint="eastAsia" w:ascii="仿宋_GB2312" w:hAnsi="仿宋_GB2312" w:eastAsia="仿宋_GB2312"/>
          <w:b w:val="0"/>
          <w:sz w:val="32"/>
          <w:lang w:eastAsia="zh-CN"/>
        </w:rPr>
        <w:t>年</w:t>
      </w:r>
      <w:r>
        <w:rPr>
          <w:rFonts w:ascii="仿宋_GB2312" w:hAnsi="仿宋_GB2312" w:eastAsia="仿宋_GB2312"/>
          <w:b w:val="0"/>
          <w:sz w:val="32"/>
        </w:rPr>
        <w:t>无此支出；本年人员变动较大，辞职、退休、调出、县财政人员辞职、调入，人员工资基数不同，导致人员经费较上年减少。</w:t>
      </w:r>
    </w:p>
    <w:p w14:paraId="211620F2">
      <w:pPr>
        <w:spacing w:line="580" w:lineRule="exact"/>
        <w:ind w:firstLine="640"/>
        <w:jc w:val="both"/>
      </w:pPr>
      <w:r>
        <w:rPr>
          <w:rFonts w:ascii="仿宋_GB2312" w:hAnsi="仿宋_GB2312" w:eastAsia="仿宋_GB2312"/>
          <w:b w:val="0"/>
          <w:sz w:val="32"/>
        </w:rPr>
        <w:t>2.一般公共服务支出(类)财政事务(款)财政委托业务支出(项):支出决算数为75.92万元，比上年决算增加29.90万元，增长64.97%,主要原因是：本年新增国有企业资产清查聘请第三方、预算管理2.0系统代码级运维技术服务等委托第三方项目，导致委托第三方项目支出较上年增加。</w:t>
      </w:r>
    </w:p>
    <w:p w14:paraId="4E41A576">
      <w:pPr>
        <w:spacing w:line="580" w:lineRule="exact"/>
        <w:ind w:firstLine="640"/>
        <w:jc w:val="both"/>
      </w:pPr>
      <w:r>
        <w:rPr>
          <w:rFonts w:ascii="仿宋_GB2312" w:hAnsi="仿宋_GB2312" w:eastAsia="仿宋_GB2312"/>
          <w:b w:val="0"/>
          <w:sz w:val="32"/>
        </w:rPr>
        <w:t>3.一般公共服务支出(类)财政事务(款)其他财政事务支出(项):支出决算数为78.82万元，比上年决算减少34.69万元，下降30.56%,主要原因是：本年减少对办公楼外墙保温办公楼及内部进行修缮。</w:t>
      </w:r>
    </w:p>
    <w:p w14:paraId="4968EE77">
      <w:pPr>
        <w:spacing w:line="580" w:lineRule="exact"/>
        <w:ind w:firstLine="640"/>
        <w:jc w:val="both"/>
      </w:pPr>
      <w:r>
        <w:rPr>
          <w:rFonts w:ascii="仿宋_GB2312" w:hAnsi="仿宋_GB2312" w:eastAsia="仿宋_GB2312"/>
          <w:b w:val="0"/>
          <w:sz w:val="32"/>
        </w:rPr>
        <w:t>4.科学技术支出(类)科学技术管理事务(款)其他科学技术管理事务支出(项):支出决算数为2.70万元，比上年决算增加2.70万元，增长100.00%,主要原因是：本年增加塔城地区急需引进人才生活补助。</w:t>
      </w:r>
    </w:p>
    <w:p w14:paraId="19A28340">
      <w:pPr>
        <w:spacing w:line="580" w:lineRule="exact"/>
        <w:ind w:firstLine="640"/>
        <w:jc w:val="both"/>
      </w:pPr>
      <w:r>
        <w:rPr>
          <w:rFonts w:ascii="仿宋_GB2312" w:hAnsi="仿宋_GB2312" w:eastAsia="仿宋_GB2312"/>
          <w:b w:val="0"/>
          <w:sz w:val="32"/>
        </w:rPr>
        <w:t>5.科学技术支出(类)技术研究与开发(款)科技成果转化与扩散(项):支出决算数为24.93万元，比上年决算增加24.93万元，增长100.00%,主要原因是：本年增加全县预算单位2.0系统运行维护、国库无纸化前置系统现场实施服务、财政电子票据管理系统服务、政府采购云平台服务、公文流转及邮件系统上线服务、财政内网安全管理软件升级等财政软件维护项目。</w:t>
      </w:r>
    </w:p>
    <w:p w14:paraId="7390D5FD">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6.社会保障和就业支出(类)行政事业单位养老支出(款)行政单位离退休(项):支出决算数为22.81万元，比上年决算增加6.78万元，增长42.30%,主要原因是：本年新增5名退休人员，退休费支出增加。</w:t>
      </w:r>
    </w:p>
    <w:p w14:paraId="59078D28">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68.18万元，比上年决算减少4.23万元，下降5.84%,主要原因是：本年人员变动较大，辞职、退休、调出、县财政人员辞职、调入，人员工资基数不同，单位基本养老保险缴费较上年减少。</w:t>
      </w:r>
    </w:p>
    <w:p w14:paraId="63667594">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36.18万元，比上年决算增加16.61万元，增长84.87%,主要原因是：本年发放5名退休人员单位部分职业年金，导致机关事业单位职业年金缴费支出较上年增加。</w:t>
      </w:r>
    </w:p>
    <w:p w14:paraId="451E2687">
      <w:pPr>
        <w:spacing w:line="580" w:lineRule="exact"/>
        <w:ind w:firstLine="640"/>
        <w:jc w:val="both"/>
        <w:rPr>
          <w:spacing w:val="-6"/>
          <w:sz w:val="32"/>
        </w:rPr>
      </w:pPr>
      <w:r>
        <w:rPr>
          <w:rFonts w:ascii="仿宋_GB2312" w:hAnsi="仿宋_GB2312" w:eastAsia="仿宋_GB2312"/>
          <w:b w:val="0"/>
          <w:spacing w:val="-6"/>
          <w:sz w:val="32"/>
        </w:rPr>
        <w:t>9.社会保障和就业支出(类)就业补助(款)社会保险补贴(项):支出决算数为1.10万元，比上年决算增加0.72万元，增长189.47%,主要原因是：上年缴纳公益性岗位6个月的社会保险，本年缴纳公益性岗位12个月社会保险，导致经费较上年增加。</w:t>
      </w:r>
    </w:p>
    <w:p w14:paraId="2E4CCFFD">
      <w:pPr>
        <w:spacing w:line="580" w:lineRule="exact"/>
        <w:ind w:firstLine="640"/>
        <w:jc w:val="both"/>
      </w:pPr>
      <w:r>
        <w:rPr>
          <w:rFonts w:ascii="仿宋_GB2312" w:hAnsi="仿宋_GB2312" w:eastAsia="仿宋_GB2312"/>
          <w:b w:val="0"/>
          <w:sz w:val="32"/>
        </w:rPr>
        <w:t>10.卫生健康支出(类)行政事业单位医疗(款)行政单位医疗(项):支出决算数为29.33万元，比上年决算减少3.25万元，下降9.98%,主要原因是：本年人员变动较大，辞职、退休、调出、县财政人员辞职、调入，人员工资基数不同，行政单位医疗支出较上年减少。</w:t>
      </w:r>
    </w:p>
    <w:p w14:paraId="70D2ED2E">
      <w:pPr>
        <w:spacing w:line="580" w:lineRule="exact"/>
        <w:ind w:firstLine="640"/>
        <w:jc w:val="both"/>
      </w:pPr>
      <w:r>
        <w:rPr>
          <w:rFonts w:ascii="仿宋_GB2312" w:hAnsi="仿宋_GB2312" w:eastAsia="仿宋_GB2312"/>
          <w:b w:val="0"/>
          <w:sz w:val="32"/>
        </w:rPr>
        <w:t>11.卫生健康支出(类)行政事业单位医疗(款)公务员医疗补助(项):支出决算数为10.20万元，比上年决算减少2.22万元，下降17.87%,主要原因是：本年人员变动较大，辞职、退休、调出、县财政人员辞职、调入，人员工资基数不同，且医保局退回5名退休人员医疗保险单位部分，公务员医疗补助较上年减少。</w:t>
      </w:r>
    </w:p>
    <w:p w14:paraId="44566259">
      <w:pPr>
        <w:spacing w:line="580" w:lineRule="exact"/>
        <w:ind w:firstLine="640"/>
        <w:jc w:val="both"/>
      </w:pPr>
      <w:r>
        <w:rPr>
          <w:rFonts w:ascii="仿宋_GB2312" w:hAnsi="仿宋_GB2312" w:eastAsia="仿宋_GB2312"/>
          <w:b w:val="0"/>
          <w:sz w:val="32"/>
        </w:rPr>
        <w:t>12.住房保障支出(类)住房改革支出(款)住房公积金(项):支出决算数为54.51万元，比上年决算减少3.96万元，下降6.77%,主要原因是：本年人员变动较大，辞职、退休、调出、县财政人员辞职、调入，人员工资基数不同，住房公积金缴费较上年减少。</w:t>
      </w:r>
    </w:p>
    <w:p w14:paraId="7BCDA5DE">
      <w:pPr>
        <w:spacing w:line="640" w:lineRule="exact"/>
        <w:ind w:firstLine="640"/>
        <w:jc w:val="both"/>
        <w:outlineLvl w:val="2"/>
      </w:pPr>
      <w:r>
        <w:rPr>
          <w:rFonts w:ascii="黑体" w:hAnsi="黑体" w:eastAsia="黑体"/>
          <w:sz w:val="32"/>
        </w:rPr>
        <w:t>六、一般公共预算财政拨款基本支出决算情况说明</w:t>
      </w:r>
    </w:p>
    <w:p w14:paraId="6FCA2876">
      <w:pPr>
        <w:spacing w:line="580" w:lineRule="exact"/>
        <w:ind w:firstLine="640"/>
        <w:jc w:val="both"/>
      </w:pPr>
      <w:r>
        <w:rPr>
          <w:rFonts w:ascii="仿宋_GB2312" w:hAnsi="仿宋_GB2312" w:eastAsia="仿宋_GB2312"/>
          <w:b w:val="0"/>
          <w:sz w:val="32"/>
        </w:rPr>
        <w:t>2024年度一般公共预算财政拨款基本支出940.82万元，其中：</w:t>
      </w:r>
      <w:r>
        <w:rPr>
          <w:rFonts w:ascii="仿宋_GB2312" w:hAnsi="仿宋_GB2312" w:eastAsia="仿宋_GB2312"/>
          <w:b/>
          <w:sz w:val="32"/>
        </w:rPr>
        <w:t>人员经费885.24万元，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51DF349E">
      <w:pPr>
        <w:spacing w:line="580" w:lineRule="exact"/>
        <w:ind w:firstLine="640"/>
        <w:jc w:val="both"/>
      </w:pPr>
      <w:r>
        <w:rPr>
          <w:rFonts w:ascii="仿宋_GB2312" w:hAnsi="仿宋_GB2312" w:eastAsia="仿宋_GB2312"/>
          <w:b/>
          <w:sz w:val="32"/>
        </w:rPr>
        <w:t>公用经费55.58万元，</w:t>
      </w:r>
      <w:r>
        <w:rPr>
          <w:rFonts w:ascii="仿宋_GB2312" w:hAnsi="仿宋_GB2312" w:eastAsia="仿宋_GB2312"/>
          <w:b w:val="0"/>
          <w:sz w:val="32"/>
        </w:rPr>
        <w:t>包括：办公费、水费、电费、邮电费、取暖费、物业管理费、差旅费、维修（护）费、培训费、劳务费、工会经费、公务用车运行维护费。</w:t>
      </w:r>
    </w:p>
    <w:p w14:paraId="537A90C6">
      <w:pPr>
        <w:spacing w:line="640" w:lineRule="exact"/>
        <w:ind w:firstLine="640"/>
        <w:jc w:val="both"/>
        <w:outlineLvl w:val="2"/>
      </w:pPr>
      <w:r>
        <w:rPr>
          <w:rFonts w:ascii="黑体" w:hAnsi="黑体" w:eastAsia="黑体"/>
          <w:sz w:val="32"/>
        </w:rPr>
        <w:t>七、政府性基金预算财政拨款收入支出决算情况说明</w:t>
      </w:r>
    </w:p>
    <w:p w14:paraId="47FF2A7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F58AFDA">
      <w:pPr>
        <w:spacing w:line="640" w:lineRule="exact"/>
        <w:ind w:firstLine="640"/>
        <w:jc w:val="both"/>
        <w:outlineLvl w:val="2"/>
      </w:pPr>
      <w:r>
        <w:rPr>
          <w:rFonts w:ascii="黑体" w:hAnsi="黑体" w:eastAsia="黑体"/>
          <w:sz w:val="32"/>
        </w:rPr>
        <w:t>八、国有资本经营预算财政拨款收入支出决算情况说明</w:t>
      </w:r>
    </w:p>
    <w:p w14:paraId="1B4C4D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40245F">
      <w:pPr>
        <w:spacing w:line="640" w:lineRule="exact"/>
        <w:ind w:firstLine="640"/>
        <w:jc w:val="both"/>
        <w:outlineLvl w:val="2"/>
      </w:pPr>
      <w:r>
        <w:rPr>
          <w:rFonts w:ascii="黑体" w:hAnsi="黑体" w:eastAsia="黑体"/>
          <w:sz w:val="32"/>
        </w:rPr>
        <w:t>九、财政拨款“三公”经费支出决算情况说明</w:t>
      </w:r>
    </w:p>
    <w:p w14:paraId="78D231BF">
      <w:pPr>
        <w:spacing w:line="580" w:lineRule="exact"/>
        <w:ind w:firstLine="640"/>
        <w:jc w:val="both"/>
      </w:pPr>
      <w:r>
        <w:rPr>
          <w:rFonts w:ascii="仿宋_GB2312" w:hAnsi="仿宋_GB2312" w:eastAsia="仿宋_GB2312"/>
          <w:b/>
          <w:sz w:val="32"/>
        </w:rPr>
        <w:t>2024年度财政拨款“三公”经费支出3.59万元，</w:t>
      </w:r>
      <w:r>
        <w:rPr>
          <w:rFonts w:ascii="仿宋_GB2312" w:hAnsi="仿宋_GB2312" w:eastAsia="仿宋_GB2312"/>
          <w:b w:val="0"/>
          <w:sz w:val="32"/>
        </w:rPr>
        <w:t>比上年减少2.82万元，下降43.99%，主要原因是：本单位积极响应上级政策，</w:t>
      </w:r>
      <w:r>
        <w:rPr>
          <w:rFonts w:hint="eastAsia" w:ascii="仿宋_GB2312" w:hAnsi="仿宋_GB2312" w:eastAsia="仿宋_GB2312"/>
          <w:b w:val="0"/>
          <w:sz w:val="32"/>
          <w:lang w:val="en-US" w:eastAsia="zh-CN"/>
        </w:rPr>
        <w:t>严控</w:t>
      </w:r>
      <w:r>
        <w:rPr>
          <w:rFonts w:ascii="仿宋_GB2312" w:hAnsi="仿宋_GB2312" w:eastAsia="仿宋_GB2312"/>
          <w:b w:val="0"/>
          <w:sz w:val="32"/>
        </w:rPr>
        <w:t>“三公”经费支出，提倡多开线上视频会议，减少公车使用次数，导致财政拨款“三公”经费支出较上年减少。其中：因公出国（境）费支出0.00万元，占0.00%，比上年增加0.00万元，增长0.00%，主要原因是：2023年与2024年均未安排因公出国（境）费支出。公务用车购置及运行维护费支出3.59万元，占100.00%，比上年减少2.82万元，下降43.99%，主要原因是：本单位积极响应上级政策，提倡多开线上视频会议，减少公车使用次数，减少公务用车运行维护费。公务接待费支出0.00万元，占0.00%，比上年增加0.00万元，增长0.00%，主要原因是：2023年与2024年均未安排公务接待费支出。</w:t>
      </w:r>
    </w:p>
    <w:p w14:paraId="59ECEF2C">
      <w:pPr>
        <w:spacing w:line="580" w:lineRule="exact"/>
        <w:ind w:firstLine="640"/>
        <w:jc w:val="both"/>
      </w:pPr>
      <w:r>
        <w:rPr>
          <w:rFonts w:ascii="仿宋_GB2312" w:hAnsi="仿宋_GB2312" w:eastAsia="仿宋_GB2312"/>
          <w:b/>
          <w:sz w:val="32"/>
        </w:rPr>
        <w:t>具体情况如下：</w:t>
      </w:r>
    </w:p>
    <w:p w14:paraId="65D3D4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95EE24">
      <w:pPr>
        <w:spacing w:line="580" w:lineRule="exact"/>
        <w:ind w:firstLine="640"/>
        <w:jc w:val="both"/>
      </w:pPr>
      <w:r>
        <w:rPr>
          <w:rFonts w:ascii="仿宋_GB2312" w:hAnsi="仿宋_GB2312" w:eastAsia="仿宋_GB2312"/>
          <w:b w:val="0"/>
          <w:sz w:val="32"/>
        </w:rPr>
        <w:t>公务用车购置及运行维护费3.59万元，其中：公务用车购置费0.00万元，公务用车运行维护费3.59万元。公务用车运行维护费开支内容包括车辆加油费、维修费、保险费。公务用车购置数0辆，公务用车保有量1辆。国有资产占用情况中固定资产车辆2辆，与公务用车保有量差异原因是：差异车辆为一般业务用车，车辆未使用，未产生车辆运行经费。</w:t>
      </w:r>
    </w:p>
    <w:p w14:paraId="0F4D78D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BE253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3.59万元，决算数3.59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3.59万元，决算数3.59万元，预决算差异率0.00%，主要原因是：严格按照预算执行，预决算无差异。公务接待费全年预算数0.00万元，决算数0.00万元，预决算差异率0.00%，主要原因是：本单位无公务接待费。</w:t>
      </w:r>
    </w:p>
    <w:p w14:paraId="6A0C5CA6">
      <w:pPr>
        <w:spacing w:line="640" w:lineRule="exact"/>
        <w:ind w:firstLine="640"/>
        <w:jc w:val="both"/>
        <w:outlineLvl w:val="2"/>
      </w:pPr>
      <w:r>
        <w:rPr>
          <w:rFonts w:ascii="黑体" w:hAnsi="黑体" w:eastAsia="黑体"/>
          <w:sz w:val="32"/>
        </w:rPr>
        <w:t>十、其他重要事项的情况说明</w:t>
      </w:r>
    </w:p>
    <w:p w14:paraId="657711F0">
      <w:pPr>
        <w:spacing w:line="640" w:lineRule="exact"/>
        <w:ind w:firstLine="640"/>
        <w:jc w:val="both"/>
        <w:outlineLvl w:val="3"/>
      </w:pPr>
      <w:r>
        <w:rPr>
          <w:rFonts w:ascii="楷体_GB2312" w:hAnsi="楷体_GB2312" w:eastAsia="楷体_GB2312"/>
          <w:b/>
          <w:sz w:val="32"/>
        </w:rPr>
        <w:t>（一）机关运行经费及公用经费支出情况</w:t>
      </w:r>
    </w:p>
    <w:p w14:paraId="52AA5A8D">
      <w:pPr>
        <w:spacing w:line="580" w:lineRule="exact"/>
        <w:ind w:firstLine="640"/>
        <w:jc w:val="both"/>
      </w:pPr>
      <w:r>
        <w:rPr>
          <w:rFonts w:ascii="仿宋_GB2312" w:hAnsi="仿宋_GB2312" w:eastAsia="仿宋_GB2312"/>
          <w:b w:val="0"/>
          <w:sz w:val="32"/>
        </w:rPr>
        <w:t>2024年度托里县财政局（行政单位和参照公务员法管理事业单位）机关运行经费支出55.58万元，比上年减少4.26万元，下降7.12%，主要原因是：</w:t>
      </w:r>
      <w:bookmarkStart w:id="0" w:name="_GoBack"/>
      <w:r>
        <w:rPr>
          <w:rFonts w:ascii="仿宋_GB2312" w:hAnsi="仿宋_GB2312" w:eastAsia="仿宋_GB2312"/>
          <w:b w:val="0"/>
          <w:sz w:val="32"/>
        </w:rPr>
        <w:t>严格控制公用经费，合理节约办公用品，减少不必要开支。</w:t>
      </w:r>
    </w:p>
    <w:bookmarkEnd w:id="0"/>
    <w:p w14:paraId="47451AE0">
      <w:pPr>
        <w:spacing w:line="640" w:lineRule="exact"/>
        <w:ind w:firstLine="640"/>
        <w:jc w:val="both"/>
        <w:outlineLvl w:val="3"/>
      </w:pPr>
      <w:r>
        <w:rPr>
          <w:rFonts w:ascii="楷体_GB2312" w:hAnsi="楷体_GB2312" w:eastAsia="楷体_GB2312"/>
          <w:b/>
          <w:sz w:val="32"/>
        </w:rPr>
        <w:t>（二）政府采购情况</w:t>
      </w:r>
    </w:p>
    <w:p w14:paraId="3E148AD1">
      <w:pPr>
        <w:spacing w:line="580" w:lineRule="exact"/>
        <w:ind w:firstLine="640"/>
        <w:jc w:val="both"/>
      </w:pPr>
      <w:r>
        <w:rPr>
          <w:rFonts w:ascii="仿宋_GB2312" w:hAnsi="仿宋_GB2312" w:eastAsia="仿宋_GB2312"/>
          <w:b w:val="0"/>
          <w:sz w:val="32"/>
        </w:rPr>
        <w:t>2024年度政府采购支出总额131.72万元，其中：政府采购货物支出13.21万元、政府采购工程支出10.37万元、政府采购服务支出108.14万元。</w:t>
      </w:r>
    </w:p>
    <w:p w14:paraId="7DCC9FC9">
      <w:pPr>
        <w:spacing w:line="580" w:lineRule="exact"/>
        <w:ind w:firstLine="640"/>
        <w:jc w:val="both"/>
      </w:pPr>
      <w:r>
        <w:rPr>
          <w:rFonts w:ascii="仿宋_GB2312" w:hAnsi="仿宋_GB2312" w:eastAsia="仿宋_GB2312"/>
          <w:b w:val="0"/>
          <w:sz w:val="32"/>
        </w:rPr>
        <w:t>授予中小企业合同金额131.32万元，占政府采购支出总额的99.70%，其中：授予小微企业合同金额127.00万元，占政府采购支出总额的96.42%。</w:t>
      </w:r>
    </w:p>
    <w:p w14:paraId="2E791B74">
      <w:pPr>
        <w:spacing w:line="640" w:lineRule="exact"/>
        <w:ind w:firstLine="640"/>
        <w:jc w:val="both"/>
        <w:outlineLvl w:val="3"/>
      </w:pPr>
      <w:r>
        <w:rPr>
          <w:rFonts w:ascii="楷体_GB2312" w:hAnsi="楷体_GB2312" w:eastAsia="楷体_GB2312"/>
          <w:b/>
          <w:sz w:val="32"/>
        </w:rPr>
        <w:t>（三）国有资产占用情况说明</w:t>
      </w:r>
    </w:p>
    <w:p w14:paraId="5A662FDB">
      <w:pPr>
        <w:spacing w:line="580" w:lineRule="exact"/>
        <w:ind w:firstLine="640"/>
        <w:jc w:val="both"/>
      </w:pPr>
      <w:r>
        <w:rPr>
          <w:rFonts w:ascii="仿宋_GB2312" w:hAnsi="仿宋_GB2312" w:eastAsia="仿宋_GB2312"/>
          <w:b w:val="0"/>
          <w:sz w:val="32"/>
        </w:rPr>
        <w:t>截至2024年12月31日，房屋4,335.00平方米，价值165.00万元。车辆2辆，价值30.01万元，其中：副部（省）级及以上领导用车0辆、主要负责人用车0辆、机要通信用车0辆、应急保障用车0辆、执法执勤用车0辆、特种专业技术用车0辆、离退休干部服务用车0辆、其他用车2辆，其他用车主要是：一般公务用车及业务用车。单价100万元（含）以上设备（不含车辆）0台（套）。</w:t>
      </w:r>
    </w:p>
    <w:p w14:paraId="2C3013C9">
      <w:pPr>
        <w:spacing w:line="640" w:lineRule="exact"/>
        <w:ind w:firstLine="640"/>
        <w:jc w:val="both"/>
        <w:outlineLvl w:val="2"/>
      </w:pPr>
      <w:r>
        <w:rPr>
          <w:rFonts w:ascii="黑体" w:hAnsi="黑体" w:eastAsia="黑体"/>
          <w:sz w:val="32"/>
        </w:rPr>
        <w:t>十一、预算绩效的情况说明</w:t>
      </w:r>
    </w:p>
    <w:p w14:paraId="4E5645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1,219.44万元，实际执行总额1,124.70万元；预算绩效评价项目8个，全年预算数183.87万元，全年执行数183.87万元。预算绩效管理取得的成效：1.资金使用效率提升:改变了过去“重分配、轻管理”“重投入、轻效益”的现象，通过绩效目标设定、过程监督和结果评价，促使资金向高效益领域倾斜，减少了闲置、浪费等问题。2.公共服务质量改善：以绩效为导向，推动管理部门聚焦公众需求，提升公共服务的针对性和实效性。3.责任机制更加健全：明确了各部门在预算执行中的绩效责任，将评价结果与预算安排、领导问责等挂钩，强化了“花钱必问效、无效必问责”的意识，避免了“拍脑袋”决策，促使科室更审慎地规划项目和使用资金。4.财政管理精细化程度提高：推动预算编制从“基数法”向“绩效法”转变，要求预算申报时同步明确绩效目标，使预算更科学、透明，借助信息化手段实现绩效全流程管理，提升了财政监管的精准性。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科室中长期规划的重视程度，增强相关规划的落地性、导向性。三是探索符合科室工作特点的评价指标体系。在设定绩效目标时选取相关性强的量化指标，并注重选取符合实际工作情况的指标值。（二）建立动态分析管理机制，提高项目监管主动性。业务科室进行指导、监督和检查时进一步加强主动性，积极探索更有效和积极主动的监管方式。一方面要建立重点项目实施过程的反馈机制，加大对重点科室、重点项目的监督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督。具体附整体支出绩效自评表，项目支出绩效自评表和评价报告。</w:t>
      </w:r>
    </w:p>
    <w:p w14:paraId="62DD53C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906BF92">
        <w:tblPrEx>
          <w:tblCellMar>
            <w:top w:w="0" w:type="dxa"/>
            <w:left w:w="108" w:type="dxa"/>
            <w:bottom w:w="0" w:type="dxa"/>
            <w:right w:w="108" w:type="dxa"/>
          </w:tblCellMar>
        </w:tblPrEx>
        <w:tc>
          <w:tcPr>
            <w:tcW w:w="8840" w:type="dxa"/>
            <w:gridSpan w:val="8"/>
            <w:vAlign w:val="center"/>
          </w:tcPr>
          <w:p w14:paraId="43C06BDF">
            <w:pPr>
              <w:jc w:val="center"/>
            </w:pPr>
            <w:r>
              <w:rPr>
                <w:rFonts w:ascii="宋体" w:hAnsi="宋体" w:eastAsia="宋体"/>
                <w:sz w:val="24"/>
              </w:rPr>
              <w:t>单位整体支出绩效自评表</w:t>
            </w:r>
          </w:p>
        </w:tc>
      </w:tr>
      <w:tr w14:paraId="105B9A31">
        <w:tblPrEx>
          <w:tblCellMar>
            <w:top w:w="0" w:type="dxa"/>
            <w:left w:w="108" w:type="dxa"/>
            <w:bottom w:w="0" w:type="dxa"/>
            <w:right w:w="108" w:type="dxa"/>
          </w:tblCellMar>
        </w:tblPrEx>
        <w:tc>
          <w:tcPr>
            <w:tcW w:w="8840" w:type="dxa"/>
            <w:gridSpan w:val="8"/>
            <w:vAlign w:val="center"/>
          </w:tcPr>
          <w:p w14:paraId="7C6C6CD3">
            <w:pPr>
              <w:jc w:val="center"/>
            </w:pPr>
            <w:r>
              <w:rPr>
                <w:rFonts w:ascii="宋体" w:hAnsi="宋体" w:eastAsia="宋体"/>
                <w:sz w:val="24"/>
              </w:rPr>
              <w:t>（2024年度）</w:t>
            </w:r>
          </w:p>
        </w:tc>
      </w:tr>
      <w:tr w14:paraId="3100533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609F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476ED">
            <w:pPr>
              <w:jc w:val="center"/>
            </w:pPr>
            <w:r>
              <w:rPr>
                <w:rFonts w:ascii="宋体" w:hAnsi="宋体" w:eastAsia="宋体"/>
                <w:sz w:val="16"/>
              </w:rPr>
              <w:t>托里县财政局</w:t>
            </w:r>
          </w:p>
        </w:tc>
      </w:tr>
      <w:tr w14:paraId="0B7BCB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6FFA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E806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B377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2EE6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32F5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63B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57A1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1DD82">
            <w:pPr>
              <w:jc w:val="center"/>
            </w:pPr>
            <w:r>
              <w:rPr>
                <w:rFonts w:ascii="宋体" w:hAnsi="宋体" w:eastAsia="宋体"/>
                <w:sz w:val="16"/>
              </w:rPr>
              <w:t>得分</w:t>
            </w:r>
          </w:p>
        </w:tc>
      </w:tr>
      <w:tr w14:paraId="28EF05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AB60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61DF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96D08">
            <w:pPr>
              <w:jc w:val="center"/>
            </w:pPr>
            <w:r>
              <w:rPr>
                <w:rFonts w:ascii="宋体" w:hAnsi="宋体" w:eastAsia="宋体"/>
                <w:sz w:val="16"/>
              </w:rPr>
              <w:t>1,047.50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91576">
            <w:pPr>
              <w:jc w:val="center"/>
            </w:pPr>
            <w:r>
              <w:rPr>
                <w:rFonts w:ascii="宋体" w:hAnsi="宋体" w:eastAsia="宋体"/>
                <w:sz w:val="16"/>
              </w:rPr>
              <w:t>1,219.44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8E9E6">
            <w:pPr>
              <w:jc w:val="center"/>
            </w:pPr>
            <w:r>
              <w:rPr>
                <w:rFonts w:ascii="宋体" w:hAnsi="宋体" w:eastAsia="宋体"/>
                <w:sz w:val="16"/>
              </w:rPr>
              <w:t>1,124.70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D6F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FB2E3">
            <w:pPr>
              <w:jc w:val="center"/>
            </w:pPr>
            <w:r>
              <w:rPr>
                <w:rFonts w:ascii="宋体" w:hAnsi="宋体" w:eastAsia="宋体"/>
                <w:sz w:val="16"/>
              </w:rPr>
              <w:t>92.23%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437A7">
            <w:pPr>
              <w:jc w:val="center"/>
            </w:pPr>
            <w:r>
              <w:rPr>
                <w:rFonts w:ascii="宋体" w:hAnsi="宋体" w:eastAsia="宋体"/>
                <w:sz w:val="16"/>
              </w:rPr>
              <w:t>9.2</w:t>
            </w:r>
          </w:p>
        </w:tc>
      </w:tr>
      <w:tr w14:paraId="675BA2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9A4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E9D88">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4D51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BBE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FBF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B2E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32A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FFAE0">
            <w:pPr>
              <w:jc w:val="center"/>
            </w:pPr>
            <w:r>
              <w:rPr>
                <w:rFonts w:ascii="宋体" w:hAnsi="宋体" w:eastAsia="宋体"/>
                <w:sz w:val="16"/>
              </w:rPr>
              <w:t>-</w:t>
            </w:r>
          </w:p>
        </w:tc>
      </w:tr>
      <w:tr w14:paraId="2EDCB1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0C48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9DC5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48C7F">
            <w:pPr>
              <w:jc w:val="center"/>
            </w:pPr>
            <w:r>
              <w:rPr>
                <w:rFonts w:ascii="宋体" w:hAnsi="宋体" w:eastAsia="宋体"/>
                <w:sz w:val="16"/>
              </w:rPr>
              <w:t>1,047.50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76480">
            <w:pPr>
              <w:jc w:val="center"/>
            </w:pPr>
            <w:r>
              <w:rPr>
                <w:rFonts w:ascii="宋体" w:hAnsi="宋体" w:eastAsia="宋体"/>
                <w:sz w:val="16"/>
              </w:rPr>
              <w:t>1,219.44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437C7">
            <w:pPr>
              <w:jc w:val="center"/>
            </w:pPr>
            <w:r>
              <w:rPr>
                <w:rFonts w:ascii="宋体" w:hAnsi="宋体" w:eastAsia="宋体"/>
                <w:sz w:val="16"/>
              </w:rPr>
              <w:t>1,124.70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829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DB5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E4E97">
            <w:pPr>
              <w:jc w:val="center"/>
            </w:pPr>
            <w:r>
              <w:rPr>
                <w:rFonts w:ascii="宋体" w:hAnsi="宋体" w:eastAsia="宋体"/>
                <w:sz w:val="16"/>
              </w:rPr>
              <w:t>-</w:t>
            </w:r>
          </w:p>
        </w:tc>
      </w:tr>
      <w:tr w14:paraId="1D6E37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7A4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4F82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D9F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3D46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793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986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7EE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C0CB2">
            <w:pPr>
              <w:jc w:val="center"/>
            </w:pPr>
            <w:r>
              <w:rPr>
                <w:rFonts w:ascii="宋体" w:hAnsi="宋体" w:eastAsia="宋体"/>
                <w:sz w:val="16"/>
              </w:rPr>
              <w:t>-</w:t>
            </w:r>
          </w:p>
        </w:tc>
      </w:tr>
      <w:tr w14:paraId="127BBC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70AF5">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7581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25D5BA">
            <w:pPr>
              <w:jc w:val="center"/>
            </w:pPr>
            <w:r>
              <w:rPr>
                <w:rFonts w:ascii="宋体" w:hAnsi="宋体" w:eastAsia="宋体"/>
                <w:sz w:val="16"/>
              </w:rPr>
              <w:t>实际完成情况</w:t>
            </w:r>
          </w:p>
        </w:tc>
      </w:tr>
      <w:tr w14:paraId="426A7A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27C06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2EFB83">
            <w:pPr>
              <w:jc w:val="both"/>
            </w:pPr>
            <w:r>
              <w:rPr>
                <w:rFonts w:ascii="宋体" w:hAnsi="宋体" w:eastAsia="宋体"/>
                <w:sz w:val="16"/>
              </w:rPr>
              <w:t>1、保障财政局44名在职人员，27名退休人员及12名县财政人员工资，津贴，社保、住房缴费，</w:t>
            </w:r>
            <w:r>
              <w:rPr>
                <w:rFonts w:hint="eastAsia" w:ascii="宋体" w:hAnsi="宋体"/>
                <w:sz w:val="16"/>
                <w:lang w:eastAsia="zh-CN"/>
              </w:rPr>
              <w:t>退休金</w:t>
            </w:r>
            <w:r>
              <w:rPr>
                <w:rFonts w:ascii="宋体" w:hAnsi="宋体" w:eastAsia="宋体"/>
                <w:sz w:val="16"/>
              </w:rPr>
              <w:t>等人员经费。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2、保障单位2718.21平方米公用取暖费，水费、电费及各项财政活动正常开展。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3、保证2024年财政业务聘请第三方项目经费、各项财政软件维护费、财政自身建设及财政各项工作正常开展，确保财政各项改革的顺利实施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4、聚焦财政改革，管理水平不断提升。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5、深入推进作风建设，营造积极良好工作氛围。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6、管理和监督由我县承担的各项财政收入和财政支出，负责地方财政收入入库解缴政策的制定，代表政府管理、监督地方国库资金的缴拨使用。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根据预算安排，拟定财政预算收入计划，并组织实施、管理和监督，非税性财政收入法规制度的拟定及其权限收入的征收和管理。财政支出管理覆盖率达到100%，财政开展国有资产清查单位覆盖率达到100%，财政资金使用透明度达到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5ADCF4">
            <w:pPr>
              <w:jc w:val="both"/>
            </w:pPr>
            <w:r>
              <w:rPr>
                <w:rFonts w:ascii="宋体" w:hAnsi="宋体" w:eastAsia="宋体"/>
                <w:sz w:val="16"/>
              </w:rPr>
              <w:t>1、保障财政局44名在职人员，27名退休人员及12名县财政人员工资，津贴，社保、住房缴费，</w:t>
            </w:r>
            <w:r>
              <w:rPr>
                <w:rFonts w:hint="eastAsia" w:ascii="宋体" w:hAnsi="宋体"/>
                <w:sz w:val="16"/>
                <w:lang w:eastAsia="zh-CN"/>
              </w:rPr>
              <w:t>退休金</w:t>
            </w:r>
            <w:r>
              <w:rPr>
                <w:rFonts w:ascii="宋体" w:hAnsi="宋体" w:eastAsia="宋体"/>
                <w:sz w:val="16"/>
              </w:rPr>
              <w:t>等人员经费。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2、保障单位2718.21平方米公用取暖费，水费、电费及各项财政活动正常开展。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3、保证2024年财政业务聘请第三方项目经费、各项财政软件维护费、财政自身建设及财政各项工作正常开展，确保财政各项改革的顺利实施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4、聚焦财政改革，管理水平不断提升。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5、深入推进作风建设，营造积极良好工作氛围。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6、管理和监督由我县承担的各项财政收入和财政支出，负责地方财政收入入库解缴政策的制定，代表政府管理、监督地方国库资金的缴拨使用。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根据预算安排，拟定财政预算收入计划，并组织实施、管理和监督，非税性财政收入法规制度的拟定及其权限收入的征收和管理。财政支出管理覆盖率达到100%，财政开展国有资产清查单位覆盖率达到100%，财政资金使用透明度达到100%。</w:t>
            </w:r>
          </w:p>
        </w:tc>
      </w:tr>
      <w:tr w14:paraId="4817E9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C4D1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77DE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F921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36A4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3883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AB9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7BC7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D592E">
            <w:pPr>
              <w:jc w:val="center"/>
            </w:pPr>
            <w:r>
              <w:rPr>
                <w:rFonts w:ascii="宋体" w:hAnsi="宋体" w:eastAsia="宋体"/>
                <w:sz w:val="16"/>
              </w:rPr>
              <w:t>得分</w:t>
            </w:r>
          </w:p>
        </w:tc>
      </w:tr>
      <w:tr w14:paraId="62829C4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3063B">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B61F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6B035">
            <w:pPr>
              <w:jc w:val="center"/>
            </w:pPr>
            <w:r>
              <w:rPr>
                <w:rFonts w:ascii="宋体" w:hAnsi="宋体" w:eastAsia="宋体"/>
                <w:sz w:val="16"/>
              </w:rPr>
              <w:t>财政支出管理覆盖单位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9116B">
            <w:pPr>
              <w:jc w:val="center"/>
            </w:pPr>
            <w:r>
              <w:rPr>
                <w:rFonts w:ascii="宋体" w:hAnsi="宋体" w:eastAsia="宋体"/>
                <w:sz w:val="16"/>
              </w:rPr>
              <w:t>=109个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CC607">
            <w:pPr>
              <w:jc w:val="center"/>
            </w:pPr>
            <w:r>
              <w:rPr>
                <w:rFonts w:ascii="宋体" w:hAnsi="宋体" w:eastAsia="宋体"/>
                <w:sz w:val="16"/>
              </w:rPr>
              <w:t>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35F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2A235">
            <w:pPr>
              <w:jc w:val="center"/>
            </w:pPr>
            <w:r>
              <w:rPr>
                <w:rFonts w:ascii="宋体" w:hAnsi="宋体" w:eastAsia="宋体"/>
                <w:sz w:val="16"/>
              </w:rPr>
              <w:t>106个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E0397">
            <w:pPr>
              <w:jc w:val="center"/>
            </w:pPr>
            <w:r>
              <w:rPr>
                <w:rFonts w:ascii="宋体" w:hAnsi="宋体" w:eastAsia="宋体"/>
                <w:sz w:val="16"/>
              </w:rPr>
              <w:t>14.55</w:t>
            </w:r>
          </w:p>
        </w:tc>
      </w:tr>
      <w:tr w14:paraId="5A216F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5BD1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3CC9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3F140">
            <w:pPr>
              <w:jc w:val="center"/>
            </w:pPr>
            <w:r>
              <w:rPr>
                <w:rFonts w:ascii="宋体" w:hAnsi="宋体" w:eastAsia="宋体"/>
                <w:sz w:val="16"/>
              </w:rPr>
              <w:t>财政支出管理覆盖率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025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6BF87">
            <w:pPr>
              <w:jc w:val="center"/>
            </w:pPr>
            <w:r>
              <w:rPr>
                <w:rFonts w:ascii="宋体" w:hAnsi="宋体" w:eastAsia="宋体"/>
                <w:sz w:val="16"/>
              </w:rPr>
              <w:t>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F6E4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1700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246F4">
            <w:pPr>
              <w:jc w:val="center"/>
            </w:pPr>
            <w:r>
              <w:rPr>
                <w:rFonts w:ascii="宋体" w:hAnsi="宋体" w:eastAsia="宋体"/>
                <w:sz w:val="16"/>
              </w:rPr>
              <w:t>15</w:t>
            </w:r>
          </w:p>
        </w:tc>
      </w:tr>
      <w:tr w14:paraId="154E37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35AD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5CA8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B3069">
            <w:pPr>
              <w:jc w:val="center"/>
            </w:pPr>
            <w:r>
              <w:rPr>
                <w:rFonts w:ascii="宋体" w:hAnsi="宋体" w:eastAsia="宋体"/>
                <w:sz w:val="16"/>
              </w:rPr>
              <w:t>财政对“三保”支出保障率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7EF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D3963">
            <w:pPr>
              <w:jc w:val="center"/>
            </w:pPr>
            <w:r>
              <w:rPr>
                <w:rFonts w:ascii="宋体" w:hAnsi="宋体" w:eastAsia="宋体"/>
                <w:sz w:val="16"/>
              </w:rPr>
              <w:t>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27E5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C52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8B371">
            <w:pPr>
              <w:jc w:val="center"/>
            </w:pPr>
            <w:r>
              <w:rPr>
                <w:rFonts w:ascii="宋体" w:hAnsi="宋体" w:eastAsia="宋体"/>
                <w:sz w:val="16"/>
              </w:rPr>
              <w:t>20</w:t>
            </w:r>
          </w:p>
        </w:tc>
      </w:tr>
      <w:tr w14:paraId="414427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5EC3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234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21EAA">
            <w:pPr>
              <w:jc w:val="center"/>
            </w:pPr>
            <w:r>
              <w:rPr>
                <w:rFonts w:ascii="宋体" w:hAnsi="宋体" w:eastAsia="宋体"/>
                <w:sz w:val="16"/>
              </w:rPr>
              <w:t>财政开展国有资产清查单位覆盖率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B9D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B6CAD">
            <w:pPr>
              <w:jc w:val="center"/>
            </w:pPr>
            <w:r>
              <w:rPr>
                <w:rFonts w:ascii="宋体" w:hAnsi="宋体" w:eastAsia="宋体"/>
                <w:sz w:val="16"/>
              </w:rPr>
              <w:t>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8355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5C7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83B38">
            <w:pPr>
              <w:jc w:val="center"/>
            </w:pPr>
            <w:r>
              <w:rPr>
                <w:rFonts w:ascii="宋体" w:hAnsi="宋体" w:eastAsia="宋体"/>
                <w:sz w:val="16"/>
              </w:rPr>
              <w:t>20</w:t>
            </w:r>
          </w:p>
        </w:tc>
      </w:tr>
      <w:tr w14:paraId="3C3BC4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7DDE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9437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59F18">
            <w:pPr>
              <w:jc w:val="center"/>
            </w:pPr>
            <w:r>
              <w:rPr>
                <w:rFonts w:ascii="宋体" w:hAnsi="宋体" w:eastAsia="宋体"/>
                <w:sz w:val="16"/>
              </w:rPr>
              <w:t>财政资金使用透明度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BBD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29957">
            <w:pPr>
              <w:jc w:val="center"/>
            </w:pPr>
            <w:r>
              <w:rPr>
                <w:rFonts w:ascii="宋体" w:hAnsi="宋体" w:eastAsia="宋体"/>
                <w:sz w:val="16"/>
              </w:rPr>
              <w:t>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A0A4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AECD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0E4F5">
            <w:pPr>
              <w:jc w:val="center"/>
            </w:pPr>
            <w:r>
              <w:rPr>
                <w:rFonts w:ascii="宋体" w:hAnsi="宋体" w:eastAsia="宋体"/>
                <w:sz w:val="16"/>
              </w:rPr>
              <w:t>20</w:t>
            </w:r>
          </w:p>
        </w:tc>
      </w:tr>
    </w:tbl>
    <w:p w14:paraId="028711D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6"/>
        <w:gridCol w:w="776"/>
        <w:gridCol w:w="624"/>
        <w:gridCol w:w="629"/>
        <w:gridCol w:w="626"/>
        <w:gridCol w:w="624"/>
        <w:gridCol w:w="626"/>
        <w:gridCol w:w="696"/>
        <w:gridCol w:w="629"/>
        <w:gridCol w:w="696"/>
        <w:gridCol w:w="631"/>
      </w:tblGrid>
      <w:tr w14:paraId="59378FE2">
        <w:tc>
          <w:tcPr>
            <w:tcW w:w="8848" w:type="dxa"/>
            <w:gridSpan w:val="14"/>
            <w:vAlign w:val="center"/>
          </w:tcPr>
          <w:p w14:paraId="034F702A">
            <w:pPr>
              <w:jc w:val="center"/>
            </w:pPr>
            <w:r>
              <w:rPr>
                <w:rFonts w:ascii="宋体" w:hAnsi="宋体" w:eastAsia="宋体"/>
                <w:sz w:val="24"/>
              </w:rPr>
              <w:t>项目支出绩效自评表</w:t>
            </w:r>
          </w:p>
        </w:tc>
      </w:tr>
      <w:tr w14:paraId="11F9E6F4">
        <w:tblPrEx>
          <w:tblCellMar>
            <w:top w:w="0" w:type="dxa"/>
            <w:left w:w="108" w:type="dxa"/>
            <w:bottom w:w="0" w:type="dxa"/>
            <w:right w:w="108" w:type="dxa"/>
          </w:tblCellMar>
        </w:tblPrEx>
        <w:tc>
          <w:tcPr>
            <w:tcW w:w="8848" w:type="dxa"/>
            <w:gridSpan w:val="14"/>
            <w:vAlign w:val="center"/>
          </w:tcPr>
          <w:p w14:paraId="088239FE">
            <w:pPr>
              <w:jc w:val="center"/>
            </w:pPr>
            <w:r>
              <w:rPr>
                <w:rFonts w:ascii="宋体" w:hAnsi="宋体" w:eastAsia="宋体"/>
                <w:sz w:val="24"/>
              </w:rPr>
              <w:t>(2024年度)</w:t>
            </w:r>
          </w:p>
        </w:tc>
      </w:tr>
      <w:tr w14:paraId="68E00F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0E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C7FB88">
            <w:pPr>
              <w:jc w:val="center"/>
            </w:pPr>
            <w:r>
              <w:rPr>
                <w:rFonts w:ascii="宋体" w:hAnsi="宋体" w:eastAsia="宋体"/>
                <w:sz w:val="16"/>
              </w:rPr>
              <w:t>2024年其他项目类-2024年财政软件运行维护项目</w:t>
            </w:r>
          </w:p>
        </w:tc>
      </w:tr>
      <w:tr w14:paraId="0BEB42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99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D04902">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27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9614D">
            <w:pPr>
              <w:jc w:val="center"/>
            </w:pPr>
            <w:r>
              <w:rPr>
                <w:rFonts w:ascii="宋体" w:hAnsi="宋体" w:eastAsia="宋体"/>
                <w:sz w:val="16"/>
              </w:rPr>
              <w:t>托里县财政局</w:t>
            </w:r>
          </w:p>
        </w:tc>
      </w:tr>
      <w:tr w14:paraId="480918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920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563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D7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8F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D1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69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08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9E5F">
            <w:pPr>
              <w:jc w:val="center"/>
            </w:pPr>
            <w:r>
              <w:rPr>
                <w:rFonts w:ascii="宋体" w:hAnsi="宋体" w:eastAsia="宋体"/>
                <w:sz w:val="16"/>
              </w:rPr>
              <w:t>得分</w:t>
            </w:r>
          </w:p>
        </w:tc>
      </w:tr>
      <w:tr w14:paraId="275A0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2E4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B4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2B37">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D857B">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20A8">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C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734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4CCE">
            <w:pPr>
              <w:jc w:val="center"/>
            </w:pPr>
            <w:r>
              <w:rPr>
                <w:rFonts w:ascii="宋体" w:hAnsi="宋体" w:eastAsia="宋体"/>
                <w:sz w:val="16"/>
              </w:rPr>
              <w:t>10.00</w:t>
            </w:r>
          </w:p>
        </w:tc>
      </w:tr>
      <w:tr w14:paraId="19BCC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4C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A6C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72653">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526F">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0F371">
            <w:pPr>
              <w:jc w:val="center"/>
            </w:pPr>
            <w:r>
              <w:rPr>
                <w:rFonts w:ascii="宋体" w:hAnsi="宋体" w:eastAsia="宋体"/>
                <w:sz w:val="16"/>
              </w:rPr>
              <w:t>38.24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F8B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8F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255B">
            <w:pPr>
              <w:jc w:val="center"/>
            </w:pPr>
            <w:r>
              <w:rPr>
                <w:rFonts w:ascii="宋体" w:hAnsi="宋体" w:eastAsia="宋体"/>
                <w:sz w:val="16"/>
              </w:rPr>
              <w:t>—</w:t>
            </w:r>
          </w:p>
        </w:tc>
      </w:tr>
      <w:tr w14:paraId="23223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88E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359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75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BD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20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01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08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9B49">
            <w:pPr>
              <w:jc w:val="center"/>
            </w:pPr>
            <w:r>
              <w:rPr>
                <w:rFonts w:ascii="宋体" w:hAnsi="宋体" w:eastAsia="宋体"/>
                <w:sz w:val="16"/>
              </w:rPr>
              <w:t>—</w:t>
            </w:r>
          </w:p>
        </w:tc>
      </w:tr>
      <w:tr w14:paraId="2EB9B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FFB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5F5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929F3A">
            <w:pPr>
              <w:jc w:val="center"/>
            </w:pPr>
            <w:r>
              <w:rPr>
                <w:rFonts w:ascii="宋体" w:hAnsi="宋体" w:eastAsia="宋体"/>
                <w:sz w:val="16"/>
              </w:rPr>
              <w:t>实际完成情况</w:t>
            </w:r>
          </w:p>
        </w:tc>
      </w:tr>
      <w:tr w14:paraId="05C75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B4D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8DD4D">
            <w:pPr>
              <w:jc w:val="both"/>
            </w:pPr>
            <w:r>
              <w:rPr>
                <w:rFonts w:ascii="宋体" w:hAnsi="宋体" w:eastAsia="宋体"/>
                <w:sz w:val="16"/>
              </w:rPr>
              <w:t>项目资金38.24万元，用于2.0系统年度维护、国库无纸化前置系统现场实施服务、国库集中支付电子化实施服务、全疆财政电子票据管理系统服务、政府采购云平台服务（项目采购系统）、政府采购云平台服务（电子卖场系统）、托里县财政门户系统维护、财税库税收收入电子缴库横向联网接口系统等，软件维护可以改善财务管理工作。更</w:t>
            </w:r>
            <w:r>
              <w:rPr>
                <w:rFonts w:hint="eastAsia" w:ascii="宋体" w:hAnsi="宋体"/>
                <w:sz w:val="16"/>
                <w:lang w:eastAsia="zh-CN"/>
              </w:rPr>
              <w:t>能在</w:t>
            </w:r>
            <w:r>
              <w:rPr>
                <w:rFonts w:ascii="宋体" w:hAnsi="宋体" w:eastAsia="宋体"/>
                <w:sz w:val="16"/>
              </w:rPr>
              <w:t>广泛意义上促进全县各单位的财政信息化建设，进一步提高财政工作的质量和效率，使用单位满意度达到95%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B2E7AF">
            <w:pPr>
              <w:jc w:val="both"/>
            </w:pPr>
            <w:r>
              <w:rPr>
                <w:rFonts w:ascii="宋体" w:hAnsi="宋体" w:eastAsia="宋体"/>
                <w:sz w:val="16"/>
              </w:rPr>
              <w:t>2024年财政软件运行维护项目资金38.24万元，用于2.0系统年度维护、国库无纸化前置系统现场实施服务、国库集中支付电子化实施服务、全疆财政电子票据管理系统服务、政府采购云平台服务（项目采购系统）、政府采购云平台服务（电子卖场系统）、托里县财政门户系统维护、财税库税收收入电子缴库横向联网接口系统等，软件维护可以改善财务管理工作。更</w:t>
            </w:r>
            <w:r>
              <w:rPr>
                <w:rFonts w:hint="eastAsia" w:ascii="宋体" w:hAnsi="宋体"/>
                <w:sz w:val="16"/>
                <w:lang w:eastAsia="zh-CN"/>
              </w:rPr>
              <w:t>能在</w:t>
            </w:r>
            <w:r>
              <w:rPr>
                <w:rFonts w:ascii="宋体" w:hAnsi="宋体" w:eastAsia="宋体"/>
                <w:sz w:val="16"/>
              </w:rPr>
              <w:t>广泛意义上促进全县各单位的财政信息化建设，进一步提高财政工作的质量和效率</w:t>
            </w:r>
          </w:p>
        </w:tc>
      </w:tr>
      <w:tr w14:paraId="26FB9F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B28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8B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7B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7A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3E7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30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B5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D0A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26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B9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B1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70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A6D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3F2A">
            <w:pPr>
              <w:jc w:val="center"/>
            </w:pPr>
            <w:r>
              <w:rPr>
                <w:rFonts w:ascii="宋体" w:hAnsi="宋体" w:eastAsia="宋体"/>
                <w:sz w:val="16"/>
              </w:rPr>
              <w:t>偏差原因分析及改进措施</w:t>
            </w:r>
          </w:p>
        </w:tc>
      </w:tr>
      <w:tr w14:paraId="2FFED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826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ED5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32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759B">
            <w:pPr>
              <w:jc w:val="center"/>
            </w:pPr>
            <w:r>
              <w:rPr>
                <w:rFonts w:ascii="宋体" w:hAnsi="宋体" w:eastAsia="宋体"/>
                <w:sz w:val="16"/>
              </w:rPr>
              <w:t>财政系统维护数量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5617">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D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FEBC">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0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A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F30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FA5B">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C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0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9560">
            <w:pPr>
              <w:jc w:val="center"/>
            </w:pPr>
          </w:p>
        </w:tc>
      </w:tr>
      <w:tr w14:paraId="004FF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D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9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DF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F97A">
            <w:pPr>
              <w:jc w:val="center"/>
            </w:pPr>
            <w:r>
              <w:rPr>
                <w:rFonts w:ascii="宋体" w:hAnsi="宋体" w:eastAsia="宋体"/>
                <w:sz w:val="16"/>
              </w:rPr>
              <w:t>系统正常运转率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0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7F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3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A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F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AE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B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2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E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758E">
            <w:pPr>
              <w:jc w:val="center"/>
            </w:pPr>
          </w:p>
        </w:tc>
      </w:tr>
      <w:tr w14:paraId="3EB7B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C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78A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57F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0EB1">
            <w:pPr>
              <w:jc w:val="center"/>
            </w:pPr>
            <w:r>
              <w:rPr>
                <w:rFonts w:ascii="宋体" w:hAnsi="宋体" w:eastAsia="宋体"/>
                <w:sz w:val="16"/>
              </w:rPr>
              <w:t>系统运维及时率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B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F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1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48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3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F35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F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D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A6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C871">
            <w:pPr>
              <w:jc w:val="center"/>
            </w:pPr>
          </w:p>
        </w:tc>
      </w:tr>
      <w:tr w14:paraId="46053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80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DC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D8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7F68">
            <w:pPr>
              <w:jc w:val="center"/>
            </w:pPr>
            <w:r>
              <w:rPr>
                <w:rFonts w:ascii="宋体" w:hAnsi="宋体" w:eastAsia="宋体"/>
                <w:sz w:val="16"/>
              </w:rPr>
              <w:t>系统维护结束时间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BA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1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07B6">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74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1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39C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2FD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E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6F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42D0">
            <w:pPr>
              <w:jc w:val="center"/>
            </w:pPr>
          </w:p>
        </w:tc>
      </w:tr>
      <w:tr w14:paraId="6B0F2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37D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AA8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55B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1239">
            <w:pPr>
              <w:jc w:val="center"/>
            </w:pPr>
            <w:r>
              <w:rPr>
                <w:rFonts w:ascii="宋体" w:hAnsi="宋体" w:eastAsia="宋体"/>
                <w:sz w:val="16"/>
              </w:rPr>
              <w:t>财政2.0系统上线维护成本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A3B7">
            <w:pPr>
              <w:jc w:val="center"/>
            </w:pPr>
            <w:r>
              <w:rPr>
                <w:rFonts w:ascii="宋体" w:hAnsi="宋体" w:eastAsia="宋体"/>
                <w:sz w:val="16"/>
              </w:rPr>
              <w:t>&lt;=12.56万元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0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CFA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4D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6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7D1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46FA">
            <w:pPr>
              <w:jc w:val="center"/>
            </w:pPr>
            <w:r>
              <w:rPr>
                <w:rFonts w:ascii="宋体" w:hAnsi="宋体" w:eastAsia="宋体"/>
                <w:sz w:val="16"/>
              </w:rPr>
              <w:t>=12.56万元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2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44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A825">
            <w:pPr>
              <w:jc w:val="center"/>
            </w:pPr>
          </w:p>
        </w:tc>
      </w:tr>
      <w:tr w14:paraId="15D2C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8C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4F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5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1A9E">
            <w:pPr>
              <w:jc w:val="center"/>
            </w:pPr>
            <w:r>
              <w:rPr>
                <w:rFonts w:ascii="宋体" w:hAnsi="宋体" w:eastAsia="宋体"/>
                <w:sz w:val="16"/>
              </w:rPr>
              <w:t>新疆建筑消防设施检测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5830">
            <w:pPr>
              <w:jc w:val="center"/>
            </w:pPr>
            <w:r>
              <w:rPr>
                <w:rFonts w:ascii="宋体" w:hAnsi="宋体" w:eastAsia="宋体"/>
                <w:sz w:val="16"/>
              </w:rPr>
              <w:t>&lt;=4.91万元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7D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F00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AB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B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646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2E5D">
            <w:pPr>
              <w:jc w:val="center"/>
            </w:pPr>
            <w:r>
              <w:rPr>
                <w:rFonts w:ascii="宋体" w:hAnsi="宋体" w:eastAsia="宋体"/>
                <w:sz w:val="16"/>
              </w:rPr>
              <w: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8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C3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8305">
            <w:pPr>
              <w:jc w:val="center"/>
            </w:pPr>
          </w:p>
        </w:tc>
      </w:tr>
      <w:tr w14:paraId="1306F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A6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A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5E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2A79">
            <w:pPr>
              <w:jc w:val="center"/>
            </w:pPr>
            <w:r>
              <w:rPr>
                <w:rFonts w:ascii="宋体" w:hAnsi="宋体" w:eastAsia="宋体"/>
                <w:sz w:val="16"/>
              </w:rPr>
              <w:t>博思票据电子化维护成本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3533">
            <w:pPr>
              <w:jc w:val="center"/>
            </w:pPr>
            <w:r>
              <w:rPr>
                <w:rFonts w:ascii="宋体" w:hAnsi="宋体" w:eastAsia="宋体"/>
                <w:sz w:val="16"/>
              </w:rPr>
              <w:t>&lt;=4.02万元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9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1FA4">
            <w:pPr>
              <w:jc w:val="center"/>
            </w:pPr>
            <w:r>
              <w:rPr>
                <w:rFonts w:ascii="宋体" w:hAnsi="宋体" w:eastAsia="宋体"/>
                <w:sz w:val="16"/>
              </w:rPr>
              <w:t>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07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8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72C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29CC">
            <w:pPr>
              <w:jc w:val="center"/>
            </w:pPr>
            <w:r>
              <w:rPr>
                <w:rFonts w:ascii="宋体" w:hAnsi="宋体" w:eastAsia="宋体"/>
                <w:sz w:val="16"/>
              </w:rPr>
              <w:t>=4.02万元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A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00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BC46">
            <w:pPr>
              <w:jc w:val="center"/>
            </w:pPr>
          </w:p>
        </w:tc>
      </w:tr>
      <w:tr w14:paraId="7171A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42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B8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B5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EA4B">
            <w:pPr>
              <w:jc w:val="center"/>
            </w:pPr>
            <w:r>
              <w:rPr>
                <w:rFonts w:ascii="宋体" w:hAnsi="宋体" w:eastAsia="宋体"/>
                <w:sz w:val="16"/>
              </w:rPr>
              <w:t>政府采购云平台维护成本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3F19">
            <w:pPr>
              <w:jc w:val="center"/>
            </w:pPr>
            <w:r>
              <w:rPr>
                <w:rFonts w:ascii="宋体" w:hAnsi="宋体" w:eastAsia="宋体"/>
                <w:sz w:val="16"/>
              </w:rPr>
              <w:t>&lt;=14.75万元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B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7FC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D7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2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F5E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121B">
            <w:pPr>
              <w:jc w:val="center"/>
            </w:pPr>
            <w:r>
              <w:rPr>
                <w:rFonts w:ascii="宋体" w:hAnsi="宋体" w:eastAsia="宋体"/>
                <w:sz w:val="16"/>
              </w:rPr>
              <w:t>=14.75万元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B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28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85B1">
            <w:pPr>
              <w:jc w:val="center"/>
            </w:pPr>
          </w:p>
        </w:tc>
      </w:tr>
      <w:tr w14:paraId="3C8FA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C4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FA5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72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8019">
            <w:pPr>
              <w:jc w:val="center"/>
            </w:pPr>
            <w:r>
              <w:rPr>
                <w:rFonts w:ascii="宋体" w:hAnsi="宋体" w:eastAsia="宋体"/>
                <w:sz w:val="16"/>
              </w:rPr>
              <w:t>托里县财政门户系统运维成本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AC0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B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3C60">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BC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A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B5C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A96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8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89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2245">
            <w:pPr>
              <w:jc w:val="center"/>
            </w:pPr>
          </w:p>
        </w:tc>
      </w:tr>
      <w:tr w14:paraId="58B8F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0B9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C9F4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2F6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21A3">
            <w:pPr>
              <w:jc w:val="center"/>
            </w:pPr>
            <w:r>
              <w:rPr>
                <w:rFonts w:ascii="宋体" w:hAnsi="宋体" w:eastAsia="宋体"/>
                <w:sz w:val="16"/>
              </w:rPr>
              <w:t>提高财政资金使用效益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BD4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9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51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4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53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E3E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764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5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5D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AF66">
            <w:pPr>
              <w:jc w:val="center"/>
            </w:pPr>
          </w:p>
        </w:tc>
      </w:tr>
      <w:tr w14:paraId="6F8D9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BBE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6F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BF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25E5">
            <w:pPr>
              <w:jc w:val="center"/>
            </w:pPr>
            <w:r>
              <w:rPr>
                <w:rFonts w:ascii="宋体" w:hAnsi="宋体" w:eastAsia="宋体"/>
                <w:sz w:val="16"/>
              </w:rPr>
              <w:t>提高财政工作的质量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12D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F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B74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9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85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38B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875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15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1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C009">
            <w:pPr>
              <w:jc w:val="center"/>
            </w:pPr>
          </w:p>
        </w:tc>
      </w:tr>
      <w:tr w14:paraId="2F863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6D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5B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87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FFAA">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9D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5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44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0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07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750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B7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9D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35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2DA8">
            <w:pPr>
              <w:jc w:val="center"/>
            </w:pPr>
          </w:p>
        </w:tc>
      </w:tr>
      <w:tr w14:paraId="141E6B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2970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77B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E3A2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AB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2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3D4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BD9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446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DE1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1A9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57A8A"/>
        </w:tc>
      </w:tr>
    </w:tbl>
    <w:p w14:paraId="6C7B1D01">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776"/>
        <w:gridCol w:w="592"/>
        <w:gridCol w:w="776"/>
        <w:gridCol w:w="605"/>
        <w:gridCol w:w="592"/>
        <w:gridCol w:w="605"/>
        <w:gridCol w:w="776"/>
        <w:gridCol w:w="617"/>
        <w:gridCol w:w="697"/>
        <w:gridCol w:w="631"/>
      </w:tblGrid>
      <w:tr w14:paraId="158D8387">
        <w:tc>
          <w:tcPr>
            <w:tcW w:w="8848" w:type="dxa"/>
            <w:gridSpan w:val="14"/>
            <w:vAlign w:val="center"/>
          </w:tcPr>
          <w:p w14:paraId="09FFF4EF">
            <w:pPr>
              <w:jc w:val="center"/>
            </w:pPr>
            <w:r>
              <w:rPr>
                <w:rFonts w:ascii="宋体" w:hAnsi="宋体" w:eastAsia="宋体"/>
                <w:sz w:val="24"/>
              </w:rPr>
              <w:t>项目支出绩效自评表</w:t>
            </w:r>
          </w:p>
        </w:tc>
      </w:tr>
      <w:tr w14:paraId="1FEF96E6">
        <w:tblPrEx>
          <w:tblCellMar>
            <w:top w:w="0" w:type="dxa"/>
            <w:left w:w="108" w:type="dxa"/>
            <w:bottom w:w="0" w:type="dxa"/>
            <w:right w:w="108" w:type="dxa"/>
          </w:tblCellMar>
        </w:tblPrEx>
        <w:tc>
          <w:tcPr>
            <w:tcW w:w="8848" w:type="dxa"/>
            <w:gridSpan w:val="14"/>
            <w:vAlign w:val="center"/>
          </w:tcPr>
          <w:p w14:paraId="0A5D7D10">
            <w:pPr>
              <w:jc w:val="center"/>
            </w:pPr>
            <w:r>
              <w:rPr>
                <w:rFonts w:ascii="宋体" w:hAnsi="宋体" w:eastAsia="宋体"/>
                <w:sz w:val="24"/>
              </w:rPr>
              <w:t>(2024年度)</w:t>
            </w:r>
          </w:p>
        </w:tc>
      </w:tr>
      <w:tr w14:paraId="2C9A3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38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50B406">
            <w:pPr>
              <w:jc w:val="center"/>
            </w:pPr>
            <w:r>
              <w:rPr>
                <w:rFonts w:ascii="宋体" w:hAnsi="宋体" w:eastAsia="宋体"/>
                <w:sz w:val="16"/>
              </w:rPr>
              <w:t>2024年特定目标类-2023年决算保障补助项目</w:t>
            </w:r>
          </w:p>
        </w:tc>
      </w:tr>
      <w:tr w14:paraId="09A5C1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38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77848">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E6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1D7736">
            <w:pPr>
              <w:jc w:val="center"/>
            </w:pPr>
            <w:r>
              <w:rPr>
                <w:rFonts w:ascii="宋体" w:hAnsi="宋体" w:eastAsia="宋体"/>
                <w:sz w:val="16"/>
              </w:rPr>
              <w:t>托里县财政局</w:t>
            </w:r>
          </w:p>
        </w:tc>
      </w:tr>
      <w:tr w14:paraId="20F1EC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DE4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D7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CB2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E0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3B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0C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AC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112B">
            <w:pPr>
              <w:jc w:val="center"/>
            </w:pPr>
            <w:r>
              <w:rPr>
                <w:rFonts w:ascii="宋体" w:hAnsi="宋体" w:eastAsia="宋体"/>
                <w:sz w:val="16"/>
              </w:rPr>
              <w:t>得分</w:t>
            </w:r>
          </w:p>
        </w:tc>
      </w:tr>
      <w:tr w14:paraId="51608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DB0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66A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BBF4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594C">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45FA">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0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16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0B06">
            <w:pPr>
              <w:jc w:val="center"/>
            </w:pPr>
            <w:r>
              <w:rPr>
                <w:rFonts w:ascii="宋体" w:hAnsi="宋体" w:eastAsia="宋体"/>
                <w:sz w:val="16"/>
              </w:rPr>
              <w:t>10.00</w:t>
            </w:r>
          </w:p>
        </w:tc>
      </w:tr>
      <w:tr w14:paraId="3420C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6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16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A78E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609C1">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DA23A">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6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3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8F66">
            <w:pPr>
              <w:jc w:val="center"/>
            </w:pPr>
            <w:r>
              <w:rPr>
                <w:rFonts w:ascii="宋体" w:hAnsi="宋体" w:eastAsia="宋体"/>
                <w:sz w:val="16"/>
              </w:rPr>
              <w:t>—</w:t>
            </w:r>
          </w:p>
        </w:tc>
      </w:tr>
      <w:tr w14:paraId="74A69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30C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CD1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289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CE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BC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DE6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80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6D6D">
            <w:pPr>
              <w:jc w:val="center"/>
            </w:pPr>
            <w:r>
              <w:rPr>
                <w:rFonts w:ascii="宋体" w:hAnsi="宋体" w:eastAsia="宋体"/>
                <w:sz w:val="16"/>
              </w:rPr>
              <w:t>—</w:t>
            </w:r>
          </w:p>
        </w:tc>
      </w:tr>
      <w:tr w14:paraId="53ACEC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AF7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6219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77C35">
            <w:pPr>
              <w:jc w:val="center"/>
            </w:pPr>
            <w:r>
              <w:rPr>
                <w:rFonts w:ascii="宋体" w:hAnsi="宋体" w:eastAsia="宋体"/>
                <w:sz w:val="16"/>
              </w:rPr>
              <w:t>实际完成情况</w:t>
            </w:r>
          </w:p>
        </w:tc>
      </w:tr>
      <w:tr w14:paraId="464E1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C58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DD401">
            <w:pPr>
              <w:jc w:val="both"/>
            </w:pPr>
            <w:r>
              <w:rPr>
                <w:rFonts w:ascii="宋体" w:hAnsi="宋体" w:eastAsia="宋体"/>
                <w:sz w:val="16"/>
              </w:rPr>
              <w:t>2023年决算保障经费项目资金共计2.81万元，保障资金覆盖22个业务科室、55名财政干部，通过决算保障资金的使用，加强了财政管理职能，提高财务管理水平，改进了财政财务管理工作，从而更好</w:t>
            </w:r>
            <w:r>
              <w:rPr>
                <w:rFonts w:hint="eastAsia" w:ascii="宋体" w:hAnsi="宋体"/>
                <w:sz w:val="16"/>
                <w:lang w:eastAsia="zh-CN"/>
              </w:rPr>
              <w:t>地</w:t>
            </w:r>
            <w:r>
              <w:rPr>
                <w:rFonts w:ascii="宋体" w:hAnsi="宋体" w:eastAsia="宋体"/>
                <w:sz w:val="16"/>
              </w:rPr>
              <w:t>履行社会公共服务的职能。保证2022年决算保障补助项目资金使用对象满意度达到95%。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37AFC">
            <w:pPr>
              <w:jc w:val="both"/>
            </w:pPr>
            <w:r>
              <w:rPr>
                <w:rFonts w:ascii="宋体" w:hAnsi="宋体" w:eastAsia="宋体"/>
                <w:sz w:val="16"/>
              </w:rPr>
              <w:t>2023年决算保障经费项目资金共计2.81万元，保障资金覆盖了22个业务科室、55名财政干部，通过决算保障资金的使用，加强了财政管理职能，提高财务管理水平，改进了财政财务管理工作，从而更好</w:t>
            </w:r>
            <w:r>
              <w:rPr>
                <w:rFonts w:hint="eastAsia" w:ascii="宋体" w:hAnsi="宋体"/>
                <w:sz w:val="16"/>
                <w:lang w:eastAsia="zh-CN"/>
              </w:rPr>
              <w:t>地</w:t>
            </w:r>
            <w:r>
              <w:rPr>
                <w:rFonts w:ascii="宋体" w:hAnsi="宋体" w:eastAsia="宋体"/>
                <w:sz w:val="16"/>
              </w:rPr>
              <w:t>履行社会公共服务的职能。</w:t>
            </w:r>
          </w:p>
        </w:tc>
      </w:tr>
      <w:tr w14:paraId="4F9E4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FD7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EA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10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9E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69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AB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5C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52D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7A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90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060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20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FC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F9A4">
            <w:pPr>
              <w:jc w:val="center"/>
            </w:pPr>
            <w:r>
              <w:rPr>
                <w:rFonts w:ascii="宋体" w:hAnsi="宋体" w:eastAsia="宋体"/>
                <w:sz w:val="16"/>
              </w:rPr>
              <w:t>偏差原因分析及改进措施</w:t>
            </w:r>
          </w:p>
        </w:tc>
      </w:tr>
      <w:tr w14:paraId="5830A5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4B3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15C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7E5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D57E">
            <w:pPr>
              <w:jc w:val="center"/>
            </w:pPr>
            <w:r>
              <w:rPr>
                <w:rFonts w:ascii="宋体" w:hAnsi="宋体" w:eastAsia="宋体"/>
                <w:sz w:val="16"/>
              </w:rPr>
              <w:t>补助覆盖业务科室数量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B0F9">
            <w:pPr>
              <w:jc w:val="center"/>
            </w:pPr>
            <w:r>
              <w:rPr>
                <w:rFonts w:ascii="宋体" w:hAnsi="宋体" w:eastAsia="宋体"/>
                <w:sz w:val="16"/>
              </w:rPr>
              <w:t>&gt;=22个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D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C620">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42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D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F0A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E23C">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2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71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20D8">
            <w:pPr>
              <w:jc w:val="center"/>
            </w:pPr>
          </w:p>
        </w:tc>
      </w:tr>
      <w:tr w14:paraId="12D63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91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C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75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3149">
            <w:pPr>
              <w:jc w:val="center"/>
            </w:pPr>
            <w:r>
              <w:rPr>
                <w:rFonts w:ascii="宋体" w:hAnsi="宋体" w:eastAsia="宋体"/>
                <w:sz w:val="16"/>
              </w:rPr>
              <w:t>补助覆盖人员数量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3A69">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3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D830">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94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D3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664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5422">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9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02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A244">
            <w:pPr>
              <w:jc w:val="center"/>
            </w:pPr>
          </w:p>
        </w:tc>
      </w:tr>
      <w:tr w14:paraId="32219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B0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67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E43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87D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5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F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6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D4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C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BCC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7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D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2B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5961">
            <w:pPr>
              <w:jc w:val="center"/>
            </w:pPr>
          </w:p>
        </w:tc>
      </w:tr>
      <w:tr w14:paraId="74436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17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89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CB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E253">
            <w:pPr>
              <w:jc w:val="center"/>
            </w:pPr>
            <w:r>
              <w:rPr>
                <w:rFonts w:ascii="宋体" w:hAnsi="宋体" w:eastAsia="宋体"/>
                <w:sz w:val="16"/>
              </w:rPr>
              <w:t>补助支出保障率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D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2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B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2D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6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C44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2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7A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7D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2B9D">
            <w:pPr>
              <w:jc w:val="center"/>
            </w:pPr>
          </w:p>
        </w:tc>
      </w:tr>
      <w:tr w14:paraId="14A0A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E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023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8F5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3C24">
            <w:pPr>
              <w:jc w:val="center"/>
            </w:pPr>
            <w:r>
              <w:rPr>
                <w:rFonts w:ascii="宋体" w:hAnsi="宋体" w:eastAsia="宋体"/>
                <w:sz w:val="16"/>
              </w:rPr>
              <w:t>补助支出及时率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C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8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C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E2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8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44A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8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F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00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ADC7">
            <w:pPr>
              <w:jc w:val="center"/>
            </w:pPr>
          </w:p>
        </w:tc>
      </w:tr>
      <w:tr w14:paraId="2D3B9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6D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0B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D0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5C2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4A0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F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F80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57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0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2D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191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A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2B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D1A5">
            <w:pPr>
              <w:jc w:val="center"/>
            </w:pPr>
          </w:p>
        </w:tc>
      </w:tr>
      <w:tr w14:paraId="52E5A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F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F5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A5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799D">
            <w:pPr>
              <w:jc w:val="center"/>
            </w:pPr>
            <w:r>
              <w:rPr>
                <w:rFonts w:ascii="宋体" w:hAnsi="宋体" w:eastAsia="宋体"/>
                <w:sz w:val="16"/>
              </w:rPr>
              <w:t>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624B">
            <w:pPr>
              <w:jc w:val="center"/>
            </w:pPr>
            <w:r>
              <w:rPr>
                <w:rFonts w:ascii="宋体" w:hAnsi="宋体" w:eastAsia="宋体"/>
                <w:sz w:val="16"/>
              </w:rPr>
              <w:t>=511.16元/人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09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40B2">
            <w:pPr>
              <w:jc w:val="center"/>
            </w:pPr>
            <w:r>
              <w:rPr>
                <w:rFonts w:ascii="宋体" w:hAnsi="宋体" w:eastAsia="宋体"/>
                <w:sz w:val="16"/>
              </w:rPr>
              <w:t>1407.58元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AF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A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E5E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0051">
            <w:pPr>
              <w:jc w:val="center"/>
            </w:pPr>
            <w:r>
              <w:rPr>
                <w:rFonts w:ascii="宋体" w:hAnsi="宋体" w:eastAsia="宋体"/>
                <w:sz w:val="16"/>
              </w:rPr>
              <w:t>=511.16元/人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A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D3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91ED">
            <w:pPr>
              <w:jc w:val="center"/>
            </w:pPr>
          </w:p>
        </w:tc>
      </w:tr>
      <w:tr w14:paraId="61F75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4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B5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34E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F4F0">
            <w:pPr>
              <w:jc w:val="center"/>
            </w:pPr>
            <w:r>
              <w:rPr>
                <w:rFonts w:ascii="宋体" w:hAnsi="宋体" w:eastAsia="宋体"/>
                <w:sz w:val="16"/>
              </w:rPr>
              <w:t>提高单位财务管理水平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825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1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6B4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1F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37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B79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527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C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6C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CBAC">
            <w:pPr>
              <w:jc w:val="center"/>
            </w:pPr>
          </w:p>
        </w:tc>
      </w:tr>
      <w:tr w14:paraId="21279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38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AC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34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9946">
            <w:pPr>
              <w:jc w:val="center"/>
            </w:pPr>
            <w:r>
              <w:rPr>
                <w:rFonts w:ascii="宋体" w:hAnsi="宋体" w:eastAsia="宋体"/>
                <w:sz w:val="16"/>
              </w:rPr>
              <w:t>保障经费使用对象满意度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C9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9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A1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1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9D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A8F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D2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6B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6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F71D">
            <w:pPr>
              <w:jc w:val="center"/>
            </w:pPr>
          </w:p>
        </w:tc>
      </w:tr>
      <w:tr w14:paraId="6AE51A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5DA0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F4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8C6E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4A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9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3AB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1ECA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8C3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B5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EF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0FCC2"/>
        </w:tc>
      </w:tr>
    </w:tbl>
    <w:p w14:paraId="3A8BFF8C">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5A9664A9">
        <w:tblPrEx>
          <w:tblCellMar>
            <w:top w:w="0" w:type="dxa"/>
            <w:left w:w="108" w:type="dxa"/>
            <w:bottom w:w="0" w:type="dxa"/>
            <w:right w:w="108" w:type="dxa"/>
          </w:tblCellMar>
        </w:tblPrEx>
        <w:tc>
          <w:tcPr>
            <w:tcW w:w="8848" w:type="dxa"/>
            <w:gridSpan w:val="14"/>
            <w:vAlign w:val="center"/>
          </w:tcPr>
          <w:p w14:paraId="1C587105">
            <w:pPr>
              <w:jc w:val="center"/>
            </w:pPr>
            <w:r>
              <w:rPr>
                <w:rFonts w:ascii="宋体" w:hAnsi="宋体" w:eastAsia="宋体"/>
                <w:sz w:val="24"/>
              </w:rPr>
              <w:t>项目支出绩效自评表</w:t>
            </w:r>
          </w:p>
        </w:tc>
      </w:tr>
      <w:tr w14:paraId="694FCA3C">
        <w:tblPrEx>
          <w:tblCellMar>
            <w:top w:w="0" w:type="dxa"/>
            <w:left w:w="108" w:type="dxa"/>
            <w:bottom w:w="0" w:type="dxa"/>
            <w:right w:w="108" w:type="dxa"/>
          </w:tblCellMar>
        </w:tblPrEx>
        <w:tc>
          <w:tcPr>
            <w:tcW w:w="8848" w:type="dxa"/>
            <w:gridSpan w:val="14"/>
            <w:vAlign w:val="center"/>
          </w:tcPr>
          <w:p w14:paraId="34158562">
            <w:pPr>
              <w:jc w:val="center"/>
            </w:pPr>
            <w:r>
              <w:rPr>
                <w:rFonts w:ascii="宋体" w:hAnsi="宋体" w:eastAsia="宋体"/>
                <w:sz w:val="24"/>
              </w:rPr>
              <w:t>(2024年度)</w:t>
            </w:r>
          </w:p>
        </w:tc>
      </w:tr>
      <w:tr w14:paraId="6A9378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67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7C0BDA">
            <w:pPr>
              <w:jc w:val="center"/>
            </w:pPr>
            <w:r>
              <w:rPr>
                <w:rFonts w:ascii="宋体" w:hAnsi="宋体" w:eastAsia="宋体"/>
                <w:sz w:val="16"/>
              </w:rPr>
              <w:t>2024年特定目标类-党建活动项目</w:t>
            </w:r>
          </w:p>
        </w:tc>
      </w:tr>
      <w:tr w14:paraId="63E616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B4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02591">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DF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0C3B2">
            <w:pPr>
              <w:jc w:val="center"/>
            </w:pPr>
            <w:r>
              <w:rPr>
                <w:rFonts w:ascii="宋体" w:hAnsi="宋体" w:eastAsia="宋体"/>
                <w:sz w:val="16"/>
              </w:rPr>
              <w:t>托里县财政局</w:t>
            </w:r>
          </w:p>
        </w:tc>
      </w:tr>
      <w:tr w14:paraId="51F91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344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93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DA2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78B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E9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EDA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C0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230A">
            <w:pPr>
              <w:jc w:val="center"/>
            </w:pPr>
            <w:r>
              <w:rPr>
                <w:rFonts w:ascii="宋体" w:hAnsi="宋体" w:eastAsia="宋体"/>
                <w:sz w:val="16"/>
              </w:rPr>
              <w:t>得分</w:t>
            </w:r>
          </w:p>
        </w:tc>
      </w:tr>
      <w:tr w14:paraId="1A14C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E49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959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72BD">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110E7">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E877">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6B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15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C387">
            <w:pPr>
              <w:jc w:val="center"/>
            </w:pPr>
            <w:r>
              <w:rPr>
                <w:rFonts w:ascii="宋体" w:hAnsi="宋体" w:eastAsia="宋体"/>
                <w:sz w:val="16"/>
              </w:rPr>
              <w:t>10.00</w:t>
            </w:r>
          </w:p>
        </w:tc>
      </w:tr>
      <w:tr w14:paraId="0173A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2AB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05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9B91D">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9234">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9C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DE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A5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07E4">
            <w:pPr>
              <w:jc w:val="center"/>
            </w:pPr>
            <w:r>
              <w:rPr>
                <w:rFonts w:ascii="宋体" w:hAnsi="宋体" w:eastAsia="宋体"/>
                <w:sz w:val="16"/>
              </w:rPr>
              <w:t>—</w:t>
            </w:r>
          </w:p>
        </w:tc>
      </w:tr>
      <w:tr w14:paraId="6C891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3A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135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B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E7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87D18">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9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AD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0DE6">
            <w:pPr>
              <w:jc w:val="center"/>
            </w:pPr>
            <w:r>
              <w:rPr>
                <w:rFonts w:ascii="宋体" w:hAnsi="宋体" w:eastAsia="宋体"/>
                <w:sz w:val="16"/>
              </w:rPr>
              <w:t>—</w:t>
            </w:r>
          </w:p>
        </w:tc>
      </w:tr>
      <w:tr w14:paraId="6B4464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8623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74A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60871">
            <w:pPr>
              <w:jc w:val="center"/>
            </w:pPr>
            <w:r>
              <w:rPr>
                <w:rFonts w:ascii="宋体" w:hAnsi="宋体" w:eastAsia="宋体"/>
                <w:sz w:val="16"/>
              </w:rPr>
              <w:t>实际完成情况</w:t>
            </w:r>
          </w:p>
        </w:tc>
      </w:tr>
      <w:tr w14:paraId="0E6D7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386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48274">
            <w:pPr>
              <w:jc w:val="both"/>
            </w:pPr>
            <w:r>
              <w:rPr>
                <w:rFonts w:ascii="宋体" w:hAnsi="宋体" w:eastAsia="宋体"/>
                <w:sz w:val="16"/>
              </w:rPr>
              <w:t>党组织建设项目资金0.4038万元，用于全单位28个党员组织活动经费支出以及党支部工作开展、党员教育培训等方面工作。保障党组织建设项目使用对象满意度达到95%。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CA643">
            <w:pPr>
              <w:jc w:val="both"/>
            </w:pPr>
            <w:r>
              <w:rPr>
                <w:rFonts w:ascii="宋体" w:hAnsi="宋体" w:eastAsia="宋体"/>
                <w:sz w:val="16"/>
              </w:rPr>
              <w:t>党组织建设项目资金0.4038万元，用于全单位28个党员组织活动经费支出以及党支部工作开展、党员教育培训等方面工作。</w:t>
            </w:r>
          </w:p>
        </w:tc>
      </w:tr>
      <w:tr w14:paraId="1C4814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E653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B3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5D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91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7D8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CE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79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B77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7A1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3B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21C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15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8E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DC23">
            <w:pPr>
              <w:jc w:val="center"/>
            </w:pPr>
            <w:r>
              <w:rPr>
                <w:rFonts w:ascii="宋体" w:hAnsi="宋体" w:eastAsia="宋体"/>
                <w:sz w:val="16"/>
              </w:rPr>
              <w:t>偏差原因分析及改进措施</w:t>
            </w:r>
          </w:p>
        </w:tc>
      </w:tr>
      <w:tr w14:paraId="3A6D24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B13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32ED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D81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AFA4">
            <w:pPr>
              <w:jc w:val="center"/>
            </w:pPr>
            <w:r>
              <w:rPr>
                <w:rFonts w:ascii="宋体" w:hAnsi="宋体" w:eastAsia="宋体"/>
                <w:sz w:val="16"/>
              </w:rPr>
              <w:t>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A9DE">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6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A5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297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5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8E9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A7B6">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F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07A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E53B">
            <w:pPr>
              <w:jc w:val="center"/>
            </w:pPr>
          </w:p>
        </w:tc>
      </w:tr>
      <w:tr w14:paraId="7C511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F8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0E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E7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5CAB">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EEB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3E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C7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CA8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B9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DE4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0DC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6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DD1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3554">
            <w:pPr>
              <w:jc w:val="center"/>
            </w:pPr>
          </w:p>
        </w:tc>
      </w:tr>
      <w:tr w14:paraId="2FFF1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CF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F1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92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F579">
            <w:pPr>
              <w:jc w:val="center"/>
            </w:pPr>
            <w:r>
              <w:rPr>
                <w:rFonts w:ascii="宋体" w:hAnsi="宋体" w:eastAsia="宋体"/>
                <w:sz w:val="16"/>
              </w:rPr>
              <w:t>活动开展成功率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D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0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D7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DC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D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350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0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2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1B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6971">
            <w:pPr>
              <w:jc w:val="center"/>
            </w:pPr>
          </w:p>
        </w:tc>
      </w:tr>
      <w:tr w14:paraId="1BF58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9A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2A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0A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9ACD">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B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C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412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D6C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4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13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B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07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E64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51ED">
            <w:pPr>
              <w:jc w:val="center"/>
            </w:pPr>
          </w:p>
        </w:tc>
      </w:tr>
      <w:tr w14:paraId="6421B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C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0E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51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3995">
            <w:pPr>
              <w:jc w:val="center"/>
            </w:pPr>
            <w:r>
              <w:rPr>
                <w:rFonts w:ascii="宋体" w:hAnsi="宋体" w:eastAsia="宋体"/>
                <w:sz w:val="16"/>
              </w:rPr>
              <w:t>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6D87">
            <w:pPr>
              <w:jc w:val="center"/>
            </w:pPr>
            <w:r>
              <w:rPr>
                <w:rFonts w:ascii="宋体" w:hAnsi="宋体" w:eastAsia="宋体"/>
                <w:sz w:val="16"/>
              </w:rPr>
              <w:t>&lt;=0.2019万元/次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21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DC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D5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8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C2C5">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CE89">
            <w:pPr>
              <w:jc w:val="center"/>
            </w:pPr>
            <w:r>
              <w:rPr>
                <w:rFonts w:ascii="宋体" w:hAnsi="宋体" w:eastAsia="宋体"/>
                <w:sz w:val="16"/>
              </w:rPr>
              <w:t>=0.2019万元/次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5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4E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0303">
            <w:pPr>
              <w:jc w:val="center"/>
            </w:pPr>
          </w:p>
        </w:tc>
      </w:tr>
      <w:tr w14:paraId="224E2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9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86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13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2323">
            <w:pPr>
              <w:jc w:val="center"/>
            </w:pPr>
            <w:r>
              <w:rPr>
                <w:rFonts w:ascii="宋体" w:hAnsi="宋体" w:eastAsia="宋体"/>
                <w:sz w:val="16"/>
              </w:rPr>
              <w:t>提高党员活动开展次数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57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4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28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B4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46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DD7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81D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E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7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F867">
            <w:pPr>
              <w:jc w:val="center"/>
            </w:pPr>
          </w:p>
        </w:tc>
      </w:tr>
      <w:tr w14:paraId="61C9A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50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9B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17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8AA3">
            <w:pPr>
              <w:jc w:val="center"/>
            </w:pPr>
            <w:r>
              <w:rPr>
                <w:rFonts w:ascii="宋体" w:hAnsi="宋体" w:eastAsia="宋体"/>
                <w:sz w:val="16"/>
              </w:rPr>
              <w:t>活动对象满意度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AE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D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5F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84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66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06C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D6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4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06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B4DE">
            <w:pPr>
              <w:jc w:val="center"/>
            </w:pPr>
          </w:p>
        </w:tc>
      </w:tr>
      <w:tr w14:paraId="35F1D6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429B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A8D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4E98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03B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7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D9C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706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B1C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3A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D4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AAF899"/>
        </w:tc>
      </w:tr>
    </w:tbl>
    <w:p w14:paraId="4D4785BA">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157"/>
        <w:gridCol w:w="475"/>
        <w:gridCol w:w="632"/>
        <w:gridCol w:w="696"/>
        <w:gridCol w:w="632"/>
      </w:tblGrid>
      <w:tr w14:paraId="18EB058C">
        <w:tblPrEx>
          <w:tblCellMar>
            <w:top w:w="0" w:type="dxa"/>
            <w:left w:w="108" w:type="dxa"/>
            <w:bottom w:w="0" w:type="dxa"/>
            <w:right w:w="108" w:type="dxa"/>
          </w:tblCellMar>
        </w:tblPrEx>
        <w:tc>
          <w:tcPr>
            <w:tcW w:w="8912" w:type="dxa"/>
            <w:gridSpan w:val="15"/>
            <w:vAlign w:val="center"/>
          </w:tcPr>
          <w:p w14:paraId="6234201C">
            <w:pPr>
              <w:jc w:val="center"/>
            </w:pPr>
            <w:r>
              <w:rPr>
                <w:rFonts w:ascii="宋体" w:hAnsi="宋体" w:eastAsia="宋体"/>
                <w:sz w:val="24"/>
              </w:rPr>
              <w:t>项目支出绩效自评表</w:t>
            </w:r>
          </w:p>
        </w:tc>
      </w:tr>
      <w:tr w14:paraId="158CC2D0">
        <w:tblPrEx>
          <w:tblCellMar>
            <w:top w:w="0" w:type="dxa"/>
            <w:left w:w="108" w:type="dxa"/>
            <w:bottom w:w="0" w:type="dxa"/>
            <w:right w:w="108" w:type="dxa"/>
          </w:tblCellMar>
        </w:tblPrEx>
        <w:tc>
          <w:tcPr>
            <w:tcW w:w="8912" w:type="dxa"/>
            <w:gridSpan w:val="15"/>
            <w:vAlign w:val="center"/>
          </w:tcPr>
          <w:p w14:paraId="199F1522">
            <w:pPr>
              <w:jc w:val="center"/>
            </w:pPr>
            <w:r>
              <w:rPr>
                <w:rFonts w:ascii="宋体" w:hAnsi="宋体" w:eastAsia="宋体"/>
                <w:sz w:val="24"/>
              </w:rPr>
              <w:t>(2024年度)</w:t>
            </w:r>
          </w:p>
        </w:tc>
      </w:tr>
      <w:tr w14:paraId="57906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227F">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BD76CA">
            <w:pPr>
              <w:jc w:val="center"/>
            </w:pPr>
            <w:r>
              <w:rPr>
                <w:rFonts w:ascii="宋体" w:hAnsi="宋体" w:eastAsia="宋体"/>
                <w:sz w:val="16"/>
              </w:rPr>
              <w:t>2024年特定目标类-国库集中支付代办手续费项目</w:t>
            </w:r>
          </w:p>
        </w:tc>
      </w:tr>
      <w:tr w14:paraId="7EABEA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FC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BED9F">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D4B2">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D78A8">
            <w:pPr>
              <w:jc w:val="center"/>
            </w:pPr>
            <w:r>
              <w:rPr>
                <w:rFonts w:ascii="宋体" w:hAnsi="宋体" w:eastAsia="宋体"/>
                <w:sz w:val="16"/>
              </w:rPr>
              <w:t>托里县财政局</w:t>
            </w:r>
          </w:p>
        </w:tc>
      </w:tr>
      <w:tr w14:paraId="52EAE6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60B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2E1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041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C0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C1E3">
            <w:pPr>
              <w:jc w:val="center"/>
            </w:pPr>
            <w:r>
              <w:rPr>
                <w:rFonts w:ascii="宋体" w:hAnsi="宋体" w:eastAsia="宋体"/>
                <w:sz w:val="16"/>
              </w:rPr>
              <w:t>全年执行数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86753C">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B9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6C43">
            <w:pPr>
              <w:jc w:val="center"/>
            </w:pPr>
            <w:r>
              <w:rPr>
                <w:rFonts w:ascii="宋体" w:hAnsi="宋体" w:eastAsia="宋体"/>
                <w:sz w:val="16"/>
              </w:rPr>
              <w:t>得分</w:t>
            </w:r>
          </w:p>
        </w:tc>
      </w:tr>
      <w:tr w14:paraId="11F6D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1BB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06E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111F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92C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011D">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859185">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4C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050F">
            <w:pPr>
              <w:jc w:val="center"/>
            </w:pPr>
            <w:r>
              <w:rPr>
                <w:rFonts w:ascii="宋体" w:hAnsi="宋体" w:eastAsia="宋体"/>
                <w:sz w:val="16"/>
              </w:rPr>
              <w:t>10.00</w:t>
            </w:r>
          </w:p>
        </w:tc>
      </w:tr>
      <w:tr w14:paraId="183F2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D99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AF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57E9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1D81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3DD7">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304D29">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0C6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C60B">
            <w:pPr>
              <w:jc w:val="center"/>
            </w:pPr>
            <w:r>
              <w:rPr>
                <w:rFonts w:ascii="宋体" w:hAnsi="宋体" w:eastAsia="宋体"/>
                <w:sz w:val="16"/>
              </w:rPr>
              <w:t>—</w:t>
            </w:r>
          </w:p>
        </w:tc>
      </w:tr>
      <w:tr w14:paraId="7872E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A4F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D2A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64C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6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3283">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9F3527">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D32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D7A9">
            <w:pPr>
              <w:jc w:val="center"/>
            </w:pPr>
            <w:r>
              <w:rPr>
                <w:rFonts w:ascii="宋体" w:hAnsi="宋体" w:eastAsia="宋体"/>
                <w:sz w:val="16"/>
              </w:rPr>
              <w:t>—</w:t>
            </w:r>
          </w:p>
        </w:tc>
      </w:tr>
      <w:tr w14:paraId="4BB5AD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3E6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6EFF8">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9B1D5">
            <w:pPr>
              <w:jc w:val="center"/>
            </w:pPr>
            <w:r>
              <w:rPr>
                <w:rFonts w:ascii="宋体" w:hAnsi="宋体" w:eastAsia="宋体"/>
                <w:sz w:val="16"/>
              </w:rPr>
              <w:t>实际完成情况</w:t>
            </w:r>
          </w:p>
        </w:tc>
      </w:tr>
      <w:tr w14:paraId="294B9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FD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C7182">
            <w:pPr>
              <w:jc w:val="both"/>
            </w:pPr>
            <w:r>
              <w:rPr>
                <w:rFonts w:ascii="宋体" w:hAnsi="宋体" w:eastAsia="宋体"/>
                <w:sz w:val="16"/>
              </w:rPr>
              <w:t>国库集中支付代办手续费项目资金20万元，用于全县109个预算单位支付手续费元，顺利保障部门与塔城地区本级财政国库集中支付代理银行间委托代理业务的办理。保障国库集中支付代办手续费项目使用对象满意度达到95%。</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58AE8">
            <w:pPr>
              <w:jc w:val="both"/>
            </w:pPr>
            <w:r>
              <w:rPr>
                <w:rFonts w:ascii="宋体" w:hAnsi="宋体" w:eastAsia="宋体"/>
                <w:sz w:val="16"/>
              </w:rPr>
              <w:t>国库集中支付代办手续费项目</w:t>
            </w:r>
            <w:r>
              <w:rPr>
                <w:rFonts w:hint="eastAsia" w:ascii="宋体" w:hAnsi="宋体"/>
                <w:sz w:val="16"/>
                <w:lang w:eastAsia="zh-CN"/>
              </w:rPr>
              <w:t>截至2024</w:t>
            </w:r>
            <w:r>
              <w:rPr>
                <w:rFonts w:ascii="宋体" w:hAnsi="宋体" w:eastAsia="宋体"/>
                <w:sz w:val="16"/>
              </w:rPr>
              <w:t>年8月31日，项目资金执行20万元，资金执行率100%；该项目用于全县109个预算单位支付手续费；通过项目的实施，顺利保障部门与塔城地区本级财政国库集中支付代理银行间委托代理业务的办理。使用对象满意度达到95%。</w:t>
            </w:r>
          </w:p>
        </w:tc>
      </w:tr>
      <w:tr w14:paraId="5A514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1A8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0F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92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6A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BA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57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56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76E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BF1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7069">
            <w:pPr>
              <w:jc w:val="center"/>
            </w:pPr>
            <w:r>
              <w:rPr>
                <w:rFonts w:ascii="宋体" w:hAnsi="宋体" w:eastAsia="宋体"/>
                <w:sz w:val="16"/>
              </w:rPr>
              <w:t>佐证资料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AE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70E0">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0737A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2914">
            <w:pPr>
              <w:jc w:val="center"/>
            </w:pPr>
            <w:r>
              <w:rPr>
                <w:rFonts w:ascii="宋体" w:hAnsi="宋体" w:eastAsia="宋体"/>
                <w:sz w:val="16"/>
              </w:rPr>
              <w:t>偏差原因分析及改进措施</w:t>
            </w:r>
          </w:p>
        </w:tc>
      </w:tr>
      <w:tr w14:paraId="7F44C3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6E5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327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AF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4197">
            <w:pPr>
              <w:jc w:val="center"/>
            </w:pPr>
            <w:r>
              <w:rPr>
                <w:rFonts w:ascii="宋体" w:hAnsi="宋体" w:eastAsia="宋体"/>
                <w:sz w:val="16"/>
              </w:rPr>
              <w:t>项目覆盖单位数量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227B">
            <w:pPr>
              <w:jc w:val="center"/>
            </w:pPr>
            <w:r>
              <w:rPr>
                <w:rFonts w:ascii="宋体" w:hAnsi="宋体" w:eastAsia="宋体"/>
                <w:sz w:val="16"/>
              </w:rPr>
              <w:t>&gt;=109个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7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54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0E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3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6019">
            <w:pPr>
              <w:jc w:val="center"/>
            </w:pPr>
            <w:r>
              <w:rPr>
                <w:rFonts w:ascii="宋体" w:hAnsi="宋体" w:eastAsia="宋体"/>
                <w:sz w:val="16"/>
              </w:rPr>
              <w:t>正式材料,工作资料,原始凭证,说明材料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0B5D">
            <w:pPr>
              <w:jc w:val="center"/>
            </w:pPr>
            <w:r>
              <w:rPr>
                <w:rFonts w:ascii="宋体" w:hAnsi="宋体" w:eastAsia="宋体"/>
                <w:sz w:val="16"/>
              </w:rPr>
              <w:t>=109个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1FE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2921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2C45">
            <w:pPr>
              <w:jc w:val="center"/>
            </w:pPr>
          </w:p>
        </w:tc>
      </w:tr>
      <w:tr w14:paraId="525B6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6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98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88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53D6">
            <w:pPr>
              <w:jc w:val="center"/>
            </w:pPr>
            <w:r>
              <w:rPr>
                <w:rFonts w:ascii="宋体" w:hAnsi="宋体" w:eastAsia="宋体"/>
                <w:sz w:val="16"/>
              </w:rPr>
              <w:t>项目完成合格率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2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8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D3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7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B5E6">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B3BB4">
            <w:pPr>
              <w:jc w:val="center"/>
            </w:pPr>
            <w:r>
              <w:rPr>
                <w:rFonts w:ascii="宋体" w:hAnsi="宋体" w:eastAsia="宋体"/>
                <w:sz w:val="16"/>
              </w:rPr>
              <w:t>正式材料,工作资料,原始凭证,说明材料</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6F26E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FEB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421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5B1E">
            <w:pPr>
              <w:jc w:val="center"/>
            </w:pPr>
          </w:p>
        </w:tc>
      </w:tr>
      <w:tr w14:paraId="3DF60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11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6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91E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C02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1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F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07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DC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49D5">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EE860">
            <w:pPr>
              <w:jc w:val="center"/>
            </w:pPr>
            <w:r>
              <w:rPr>
                <w:rFonts w:ascii="宋体" w:hAnsi="宋体" w:eastAsia="宋体"/>
                <w:sz w:val="16"/>
              </w:rPr>
              <w:t>正式材料,工作资料,原始凭证,说明材料</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06758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1A7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222F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2AE3">
            <w:pPr>
              <w:jc w:val="center"/>
            </w:pPr>
          </w:p>
        </w:tc>
      </w:tr>
      <w:tr w14:paraId="36A1D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61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9F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E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EF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BC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7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C09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AC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F641">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A353">
            <w:pPr>
              <w:jc w:val="center"/>
            </w:pPr>
            <w:r>
              <w:rPr>
                <w:rFonts w:ascii="宋体" w:hAnsi="宋体" w:eastAsia="宋体"/>
                <w:sz w:val="16"/>
              </w:rPr>
              <w:t>正式材料,工作资料,原始凭证</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374F84F3">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6E4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FD66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3BDB">
            <w:pPr>
              <w:jc w:val="center"/>
            </w:pPr>
          </w:p>
        </w:tc>
      </w:tr>
      <w:tr w14:paraId="77187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08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41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E9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BFAD">
            <w:pPr>
              <w:jc w:val="center"/>
            </w:pPr>
            <w:r>
              <w:rPr>
                <w:rFonts w:ascii="宋体" w:hAnsi="宋体" w:eastAsia="宋体"/>
                <w:sz w:val="16"/>
              </w:rPr>
              <w:t>项目经济成本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784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AF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3E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5F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735C">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7B5C">
            <w:pPr>
              <w:jc w:val="center"/>
            </w:pPr>
            <w:r>
              <w:rPr>
                <w:rFonts w:ascii="宋体" w:hAnsi="宋体" w:eastAsia="宋体"/>
                <w:sz w:val="16"/>
              </w:rPr>
              <w:t>正式材料,工作资料,原始凭证,说明材料</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21B1B59E">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90D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5ED0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AA24">
            <w:pPr>
              <w:jc w:val="center"/>
            </w:pPr>
          </w:p>
        </w:tc>
      </w:tr>
      <w:tr w14:paraId="742AD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A3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59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E7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C4EB">
            <w:pPr>
              <w:jc w:val="center"/>
            </w:pPr>
            <w:r>
              <w:rPr>
                <w:rFonts w:ascii="宋体" w:hAnsi="宋体" w:eastAsia="宋体"/>
                <w:sz w:val="16"/>
              </w:rPr>
              <w:t>项目提高财务支出效率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07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7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3F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AA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39AB">
            <w:pPr>
              <w:jc w:val="center"/>
            </w:pPr>
            <w:r>
              <w:rPr>
                <w:rFonts w:ascii="宋体" w:hAnsi="宋体" w:eastAsia="宋体"/>
                <w:sz w:val="16"/>
              </w:rPr>
              <w:t>按评判等级赋分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9EED0">
            <w:pPr>
              <w:jc w:val="center"/>
            </w:pPr>
            <w:r>
              <w:rPr>
                <w:rFonts w:ascii="宋体" w:hAnsi="宋体" w:eastAsia="宋体"/>
                <w:sz w:val="16"/>
              </w:rPr>
              <w:t>正式材料,工作资料,原始凭证,说明材料</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05823A6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2FE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FFFF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2E24">
            <w:pPr>
              <w:jc w:val="center"/>
            </w:pPr>
          </w:p>
        </w:tc>
      </w:tr>
      <w:tr w14:paraId="031FF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4D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EE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0E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E3EF">
            <w:pPr>
              <w:jc w:val="center"/>
            </w:pPr>
            <w:r>
              <w:rPr>
                <w:rFonts w:ascii="宋体" w:hAnsi="宋体" w:eastAsia="宋体"/>
                <w:sz w:val="16"/>
              </w:rPr>
              <w:t>项目服务对象满意度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C2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4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6F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8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2B7E">
            <w:pPr>
              <w:jc w:val="center"/>
            </w:pPr>
            <w:r>
              <w:rPr>
                <w:rFonts w:ascii="宋体" w:hAnsi="宋体" w:eastAsia="宋体"/>
                <w:sz w:val="16"/>
              </w:rPr>
              <w:t>满意度赋分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88519">
            <w:pPr>
              <w:jc w:val="center"/>
            </w:pPr>
            <w:r>
              <w:rPr>
                <w:rFonts w:ascii="宋体" w:hAnsi="宋体" w:eastAsia="宋体"/>
                <w:sz w:val="16"/>
              </w:rPr>
              <w:t>正式材料,工作资料,原始凭证,说明材料</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661F8D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CB9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5B3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D559">
            <w:pPr>
              <w:jc w:val="center"/>
            </w:pPr>
          </w:p>
        </w:tc>
      </w:tr>
      <w:tr w14:paraId="1F2342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F1A8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EB4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1875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9D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B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4F5533"/>
        </w:tc>
        <w:tc>
          <w:tcPr>
            <w:tcW w:w="789" w:type="dxa"/>
            <w:gridSpan w:val="2"/>
            <w:tcBorders>
              <w:top w:val="single" w:color="auto" w:sz="10" w:space="0"/>
              <w:left w:val="single" w:color="auto" w:sz="10" w:space="0"/>
              <w:bottom w:val="single" w:color="auto" w:sz="10" w:space="0"/>
              <w:right w:val="single" w:color="auto" w:sz="10" w:space="0"/>
              <w:insideV w:val="single" w:sz="10" w:space="0"/>
            </w:tcBorders>
          </w:tcPr>
          <w:p w14:paraId="4B1FE589"/>
        </w:tc>
        <w:tc>
          <w:tcPr>
            <w:tcW w:w="475" w:type="dxa"/>
            <w:tcBorders>
              <w:top w:val="single" w:color="auto" w:sz="10" w:space="0"/>
              <w:left w:val="single" w:color="auto" w:sz="10" w:space="0"/>
              <w:bottom w:val="single" w:color="auto" w:sz="10" w:space="0"/>
              <w:right w:val="single" w:color="auto" w:sz="10" w:space="0"/>
              <w:insideV w:val="single" w:sz="10" w:space="0"/>
            </w:tcBorders>
          </w:tcPr>
          <w:p w14:paraId="14CF78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9300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A51AF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2820A"/>
        </w:tc>
      </w:tr>
    </w:tbl>
    <w:p w14:paraId="5FA88C6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30"/>
        <w:gridCol w:w="696"/>
        <w:gridCol w:w="632"/>
      </w:tblGrid>
      <w:tr w14:paraId="6C2D60B8">
        <w:tblPrEx>
          <w:tblCellMar>
            <w:top w:w="0" w:type="dxa"/>
            <w:left w:w="108" w:type="dxa"/>
            <w:bottom w:w="0" w:type="dxa"/>
            <w:right w:w="108" w:type="dxa"/>
          </w:tblCellMar>
        </w:tblPrEx>
        <w:tc>
          <w:tcPr>
            <w:tcW w:w="8848" w:type="dxa"/>
            <w:gridSpan w:val="14"/>
            <w:vAlign w:val="center"/>
          </w:tcPr>
          <w:p w14:paraId="59A8B2AF">
            <w:pPr>
              <w:jc w:val="center"/>
            </w:pPr>
            <w:r>
              <w:rPr>
                <w:rFonts w:ascii="宋体" w:hAnsi="宋体" w:eastAsia="宋体"/>
                <w:sz w:val="24"/>
              </w:rPr>
              <w:t>项目支出绩效自评表</w:t>
            </w:r>
          </w:p>
        </w:tc>
      </w:tr>
      <w:tr w14:paraId="7639DC93">
        <w:tblPrEx>
          <w:tblCellMar>
            <w:top w:w="0" w:type="dxa"/>
            <w:left w:w="108" w:type="dxa"/>
            <w:bottom w:w="0" w:type="dxa"/>
            <w:right w:w="108" w:type="dxa"/>
          </w:tblCellMar>
        </w:tblPrEx>
        <w:tc>
          <w:tcPr>
            <w:tcW w:w="8848" w:type="dxa"/>
            <w:gridSpan w:val="14"/>
            <w:vAlign w:val="center"/>
          </w:tcPr>
          <w:p w14:paraId="63C54744">
            <w:pPr>
              <w:jc w:val="center"/>
            </w:pPr>
            <w:r>
              <w:rPr>
                <w:rFonts w:ascii="宋体" w:hAnsi="宋体" w:eastAsia="宋体"/>
                <w:sz w:val="24"/>
              </w:rPr>
              <w:t>(2024年度)</w:t>
            </w:r>
          </w:p>
        </w:tc>
      </w:tr>
      <w:tr w14:paraId="28BEF6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F4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2FBD8A">
            <w:pPr>
              <w:jc w:val="center"/>
            </w:pPr>
            <w:r>
              <w:rPr>
                <w:rFonts w:ascii="宋体" w:hAnsi="宋体" w:eastAsia="宋体"/>
                <w:sz w:val="16"/>
              </w:rPr>
              <w:t>托里县财政局公益性岗位社保补助项目</w:t>
            </w:r>
          </w:p>
        </w:tc>
      </w:tr>
      <w:tr w14:paraId="2A8C3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23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4E825">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33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667A10">
            <w:pPr>
              <w:jc w:val="center"/>
            </w:pPr>
            <w:r>
              <w:rPr>
                <w:rFonts w:ascii="宋体" w:hAnsi="宋体" w:eastAsia="宋体"/>
                <w:sz w:val="16"/>
              </w:rPr>
              <w:t>托里县财政局</w:t>
            </w:r>
          </w:p>
        </w:tc>
      </w:tr>
      <w:tr w14:paraId="6D8A1D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732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48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2D6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717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000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B5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0C1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A580">
            <w:pPr>
              <w:jc w:val="center"/>
            </w:pPr>
            <w:r>
              <w:rPr>
                <w:rFonts w:ascii="宋体" w:hAnsi="宋体" w:eastAsia="宋体"/>
                <w:sz w:val="16"/>
              </w:rPr>
              <w:t>得分</w:t>
            </w:r>
          </w:p>
        </w:tc>
      </w:tr>
      <w:tr w14:paraId="624B6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B71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D4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8572A">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BDCA">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C455">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E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0A4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5304">
            <w:pPr>
              <w:jc w:val="center"/>
            </w:pPr>
            <w:r>
              <w:rPr>
                <w:rFonts w:ascii="宋体" w:hAnsi="宋体" w:eastAsia="宋体"/>
                <w:sz w:val="16"/>
              </w:rPr>
              <w:t>10.00</w:t>
            </w:r>
          </w:p>
        </w:tc>
      </w:tr>
      <w:tr w14:paraId="4F5CE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40F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64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DC63">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0BADA">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6F670">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73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825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2E39">
            <w:pPr>
              <w:jc w:val="center"/>
            </w:pPr>
            <w:r>
              <w:rPr>
                <w:rFonts w:ascii="宋体" w:hAnsi="宋体" w:eastAsia="宋体"/>
                <w:sz w:val="16"/>
              </w:rPr>
              <w:t>—</w:t>
            </w:r>
          </w:p>
        </w:tc>
      </w:tr>
      <w:tr w14:paraId="785ED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37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813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A0E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98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2F0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FD0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B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769B">
            <w:pPr>
              <w:jc w:val="center"/>
            </w:pPr>
            <w:r>
              <w:rPr>
                <w:rFonts w:ascii="宋体" w:hAnsi="宋体" w:eastAsia="宋体"/>
                <w:sz w:val="16"/>
              </w:rPr>
              <w:t>—</w:t>
            </w:r>
          </w:p>
        </w:tc>
      </w:tr>
      <w:tr w14:paraId="1D7E2E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5A80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E40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3FB4CA">
            <w:pPr>
              <w:jc w:val="center"/>
            </w:pPr>
            <w:r>
              <w:rPr>
                <w:rFonts w:ascii="宋体" w:hAnsi="宋体" w:eastAsia="宋体"/>
                <w:sz w:val="16"/>
              </w:rPr>
              <w:t>实际完成情况</w:t>
            </w:r>
          </w:p>
        </w:tc>
      </w:tr>
      <w:tr w14:paraId="7856E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C4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656C2">
            <w:pPr>
              <w:jc w:val="both"/>
            </w:pPr>
            <w:r>
              <w:rPr>
                <w:rFonts w:ascii="宋体" w:hAnsi="宋体" w:eastAsia="宋体"/>
                <w:sz w:val="16"/>
              </w:rPr>
              <w:t>公益性岗位社会保险补助项目资金1.1万元，主要用于缴纳</w:t>
            </w:r>
            <w:r>
              <w:rPr>
                <w:rFonts w:hint="eastAsia" w:ascii="宋体" w:hAnsi="宋体"/>
                <w:sz w:val="16"/>
                <w:lang w:eastAsia="zh-CN"/>
              </w:rPr>
              <w:t>本单位</w:t>
            </w:r>
            <w:r>
              <w:rPr>
                <w:rFonts w:ascii="宋体" w:hAnsi="宋体" w:eastAsia="宋体"/>
                <w:sz w:val="16"/>
              </w:rPr>
              <w:t>1名公益性岗位人员的医疗保险及社会保险等费用，促进公益性事业的发展，为社会公益性事业提供保障；提高公益性岗位人员的福利水平，使他们有更好的生活质量；增强从事公益事业的人员的就业稳定性。补助对象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FC60E9">
            <w:pPr>
              <w:jc w:val="both"/>
            </w:pPr>
            <w:r>
              <w:rPr>
                <w:rFonts w:ascii="宋体" w:hAnsi="宋体" w:eastAsia="宋体"/>
                <w:sz w:val="16"/>
              </w:rPr>
              <w:t>公益性岗位社会保险补助项目资金1.1万元，主要用于缴纳</w:t>
            </w:r>
            <w:r>
              <w:rPr>
                <w:rFonts w:hint="eastAsia" w:ascii="宋体" w:hAnsi="宋体"/>
                <w:sz w:val="16"/>
                <w:lang w:eastAsia="zh-CN"/>
              </w:rPr>
              <w:t>本单位</w:t>
            </w:r>
            <w:r>
              <w:rPr>
                <w:rFonts w:ascii="宋体" w:hAnsi="宋体" w:eastAsia="宋体"/>
                <w:sz w:val="16"/>
              </w:rPr>
              <w:t>1名公益性岗位人员的医疗保险及社会保险等费用，促进公益性事业的发展，为社会公益性事业提供保障；提高公益性岗位人员的福利水平，使他们有更好的生活质量；增强从事公益事业的人员的就业稳定性。</w:t>
            </w:r>
          </w:p>
        </w:tc>
      </w:tr>
      <w:tr w14:paraId="2D8B5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FE0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EF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F4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DC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B16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4F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F9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590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6E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A4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0C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A44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159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BEE8">
            <w:pPr>
              <w:jc w:val="center"/>
            </w:pPr>
            <w:r>
              <w:rPr>
                <w:rFonts w:ascii="宋体" w:hAnsi="宋体" w:eastAsia="宋体"/>
                <w:sz w:val="16"/>
              </w:rPr>
              <w:t>偏差原因分析及改进措施</w:t>
            </w:r>
          </w:p>
        </w:tc>
      </w:tr>
      <w:tr w14:paraId="34BF3E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19F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D7D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80F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AE6C">
            <w:pPr>
              <w:jc w:val="center"/>
            </w:pPr>
            <w:r>
              <w:rPr>
                <w:rFonts w:ascii="宋体" w:hAnsi="宋体" w:eastAsia="宋体"/>
                <w:sz w:val="16"/>
              </w:rPr>
              <w:t>公益性岗位人数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2A3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0D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C32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2C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D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48A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520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5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F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2B03">
            <w:pPr>
              <w:jc w:val="center"/>
            </w:pPr>
          </w:p>
        </w:tc>
      </w:tr>
      <w:tr w14:paraId="53CC2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82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F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06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0450">
            <w:pPr>
              <w:jc w:val="center"/>
            </w:pPr>
            <w:r>
              <w:rPr>
                <w:rFonts w:ascii="宋体" w:hAnsi="宋体" w:eastAsia="宋体"/>
                <w:sz w:val="16"/>
              </w:rPr>
              <w:t>社保补助月数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6EE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D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F05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1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59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C62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557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7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59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5C5E">
            <w:pPr>
              <w:jc w:val="center"/>
            </w:pPr>
          </w:p>
        </w:tc>
      </w:tr>
      <w:tr w14:paraId="5661B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C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D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66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A8A7">
            <w:pPr>
              <w:jc w:val="center"/>
            </w:pPr>
            <w:r>
              <w:rPr>
                <w:rFonts w:ascii="宋体" w:hAnsi="宋体" w:eastAsia="宋体"/>
                <w:sz w:val="16"/>
              </w:rPr>
              <w:t>补助缴纳及时率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A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5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9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26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3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596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7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F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2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FC21">
            <w:pPr>
              <w:jc w:val="center"/>
            </w:pPr>
          </w:p>
        </w:tc>
      </w:tr>
      <w:tr w14:paraId="36DCB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FA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C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FD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E832">
            <w:pPr>
              <w:jc w:val="center"/>
            </w:pPr>
            <w:r>
              <w:rPr>
                <w:rFonts w:ascii="宋体" w:hAnsi="宋体" w:eastAsia="宋体"/>
                <w:sz w:val="16"/>
              </w:rPr>
              <w:t>公益性岗位补助发放完成率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6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1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E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F3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3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CAF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5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8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3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53D5">
            <w:pPr>
              <w:jc w:val="center"/>
            </w:pPr>
          </w:p>
        </w:tc>
      </w:tr>
      <w:tr w14:paraId="16497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1E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37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B0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43B7">
            <w:pPr>
              <w:jc w:val="center"/>
            </w:pPr>
            <w:r>
              <w:rPr>
                <w:rFonts w:ascii="宋体" w:hAnsi="宋体" w:eastAsia="宋体"/>
                <w:sz w:val="16"/>
              </w:rPr>
              <w:t>公益性岗位补助成本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F7F5">
            <w:pPr>
              <w:jc w:val="center"/>
            </w:pPr>
            <w:r>
              <w:rPr>
                <w:rFonts w:ascii="宋体" w:hAnsi="宋体" w:eastAsia="宋体"/>
                <w:sz w:val="16"/>
              </w:rPr>
              <w:t>&lt;=1150元/人·月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C7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7A25">
            <w:pPr>
              <w:jc w:val="center"/>
            </w:pPr>
            <w:r>
              <w:rPr>
                <w:rFonts w:ascii="宋体" w:hAnsi="宋体" w:eastAsia="宋体"/>
                <w:sz w:val="16"/>
              </w:rPr>
              <w:t>1120元/人·月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EA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8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203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BC3A">
            <w:pPr>
              <w:jc w:val="center"/>
            </w:pPr>
            <w:r>
              <w:rPr>
                <w:rFonts w:ascii="宋体" w:hAnsi="宋体" w:eastAsia="宋体"/>
                <w:sz w:val="16"/>
              </w:rPr>
              <w: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A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FB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9DE5">
            <w:pPr>
              <w:jc w:val="center"/>
            </w:pPr>
          </w:p>
        </w:tc>
      </w:tr>
      <w:tr w14:paraId="7980D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08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B9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89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A5F2">
            <w:pPr>
              <w:jc w:val="center"/>
            </w:pPr>
            <w:r>
              <w:rPr>
                <w:rFonts w:ascii="宋体" w:hAnsi="宋体" w:eastAsia="宋体"/>
                <w:sz w:val="16"/>
              </w:rPr>
              <w:t>提高公益性岗位人员工作积极性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D29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A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4D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2E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76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0EE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B54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B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31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EBCB">
            <w:pPr>
              <w:jc w:val="center"/>
            </w:pPr>
          </w:p>
        </w:tc>
      </w:tr>
      <w:tr w14:paraId="06510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1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C0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11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ED69">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6FB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5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88D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D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12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0C0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37A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2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3B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7B85">
            <w:pPr>
              <w:jc w:val="center"/>
            </w:pPr>
          </w:p>
        </w:tc>
      </w:tr>
      <w:tr w14:paraId="324F79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6C66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B359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D27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DDA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1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BF4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30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3A6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D5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F91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E7E636"/>
        </w:tc>
      </w:tr>
    </w:tbl>
    <w:p w14:paraId="2976E2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687C629">
        <w:tblPrEx>
          <w:tblCellMar>
            <w:top w:w="0" w:type="dxa"/>
            <w:left w:w="108" w:type="dxa"/>
            <w:bottom w:w="0" w:type="dxa"/>
            <w:right w:w="108" w:type="dxa"/>
          </w:tblCellMar>
        </w:tblPrEx>
        <w:tc>
          <w:tcPr>
            <w:tcW w:w="8848" w:type="dxa"/>
            <w:gridSpan w:val="14"/>
            <w:vAlign w:val="center"/>
          </w:tcPr>
          <w:p w14:paraId="1FE290DE">
            <w:pPr>
              <w:jc w:val="center"/>
            </w:pPr>
            <w:r>
              <w:rPr>
                <w:rFonts w:ascii="宋体" w:hAnsi="宋体" w:eastAsia="宋体"/>
                <w:sz w:val="24"/>
              </w:rPr>
              <w:t>项目支出绩效自评表</w:t>
            </w:r>
          </w:p>
        </w:tc>
      </w:tr>
      <w:tr w14:paraId="57CF8CD9">
        <w:tblPrEx>
          <w:tblCellMar>
            <w:top w:w="0" w:type="dxa"/>
            <w:left w:w="108" w:type="dxa"/>
            <w:bottom w:w="0" w:type="dxa"/>
            <w:right w:w="108" w:type="dxa"/>
          </w:tblCellMar>
        </w:tblPrEx>
        <w:tc>
          <w:tcPr>
            <w:tcW w:w="8848" w:type="dxa"/>
            <w:gridSpan w:val="14"/>
            <w:vAlign w:val="center"/>
          </w:tcPr>
          <w:p w14:paraId="368AF39B">
            <w:pPr>
              <w:jc w:val="center"/>
            </w:pPr>
            <w:r>
              <w:rPr>
                <w:rFonts w:ascii="宋体" w:hAnsi="宋体" w:eastAsia="宋体"/>
                <w:sz w:val="24"/>
              </w:rPr>
              <w:t>(2024年度)</w:t>
            </w:r>
          </w:p>
        </w:tc>
      </w:tr>
      <w:tr w14:paraId="4AAD6D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8B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7BE8AA">
            <w:pPr>
              <w:jc w:val="center"/>
            </w:pPr>
            <w:r>
              <w:rPr>
                <w:rFonts w:ascii="宋体" w:hAnsi="宋体" w:eastAsia="宋体"/>
                <w:sz w:val="16"/>
              </w:rPr>
              <w:t>托里县财政局引进人才生活补助项目</w:t>
            </w:r>
          </w:p>
        </w:tc>
      </w:tr>
      <w:tr w14:paraId="6A80DC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54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DE721">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B0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CDCE56">
            <w:pPr>
              <w:jc w:val="center"/>
            </w:pPr>
            <w:r>
              <w:rPr>
                <w:rFonts w:ascii="宋体" w:hAnsi="宋体" w:eastAsia="宋体"/>
                <w:sz w:val="16"/>
              </w:rPr>
              <w:t>托里县财政局</w:t>
            </w:r>
          </w:p>
        </w:tc>
      </w:tr>
      <w:tr w14:paraId="1BC92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E58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016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FC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77E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B2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0FC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78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CEFB">
            <w:pPr>
              <w:jc w:val="center"/>
            </w:pPr>
            <w:r>
              <w:rPr>
                <w:rFonts w:ascii="宋体" w:hAnsi="宋体" w:eastAsia="宋体"/>
                <w:sz w:val="16"/>
              </w:rPr>
              <w:t>得分</w:t>
            </w:r>
          </w:p>
        </w:tc>
      </w:tr>
      <w:tr w14:paraId="4B096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D6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17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0CC45">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34049">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BCBD">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F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39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1AE9">
            <w:pPr>
              <w:jc w:val="center"/>
            </w:pPr>
            <w:r>
              <w:rPr>
                <w:rFonts w:ascii="宋体" w:hAnsi="宋体" w:eastAsia="宋体"/>
                <w:sz w:val="16"/>
              </w:rPr>
              <w:t>10.00</w:t>
            </w:r>
          </w:p>
        </w:tc>
      </w:tr>
      <w:tr w14:paraId="4CDB8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DA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72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D7DA5">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A145">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5D657">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6F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E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C83C">
            <w:pPr>
              <w:jc w:val="center"/>
            </w:pPr>
            <w:r>
              <w:rPr>
                <w:rFonts w:ascii="宋体" w:hAnsi="宋体" w:eastAsia="宋体"/>
                <w:sz w:val="16"/>
              </w:rPr>
              <w:t>—</w:t>
            </w:r>
          </w:p>
        </w:tc>
      </w:tr>
      <w:tr w14:paraId="137E1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CDA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683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72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31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65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56B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AD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41AD">
            <w:pPr>
              <w:jc w:val="center"/>
            </w:pPr>
            <w:r>
              <w:rPr>
                <w:rFonts w:ascii="宋体" w:hAnsi="宋体" w:eastAsia="宋体"/>
                <w:sz w:val="16"/>
              </w:rPr>
              <w:t>—</w:t>
            </w:r>
          </w:p>
        </w:tc>
      </w:tr>
      <w:tr w14:paraId="3C88D0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FAD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8C8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FF5662">
            <w:pPr>
              <w:jc w:val="center"/>
            </w:pPr>
            <w:r>
              <w:rPr>
                <w:rFonts w:ascii="宋体" w:hAnsi="宋体" w:eastAsia="宋体"/>
                <w:sz w:val="16"/>
              </w:rPr>
              <w:t>实际完成情况</w:t>
            </w:r>
          </w:p>
        </w:tc>
      </w:tr>
      <w:tr w14:paraId="1F4AA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AA7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BC67D">
            <w:pPr>
              <w:jc w:val="both"/>
            </w:pPr>
            <w:r>
              <w:rPr>
                <w:rFonts w:ascii="宋体" w:hAnsi="宋体" w:eastAsia="宋体"/>
                <w:sz w:val="16"/>
              </w:rPr>
              <w:t>财政局引进人才生活补助项目资金2.7万元，用于发放引进人才生活补助及租房补贴，这一政策是为了集聚更多的人才为当地的社会发展做出更大的贡献，让更多引进人才安心</w:t>
            </w:r>
            <w:r>
              <w:rPr>
                <w:rFonts w:hint="eastAsia" w:ascii="宋体" w:hAnsi="宋体"/>
                <w:sz w:val="16"/>
                <w:lang w:eastAsia="zh-CN"/>
              </w:rPr>
              <w:t>地</w:t>
            </w:r>
            <w:r>
              <w:rPr>
                <w:rFonts w:ascii="宋体" w:hAnsi="宋体" w:eastAsia="宋体"/>
                <w:sz w:val="16"/>
              </w:rPr>
              <w:t>工作，解决工作和生活的后顾之忧，提高人才工作的积极性，使引进人才满意度达到90%。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84009">
            <w:pPr>
              <w:jc w:val="both"/>
            </w:pPr>
            <w:r>
              <w:rPr>
                <w:rFonts w:ascii="宋体" w:hAnsi="宋体" w:eastAsia="宋体"/>
                <w:sz w:val="16"/>
              </w:rPr>
              <w:t>财政局引进人才生活补助项目资金2.7万元，用于发放了引进人才生活补助，这一政策是为了集聚更多的人才为当地的社会发展做出更大的贡献，让更多引进人才安心</w:t>
            </w:r>
            <w:r>
              <w:rPr>
                <w:rFonts w:hint="eastAsia" w:ascii="宋体" w:hAnsi="宋体"/>
                <w:sz w:val="16"/>
                <w:lang w:eastAsia="zh-CN"/>
              </w:rPr>
              <w:t>地</w:t>
            </w:r>
            <w:r>
              <w:rPr>
                <w:rFonts w:ascii="宋体" w:hAnsi="宋体" w:eastAsia="宋体"/>
                <w:sz w:val="16"/>
              </w:rPr>
              <w:t>工作，解决工作和生活的后顾之忧，提高人才工作的积极性。</w:t>
            </w:r>
          </w:p>
        </w:tc>
      </w:tr>
      <w:tr w14:paraId="606AF0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1E2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8B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49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66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17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6A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2D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45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D81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6D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EF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2D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A82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102C">
            <w:pPr>
              <w:jc w:val="center"/>
            </w:pPr>
            <w:r>
              <w:rPr>
                <w:rFonts w:ascii="宋体" w:hAnsi="宋体" w:eastAsia="宋体"/>
                <w:sz w:val="16"/>
              </w:rPr>
              <w:t>偏差原因分析及改进措施</w:t>
            </w:r>
          </w:p>
        </w:tc>
      </w:tr>
      <w:tr w14:paraId="4EF909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EA6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099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DE4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C597">
            <w:pPr>
              <w:jc w:val="center"/>
            </w:pPr>
            <w:r>
              <w:rPr>
                <w:rFonts w:ascii="宋体" w:hAnsi="宋体" w:eastAsia="宋体"/>
                <w:sz w:val="16"/>
              </w:rPr>
              <w:t>人才引进人数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3DC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F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0C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93A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A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040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F28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4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B3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21BE">
            <w:pPr>
              <w:jc w:val="center"/>
            </w:pPr>
          </w:p>
        </w:tc>
      </w:tr>
      <w:tr w14:paraId="15BBB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90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82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BF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6B5E">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535D">
            <w:pPr>
              <w:jc w:val="center"/>
            </w:pPr>
            <w:r>
              <w:rPr>
                <w:rFonts w:ascii="宋体" w:hAnsi="宋体" w:eastAsia="宋体"/>
                <w:sz w:val="16"/>
              </w:rPr>
              <w: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C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84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DC7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7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792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AE14">
            <w:pPr>
              <w:jc w:val="center"/>
            </w:pPr>
            <w:r>
              <w:rPr>
                <w:rFonts w:ascii="宋体" w:hAnsi="宋体" w:eastAsia="宋体"/>
                <w:sz w:val="16"/>
              </w:rPr>
              <w: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8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7B3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19AE">
            <w:pPr>
              <w:jc w:val="center"/>
            </w:pPr>
          </w:p>
        </w:tc>
      </w:tr>
      <w:tr w14:paraId="5B8CD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F0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C5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03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0EC5">
            <w:pPr>
              <w:jc w:val="center"/>
            </w:pPr>
            <w:r>
              <w:rPr>
                <w:rFonts w:ascii="宋体" w:hAnsi="宋体" w:eastAsia="宋体"/>
                <w:sz w:val="16"/>
              </w:rPr>
              <w:t>人才引进补助发放及时率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2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B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A7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07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8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273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1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26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1F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788F">
            <w:pPr>
              <w:jc w:val="center"/>
            </w:pPr>
          </w:p>
        </w:tc>
      </w:tr>
      <w:tr w14:paraId="4C5CF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60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FC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20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1C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35F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A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60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E8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3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CE1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A77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A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BF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3E17">
            <w:pPr>
              <w:jc w:val="center"/>
            </w:pPr>
          </w:p>
        </w:tc>
      </w:tr>
      <w:tr w14:paraId="094AA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A3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FD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44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8241">
            <w:pPr>
              <w:jc w:val="center"/>
            </w:pPr>
            <w:r>
              <w:rPr>
                <w:rFonts w:ascii="宋体" w:hAnsi="宋体" w:eastAsia="宋体"/>
                <w:sz w:val="16"/>
              </w:rPr>
              <w:t>人才引进补助发放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0B09">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67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E1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6D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A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297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375B">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4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97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A7D4">
            <w:pPr>
              <w:jc w:val="center"/>
            </w:pPr>
          </w:p>
        </w:tc>
      </w:tr>
      <w:tr w14:paraId="31101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04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4B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95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4772">
            <w:pPr>
              <w:jc w:val="center"/>
            </w:pPr>
            <w:r>
              <w:rPr>
                <w:rFonts w:ascii="宋体" w:hAnsi="宋体" w:eastAsia="宋体"/>
                <w:sz w:val="16"/>
              </w:rPr>
              <w:t>提高引进人才工作积极性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AE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9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3E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E1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C4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6C1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03B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5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03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3D1C">
            <w:pPr>
              <w:jc w:val="center"/>
            </w:pPr>
          </w:p>
        </w:tc>
      </w:tr>
      <w:tr w14:paraId="0A304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30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FB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64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8096">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4EB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E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62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E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89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BF1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E76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B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8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7F44">
            <w:pPr>
              <w:jc w:val="center"/>
            </w:pPr>
          </w:p>
        </w:tc>
      </w:tr>
      <w:tr w14:paraId="0EA0CE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3E24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E6E9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DECD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E6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C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BD8E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9E9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667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63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ACA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925C0"/>
        </w:tc>
      </w:tr>
    </w:tbl>
    <w:p w14:paraId="32BF79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96"/>
        <w:gridCol w:w="632"/>
      </w:tblGrid>
      <w:tr w14:paraId="489CD44D">
        <w:tblPrEx>
          <w:tblCellMar>
            <w:top w:w="0" w:type="dxa"/>
            <w:left w:w="108" w:type="dxa"/>
            <w:bottom w:w="0" w:type="dxa"/>
            <w:right w:w="108" w:type="dxa"/>
          </w:tblCellMar>
        </w:tblPrEx>
        <w:tc>
          <w:tcPr>
            <w:tcW w:w="8848" w:type="dxa"/>
            <w:gridSpan w:val="14"/>
            <w:vAlign w:val="center"/>
          </w:tcPr>
          <w:p w14:paraId="56E3B552">
            <w:pPr>
              <w:jc w:val="center"/>
            </w:pPr>
            <w:r>
              <w:rPr>
                <w:rFonts w:ascii="宋体" w:hAnsi="宋体" w:eastAsia="宋体"/>
                <w:sz w:val="24"/>
              </w:rPr>
              <w:t>项目支出绩效自评表</w:t>
            </w:r>
          </w:p>
        </w:tc>
      </w:tr>
      <w:tr w14:paraId="570D5655">
        <w:tblPrEx>
          <w:tblCellMar>
            <w:top w:w="0" w:type="dxa"/>
            <w:left w:w="108" w:type="dxa"/>
            <w:bottom w:w="0" w:type="dxa"/>
            <w:right w:w="108" w:type="dxa"/>
          </w:tblCellMar>
        </w:tblPrEx>
        <w:tc>
          <w:tcPr>
            <w:tcW w:w="8848" w:type="dxa"/>
            <w:gridSpan w:val="14"/>
            <w:vAlign w:val="center"/>
          </w:tcPr>
          <w:p w14:paraId="448F9F8A">
            <w:pPr>
              <w:jc w:val="center"/>
            </w:pPr>
            <w:r>
              <w:rPr>
                <w:rFonts w:ascii="宋体" w:hAnsi="宋体" w:eastAsia="宋体"/>
                <w:sz w:val="24"/>
              </w:rPr>
              <w:t>(2024年度)</w:t>
            </w:r>
          </w:p>
        </w:tc>
      </w:tr>
      <w:tr w14:paraId="0380C4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53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6ABCCD">
            <w:pPr>
              <w:jc w:val="center"/>
            </w:pPr>
            <w:r>
              <w:rPr>
                <w:rFonts w:ascii="宋体" w:hAnsi="宋体" w:eastAsia="宋体"/>
                <w:sz w:val="16"/>
              </w:rPr>
              <w:t>托里县财政局财政系统自身建设项目</w:t>
            </w:r>
          </w:p>
        </w:tc>
      </w:tr>
      <w:tr w14:paraId="173CD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3B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4E771">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52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CAC41D">
            <w:pPr>
              <w:jc w:val="center"/>
            </w:pPr>
            <w:r>
              <w:rPr>
                <w:rFonts w:ascii="宋体" w:hAnsi="宋体" w:eastAsia="宋体"/>
                <w:sz w:val="16"/>
              </w:rPr>
              <w:t>托里县财政局</w:t>
            </w:r>
          </w:p>
        </w:tc>
      </w:tr>
      <w:tr w14:paraId="5BFBAE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04E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113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19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D9C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EEC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76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B6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A375">
            <w:pPr>
              <w:jc w:val="center"/>
            </w:pPr>
            <w:r>
              <w:rPr>
                <w:rFonts w:ascii="宋体" w:hAnsi="宋体" w:eastAsia="宋体"/>
                <w:sz w:val="16"/>
              </w:rPr>
              <w:t>得分</w:t>
            </w:r>
          </w:p>
        </w:tc>
      </w:tr>
      <w:tr w14:paraId="08159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EE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FF0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3FEB2">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FAD1">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07634">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B0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04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A00C">
            <w:pPr>
              <w:jc w:val="center"/>
            </w:pPr>
            <w:r>
              <w:rPr>
                <w:rFonts w:ascii="宋体" w:hAnsi="宋体" w:eastAsia="宋体"/>
                <w:sz w:val="16"/>
              </w:rPr>
              <w:t>10.00</w:t>
            </w:r>
          </w:p>
        </w:tc>
      </w:tr>
      <w:tr w14:paraId="7BEFD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C5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B84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FCF4">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DB672">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371C0">
            <w:pPr>
              <w:jc w:val="center"/>
            </w:pPr>
            <w:r>
              <w:rPr>
                <w:rFonts w:ascii="宋体" w:hAnsi="宋体" w:eastAsia="宋体"/>
                <w:sz w:val="16"/>
              </w:rPr>
              <w:t>42.70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C5F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54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BBAF">
            <w:pPr>
              <w:jc w:val="center"/>
            </w:pPr>
            <w:r>
              <w:rPr>
                <w:rFonts w:ascii="宋体" w:hAnsi="宋体" w:eastAsia="宋体"/>
                <w:sz w:val="16"/>
              </w:rPr>
              <w:t>—</w:t>
            </w:r>
          </w:p>
        </w:tc>
      </w:tr>
      <w:tr w14:paraId="73C62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ADC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168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F9D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C4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A59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F9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15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7BD4">
            <w:pPr>
              <w:jc w:val="center"/>
            </w:pPr>
            <w:r>
              <w:rPr>
                <w:rFonts w:ascii="宋体" w:hAnsi="宋体" w:eastAsia="宋体"/>
                <w:sz w:val="16"/>
              </w:rPr>
              <w:t>—</w:t>
            </w:r>
          </w:p>
        </w:tc>
      </w:tr>
      <w:tr w14:paraId="59885F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909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A08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6B702">
            <w:pPr>
              <w:jc w:val="center"/>
            </w:pPr>
            <w:r>
              <w:rPr>
                <w:rFonts w:ascii="宋体" w:hAnsi="宋体" w:eastAsia="宋体"/>
                <w:sz w:val="16"/>
              </w:rPr>
              <w:t>实际完成情况</w:t>
            </w:r>
          </w:p>
        </w:tc>
      </w:tr>
      <w:tr w14:paraId="5DF09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3F9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EB26C">
            <w:pPr>
              <w:jc w:val="both"/>
            </w:pPr>
            <w:r>
              <w:rPr>
                <w:rFonts w:ascii="宋体" w:hAnsi="宋体" w:eastAsia="宋体"/>
                <w:sz w:val="16"/>
              </w:rPr>
              <w:t>2023年财政系统自身建设项目32.93975万元，项目资金的使用覆盖全局22个科室，资金使用人56人，用于加强财政干部队伍自身建设，提升财政干部业务水平，加强财政干部培训力度，保证各项财政工作顺利进行；改善财政干部工作环境，财政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79DAE4">
            <w:pPr>
              <w:jc w:val="both"/>
            </w:pPr>
            <w:r>
              <w:rPr>
                <w:rFonts w:ascii="宋体" w:hAnsi="宋体" w:eastAsia="宋体"/>
                <w:sz w:val="16"/>
              </w:rPr>
              <w:t>2023年财政系统自身建设项目42.7万元，项目资金的使用覆盖了全局22个科室，资金使用人56人，资金的使用加强了财政干部队伍自身建设，提升了财政干部业务水平，加强了财政干部培训力度，保证</w:t>
            </w:r>
            <w:r>
              <w:rPr>
                <w:rFonts w:hint="eastAsia" w:ascii="宋体" w:hAnsi="宋体"/>
                <w:sz w:val="16"/>
                <w:lang w:eastAsia="zh-CN"/>
              </w:rPr>
              <w:t>了</w:t>
            </w:r>
            <w:r>
              <w:rPr>
                <w:rFonts w:ascii="宋体" w:hAnsi="宋体" w:eastAsia="宋体"/>
                <w:sz w:val="16"/>
              </w:rPr>
              <w:t>各项财政工作顺利进行；改善</w:t>
            </w:r>
            <w:r>
              <w:rPr>
                <w:rFonts w:hint="eastAsia" w:ascii="宋体" w:hAnsi="宋体"/>
                <w:sz w:val="16"/>
                <w:lang w:eastAsia="zh-CN"/>
              </w:rPr>
              <w:t>了</w:t>
            </w:r>
            <w:r>
              <w:rPr>
                <w:rFonts w:ascii="宋体" w:hAnsi="宋体" w:eastAsia="宋体"/>
                <w:sz w:val="16"/>
              </w:rPr>
              <w:t>财政干部工作环境</w:t>
            </w:r>
          </w:p>
        </w:tc>
      </w:tr>
      <w:tr w14:paraId="5F0EF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063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36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D8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37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791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44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C0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2AB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483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CF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6F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00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B8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619A">
            <w:pPr>
              <w:jc w:val="center"/>
            </w:pPr>
            <w:r>
              <w:rPr>
                <w:rFonts w:ascii="宋体" w:hAnsi="宋体" w:eastAsia="宋体"/>
                <w:sz w:val="16"/>
              </w:rPr>
              <w:t>偏差原因分析及改进措施</w:t>
            </w:r>
          </w:p>
        </w:tc>
      </w:tr>
      <w:tr w14:paraId="026B3A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FCE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9A0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169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DD95">
            <w:pPr>
              <w:jc w:val="center"/>
            </w:pPr>
            <w:r>
              <w:rPr>
                <w:rFonts w:ascii="宋体" w:hAnsi="宋体" w:eastAsia="宋体"/>
                <w:sz w:val="16"/>
              </w:rPr>
              <w:t>资金使用覆盖股室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830B">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D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2279">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53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4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BEE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9DF7">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1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F4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C8E2">
            <w:pPr>
              <w:jc w:val="center"/>
            </w:pPr>
          </w:p>
        </w:tc>
      </w:tr>
      <w:tr w14:paraId="05681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0F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1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5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B4B1">
            <w:pPr>
              <w:jc w:val="center"/>
            </w:pPr>
            <w:r>
              <w:rPr>
                <w:rFonts w:ascii="宋体" w:hAnsi="宋体" w:eastAsia="宋体"/>
                <w:sz w:val="16"/>
              </w:rPr>
              <w:t>资金使用人数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599A">
            <w:pPr>
              <w:jc w:val="center"/>
            </w:pPr>
            <w:r>
              <w:rPr>
                <w:rFonts w:ascii="宋体" w:hAnsi="宋体" w:eastAsia="宋体"/>
                <w:sz w:val="16"/>
              </w:rPr>
              <w: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A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71FE">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2B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4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3FA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C36B">
            <w:pPr>
              <w:jc w:val="center"/>
            </w:pPr>
            <w:r>
              <w:rPr>
                <w:rFonts w:ascii="宋体" w:hAnsi="宋体" w:eastAsia="宋体"/>
                <w:sz w:val="16"/>
              </w:rPr>
              <w: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B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43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D344">
            <w:pPr>
              <w:jc w:val="center"/>
            </w:pPr>
          </w:p>
        </w:tc>
      </w:tr>
      <w:tr w14:paraId="3DB4E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41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885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AB4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6CFD">
            <w:pPr>
              <w:jc w:val="center"/>
            </w:pPr>
            <w:r>
              <w:rPr>
                <w:rFonts w:ascii="宋体" w:hAnsi="宋体" w:eastAsia="宋体"/>
                <w:sz w:val="16"/>
              </w:rPr>
              <w:t>资金使用覆盖率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9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7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2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0D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5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2C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4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9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0B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0058">
            <w:pPr>
              <w:jc w:val="center"/>
            </w:pPr>
          </w:p>
        </w:tc>
      </w:tr>
      <w:tr w14:paraId="072F2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FA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B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1C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D65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D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9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7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0A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0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051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4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4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8E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5DD3">
            <w:pPr>
              <w:jc w:val="center"/>
            </w:pPr>
          </w:p>
        </w:tc>
      </w:tr>
      <w:tr w14:paraId="009C7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F1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CD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2EC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91A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1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F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4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EA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97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2EC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4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A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EB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63F8">
            <w:pPr>
              <w:jc w:val="center"/>
            </w:pPr>
          </w:p>
        </w:tc>
      </w:tr>
      <w:tr w14:paraId="67A66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5D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07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D3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AD6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37D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D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26F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46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B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6C3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FA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7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B6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2F3B">
            <w:pPr>
              <w:jc w:val="center"/>
            </w:pPr>
          </w:p>
        </w:tc>
      </w:tr>
      <w:tr w14:paraId="28AC4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8C2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721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34B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B07A">
            <w:pPr>
              <w:jc w:val="center"/>
            </w:pPr>
            <w:r>
              <w:rPr>
                <w:rFonts w:ascii="宋体" w:hAnsi="宋体" w:eastAsia="宋体"/>
                <w:sz w:val="16"/>
              </w:rPr>
              <w:t>财政干部人均业务成本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A5C6">
            <w:pPr>
              <w:jc w:val="center"/>
            </w:pPr>
            <w:r>
              <w:rPr>
                <w:rFonts w:ascii="宋体" w:hAnsi="宋体" w:eastAsia="宋体"/>
                <w:sz w:val="16"/>
              </w:rPr>
              <w:t>&lt;=2625元/人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3E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A420">
            <w:pPr>
              <w:jc w:val="center"/>
            </w:pPr>
            <w:r>
              <w:rPr>
                <w:rFonts w:ascii="宋体" w:hAnsi="宋体" w:eastAsia="宋体"/>
                <w:sz w:val="16"/>
              </w:rPr>
              <w:t>958.69元/人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C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93B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041D">
            <w:pPr>
              <w:jc w:val="center"/>
            </w:pPr>
            <w:r>
              <w:rPr>
                <w:rFonts w:ascii="宋体" w:hAnsi="宋体" w:eastAsia="宋体"/>
                <w:sz w:val="16"/>
              </w:rPr>
              <w:t>=2625元/人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8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3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F9BF">
            <w:pPr>
              <w:jc w:val="center"/>
            </w:pPr>
          </w:p>
        </w:tc>
      </w:tr>
      <w:tr w14:paraId="0BEE8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96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65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CD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8E00">
            <w:pPr>
              <w:jc w:val="center"/>
            </w:pPr>
            <w:r>
              <w:rPr>
                <w:rFonts w:ascii="宋体" w:hAnsi="宋体" w:eastAsia="宋体"/>
                <w:sz w:val="16"/>
              </w:rPr>
              <w:t>财政培训软件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943D">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F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798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3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6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733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8330">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A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D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799D">
            <w:pPr>
              <w:jc w:val="center"/>
            </w:pPr>
          </w:p>
        </w:tc>
      </w:tr>
      <w:tr w14:paraId="21C5A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C1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DC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A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BC18">
            <w:pPr>
              <w:jc w:val="center"/>
            </w:pPr>
            <w:r>
              <w:rPr>
                <w:rFonts w:ascii="宋体" w:hAnsi="宋体" w:eastAsia="宋体"/>
                <w:sz w:val="16"/>
              </w:rPr>
              <w:t>提高业务办理效率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49A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5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99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C4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9C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4CE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DF9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3B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D1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C7F3">
            <w:pPr>
              <w:jc w:val="center"/>
            </w:pPr>
          </w:p>
        </w:tc>
      </w:tr>
      <w:tr w14:paraId="52AB9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6B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8F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30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1F4B">
            <w:pPr>
              <w:jc w:val="center"/>
            </w:pPr>
            <w:r>
              <w:rPr>
                <w:rFonts w:ascii="宋体" w:hAnsi="宋体" w:eastAsia="宋体"/>
                <w:sz w:val="16"/>
              </w:rPr>
              <w:t>财政干部满意度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0A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A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A8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F3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9A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B29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84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0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6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4721">
            <w:pPr>
              <w:jc w:val="center"/>
            </w:pPr>
          </w:p>
        </w:tc>
      </w:tr>
      <w:tr w14:paraId="43C4416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38E1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484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242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95F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9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D67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077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990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F9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240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CDC557"/>
        </w:tc>
      </w:tr>
    </w:tbl>
    <w:p w14:paraId="74461780">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776"/>
        <w:gridCol w:w="623"/>
        <w:gridCol w:w="631"/>
        <w:gridCol w:w="626"/>
        <w:gridCol w:w="623"/>
        <w:gridCol w:w="626"/>
        <w:gridCol w:w="696"/>
        <w:gridCol w:w="629"/>
        <w:gridCol w:w="696"/>
        <w:gridCol w:w="631"/>
      </w:tblGrid>
      <w:tr w14:paraId="14550CA4">
        <w:tblPrEx>
          <w:tblCellMar>
            <w:top w:w="0" w:type="dxa"/>
            <w:left w:w="108" w:type="dxa"/>
            <w:bottom w:w="0" w:type="dxa"/>
            <w:right w:w="108" w:type="dxa"/>
          </w:tblCellMar>
        </w:tblPrEx>
        <w:tc>
          <w:tcPr>
            <w:tcW w:w="8848" w:type="dxa"/>
            <w:gridSpan w:val="14"/>
            <w:vAlign w:val="center"/>
          </w:tcPr>
          <w:p w14:paraId="0D2BE3A9">
            <w:pPr>
              <w:jc w:val="center"/>
            </w:pPr>
            <w:r>
              <w:rPr>
                <w:rFonts w:ascii="宋体" w:hAnsi="宋体" w:eastAsia="宋体"/>
                <w:sz w:val="24"/>
              </w:rPr>
              <w:t>项目支出绩效自评表</w:t>
            </w:r>
          </w:p>
        </w:tc>
      </w:tr>
      <w:tr w14:paraId="0182C722">
        <w:tblPrEx>
          <w:tblCellMar>
            <w:top w:w="0" w:type="dxa"/>
            <w:left w:w="108" w:type="dxa"/>
            <w:bottom w:w="0" w:type="dxa"/>
            <w:right w:w="108" w:type="dxa"/>
          </w:tblCellMar>
        </w:tblPrEx>
        <w:tc>
          <w:tcPr>
            <w:tcW w:w="8848" w:type="dxa"/>
            <w:gridSpan w:val="14"/>
            <w:vAlign w:val="center"/>
          </w:tcPr>
          <w:p w14:paraId="3337F583">
            <w:pPr>
              <w:jc w:val="center"/>
            </w:pPr>
            <w:r>
              <w:rPr>
                <w:rFonts w:ascii="宋体" w:hAnsi="宋体" w:eastAsia="宋体"/>
                <w:sz w:val="24"/>
              </w:rPr>
              <w:t>(2024年度)</w:t>
            </w:r>
          </w:p>
        </w:tc>
      </w:tr>
      <w:tr w14:paraId="2268B1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78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1EC918">
            <w:pPr>
              <w:jc w:val="center"/>
            </w:pPr>
            <w:r>
              <w:rPr>
                <w:rFonts w:ascii="宋体" w:hAnsi="宋体" w:eastAsia="宋体"/>
                <w:sz w:val="16"/>
              </w:rPr>
              <w:t>2024年其他项目类-2024年财政委托第三方业务项目</w:t>
            </w:r>
          </w:p>
        </w:tc>
      </w:tr>
      <w:tr w14:paraId="76FDE8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1F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B5D56">
            <w:pPr>
              <w:jc w:val="center"/>
            </w:pPr>
            <w:r>
              <w:rPr>
                <w:rFonts w:ascii="宋体" w:hAnsi="宋体" w:eastAsia="宋体"/>
                <w:sz w:val="16"/>
              </w:rPr>
              <w:t>托里县财政局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7B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76EA30">
            <w:pPr>
              <w:jc w:val="center"/>
            </w:pPr>
            <w:r>
              <w:rPr>
                <w:rFonts w:ascii="宋体" w:hAnsi="宋体" w:eastAsia="宋体"/>
                <w:sz w:val="16"/>
              </w:rPr>
              <w:t>托里县财政局</w:t>
            </w:r>
          </w:p>
        </w:tc>
      </w:tr>
      <w:tr w14:paraId="67A889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F9D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3A8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A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9B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EC8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421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4C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73FC">
            <w:pPr>
              <w:jc w:val="center"/>
            </w:pPr>
            <w:r>
              <w:rPr>
                <w:rFonts w:ascii="宋体" w:hAnsi="宋体" w:eastAsia="宋体"/>
                <w:sz w:val="16"/>
              </w:rPr>
              <w:t>得分</w:t>
            </w:r>
          </w:p>
        </w:tc>
      </w:tr>
      <w:tr w14:paraId="486C0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17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20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5D8C">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A54C">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3015E">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81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86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0343">
            <w:pPr>
              <w:jc w:val="center"/>
            </w:pPr>
            <w:r>
              <w:rPr>
                <w:rFonts w:ascii="宋体" w:hAnsi="宋体" w:eastAsia="宋体"/>
                <w:sz w:val="16"/>
              </w:rPr>
              <w:t>10.00</w:t>
            </w:r>
          </w:p>
        </w:tc>
      </w:tr>
      <w:tr w14:paraId="1451E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89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65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B72AC">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C53A">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15356">
            <w:pPr>
              <w:jc w:val="center"/>
            </w:pPr>
            <w:r>
              <w:rPr>
                <w:rFonts w:ascii="宋体" w:hAnsi="宋体" w:eastAsia="宋体"/>
                <w:sz w:val="16"/>
              </w:rPr>
              <w:t>75.92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143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6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4FD8">
            <w:pPr>
              <w:jc w:val="center"/>
            </w:pPr>
            <w:r>
              <w:rPr>
                <w:rFonts w:ascii="宋体" w:hAnsi="宋体" w:eastAsia="宋体"/>
                <w:sz w:val="16"/>
              </w:rPr>
              <w:t>—</w:t>
            </w:r>
          </w:p>
        </w:tc>
      </w:tr>
      <w:tr w14:paraId="36FF9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F3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1E4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AC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A2A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9C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17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F71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9FCF">
            <w:pPr>
              <w:jc w:val="center"/>
            </w:pPr>
            <w:r>
              <w:rPr>
                <w:rFonts w:ascii="宋体" w:hAnsi="宋体" w:eastAsia="宋体"/>
                <w:sz w:val="16"/>
              </w:rPr>
              <w:t>—</w:t>
            </w:r>
          </w:p>
        </w:tc>
      </w:tr>
      <w:tr w14:paraId="1DCC2A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479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572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DD4110">
            <w:pPr>
              <w:jc w:val="center"/>
            </w:pPr>
            <w:r>
              <w:rPr>
                <w:rFonts w:ascii="宋体" w:hAnsi="宋体" w:eastAsia="宋体"/>
                <w:sz w:val="16"/>
              </w:rPr>
              <w:t>实际完成情况</w:t>
            </w:r>
          </w:p>
        </w:tc>
      </w:tr>
      <w:tr w14:paraId="64EF1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BAE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1852C">
            <w:pPr>
              <w:jc w:val="both"/>
            </w:pPr>
            <w:r>
              <w:rPr>
                <w:rFonts w:ascii="宋体" w:hAnsi="宋体" w:eastAsia="宋体"/>
                <w:sz w:val="16"/>
              </w:rPr>
              <w:t>项目资金75.92万元，用于委托4个第三方企业的服务费，通过项目的实施，实现预算绩效管理达到“全方位、全过程、全覆盖”，保障政府财务报告及政府综合财务报告的编报、重点项目评价、预决算公开,全县48家国企改革资产清查等工作及时开展，行政事业单位内部控制编报等工作有效提升财政资源配置效率和使用效益，有效提高各项财政资金公开数据透明度，项目服务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98CF4">
            <w:pPr>
              <w:jc w:val="both"/>
            </w:pPr>
            <w:r>
              <w:rPr>
                <w:rFonts w:ascii="宋体" w:hAnsi="宋体" w:eastAsia="宋体"/>
                <w:sz w:val="16"/>
              </w:rPr>
              <w:t>2024年委托第三方项目资金75.92万元，共计委托了4</w:t>
            </w:r>
            <w:r>
              <w:rPr>
                <w:rFonts w:hint="eastAsia" w:ascii="宋体" w:hAnsi="宋体"/>
                <w:sz w:val="16"/>
                <w:lang w:eastAsia="zh-CN"/>
              </w:rPr>
              <w:t>家</w:t>
            </w:r>
            <w:r>
              <w:rPr>
                <w:rFonts w:ascii="宋体" w:hAnsi="宋体" w:eastAsia="宋体"/>
                <w:sz w:val="16"/>
              </w:rPr>
              <w:t>第三方企业的服务费，通过项目的实施，实现了预算绩效管理达到“全方位、全过程、全覆盖”，保障</w:t>
            </w:r>
            <w:r>
              <w:rPr>
                <w:rFonts w:hint="eastAsia" w:ascii="宋体" w:hAnsi="宋体"/>
                <w:sz w:val="16"/>
                <w:lang w:eastAsia="zh-CN"/>
              </w:rPr>
              <w:t>了</w:t>
            </w:r>
            <w:r>
              <w:rPr>
                <w:rFonts w:ascii="宋体" w:hAnsi="宋体" w:eastAsia="宋体"/>
                <w:sz w:val="16"/>
              </w:rPr>
              <w:t>政府财务报告及政府综合财务报告的编报、重点项目评价、预决算公开,全县48家国企改革资产清查等工作及时开展，行政事业单位内部控制编报等工作有效提升财政资源配置效率和使用效益，有效提高各项财政资金公开数据透明度</w:t>
            </w:r>
          </w:p>
        </w:tc>
      </w:tr>
      <w:tr w14:paraId="643143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62D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C0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CF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F1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4A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94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9F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7BB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28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41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BBB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32D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47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4452">
            <w:pPr>
              <w:jc w:val="center"/>
            </w:pPr>
            <w:r>
              <w:rPr>
                <w:rFonts w:ascii="宋体" w:hAnsi="宋体" w:eastAsia="宋体"/>
                <w:sz w:val="16"/>
              </w:rPr>
              <w:t>偏差原因分析及改进措施</w:t>
            </w:r>
          </w:p>
        </w:tc>
      </w:tr>
      <w:tr w14:paraId="0B9B77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7E4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6FE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89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2470">
            <w:pPr>
              <w:jc w:val="center"/>
            </w:pPr>
            <w:r>
              <w:rPr>
                <w:rFonts w:ascii="宋体" w:hAnsi="宋体" w:eastAsia="宋体"/>
                <w:sz w:val="16"/>
              </w:rPr>
              <w:t>委托第三方企业数量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3D2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8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CD1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E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4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4F2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839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3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0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CBE1">
            <w:pPr>
              <w:jc w:val="center"/>
            </w:pPr>
          </w:p>
        </w:tc>
      </w:tr>
      <w:tr w14:paraId="24307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02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D8C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D4B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DB31">
            <w:pPr>
              <w:jc w:val="center"/>
            </w:pPr>
            <w:r>
              <w:rPr>
                <w:rFonts w:ascii="宋体" w:hAnsi="宋体" w:eastAsia="宋体"/>
                <w:sz w:val="16"/>
              </w:rPr>
              <w:t>绩效评价合格率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6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F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2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E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3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43A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8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A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13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7A88">
            <w:pPr>
              <w:jc w:val="center"/>
            </w:pPr>
          </w:p>
        </w:tc>
      </w:tr>
      <w:tr w14:paraId="4343D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A3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8B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68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C100">
            <w:pPr>
              <w:jc w:val="center"/>
            </w:pPr>
            <w:r>
              <w:rPr>
                <w:rFonts w:ascii="宋体" w:hAnsi="宋体" w:eastAsia="宋体"/>
                <w:sz w:val="16"/>
              </w:rPr>
              <w:t>预决算公开合格率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B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1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3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B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2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E52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7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E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D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C265">
            <w:pPr>
              <w:jc w:val="center"/>
            </w:pPr>
          </w:p>
        </w:tc>
      </w:tr>
      <w:tr w14:paraId="0D080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14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6BF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9AF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F57A">
            <w:pPr>
              <w:jc w:val="center"/>
            </w:pPr>
            <w:r>
              <w:rPr>
                <w:rFonts w:ascii="宋体" w:hAnsi="宋体" w:eastAsia="宋体"/>
                <w:sz w:val="16"/>
              </w:rPr>
              <w:t>第三方审核及时率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A2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D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3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8F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9D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4BA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6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A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36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2482">
            <w:pPr>
              <w:jc w:val="center"/>
            </w:pPr>
          </w:p>
        </w:tc>
      </w:tr>
      <w:tr w14:paraId="33F99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26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C4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82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0C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67D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F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5DD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0D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DA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4BB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B71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0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F0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769E">
            <w:pPr>
              <w:jc w:val="center"/>
            </w:pPr>
          </w:p>
        </w:tc>
      </w:tr>
      <w:tr w14:paraId="61A75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9D4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B83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C76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F6BC">
            <w:pPr>
              <w:jc w:val="center"/>
            </w:pPr>
            <w:r>
              <w:rPr>
                <w:rFonts w:ascii="宋体" w:hAnsi="宋体" w:eastAsia="宋体"/>
                <w:sz w:val="16"/>
              </w:rPr>
              <w:t>预算绩效管理及重点项目评价、政府综合财务报告及政府部门财务报告编报成本、预决算公开成本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1326">
            <w:pPr>
              <w:jc w:val="center"/>
            </w:pPr>
            <w:r>
              <w:rPr>
                <w:rFonts w:ascii="宋体" w:hAnsi="宋体" w:eastAsia="宋体"/>
                <w:sz w:val="16"/>
              </w:rPr>
              <w:t>&lt;=43.92万元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D2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9D42">
            <w:pPr>
              <w:jc w:val="center"/>
            </w:pPr>
            <w:r>
              <w:rPr>
                <w:rFonts w:ascii="宋体" w:hAnsi="宋体" w:eastAsia="宋体"/>
                <w:sz w:val="16"/>
              </w:rPr>
              <w:t>50.32万元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2F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A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30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D559">
            <w:pPr>
              <w:jc w:val="center"/>
            </w:pPr>
            <w:r>
              <w:rPr>
                <w:rFonts w:ascii="宋体" w:hAnsi="宋体" w:eastAsia="宋体"/>
                <w:sz w:val="16"/>
              </w:rPr>
              <w:t>=43.92万元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B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1A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ACB7">
            <w:pPr>
              <w:jc w:val="center"/>
            </w:pPr>
          </w:p>
        </w:tc>
      </w:tr>
      <w:tr w14:paraId="2AD7C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53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16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1D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7C82">
            <w:pPr>
              <w:jc w:val="center"/>
            </w:pPr>
            <w:r>
              <w:rPr>
                <w:rFonts w:ascii="宋体" w:hAnsi="宋体" w:eastAsia="宋体"/>
                <w:sz w:val="16"/>
              </w:rPr>
              <w:t>行政事业单位内部控制编报成本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C082">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6C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BE1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9F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9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00F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7200">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8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0EE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D426">
            <w:pPr>
              <w:jc w:val="center"/>
            </w:pPr>
          </w:p>
        </w:tc>
      </w:tr>
      <w:tr w14:paraId="45D43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43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4E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EE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5BF3">
            <w:pPr>
              <w:jc w:val="center"/>
            </w:pPr>
            <w:r>
              <w:rPr>
                <w:rFonts w:ascii="宋体" w:hAnsi="宋体" w:eastAsia="宋体"/>
                <w:sz w:val="16"/>
              </w:rPr>
              <w:t>国有企业资产清查成本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19AB">
            <w:pPr>
              <w:jc w:val="center"/>
            </w:pPr>
            <w:r>
              <w:rPr>
                <w:rFonts w:ascii="宋体" w:hAnsi="宋体" w:eastAsia="宋体"/>
                <w:sz w:val="16"/>
              </w:rPr>
              <w:t>&lt;=28.8万元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EB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78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3F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B5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F01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2DBC">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0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4E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0FAF">
            <w:pPr>
              <w:jc w:val="center"/>
            </w:pPr>
          </w:p>
        </w:tc>
      </w:tr>
      <w:tr w14:paraId="34407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4B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C3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FE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7BB0">
            <w:pPr>
              <w:jc w:val="center"/>
            </w:pPr>
            <w:r>
              <w:rPr>
                <w:rFonts w:ascii="宋体" w:hAnsi="宋体" w:eastAsia="宋体"/>
                <w:sz w:val="16"/>
              </w:rPr>
              <w:t>聘请会计制度讲师成本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1D99">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56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8F0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C7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C5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625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C49D">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B2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42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6FA5">
            <w:pPr>
              <w:jc w:val="center"/>
            </w:pPr>
          </w:p>
        </w:tc>
      </w:tr>
      <w:tr w14:paraId="56C92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75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8E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99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7D57">
            <w:pPr>
              <w:jc w:val="center"/>
            </w:pPr>
            <w:r>
              <w:rPr>
                <w:rFonts w:ascii="宋体" w:hAnsi="宋体" w:eastAsia="宋体"/>
                <w:sz w:val="16"/>
              </w:rPr>
              <w:t>提高各项财政资金公开数据透明度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D4D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0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60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C5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D8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3D0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24C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E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08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C86E">
            <w:pPr>
              <w:jc w:val="center"/>
            </w:pPr>
          </w:p>
        </w:tc>
      </w:tr>
      <w:tr w14:paraId="3C7F5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65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CE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16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A7F3">
            <w:pPr>
              <w:jc w:val="center"/>
            </w:pPr>
            <w:r>
              <w:rPr>
                <w:rFonts w:ascii="宋体" w:hAnsi="宋体" w:eastAsia="宋体"/>
                <w:sz w:val="16"/>
              </w:rPr>
              <w:t>项目服务单位满意度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F9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C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20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66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F7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92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55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E7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FD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EDA5">
            <w:pPr>
              <w:jc w:val="center"/>
            </w:pPr>
          </w:p>
        </w:tc>
      </w:tr>
      <w:tr w14:paraId="384273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38A1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3CD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F13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1E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4D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B60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245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C4B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F22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67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01026E"/>
        </w:tc>
      </w:tr>
    </w:tbl>
    <w:p w14:paraId="3A62DCE3">
      <w:r>
        <w:br w:type="page"/>
      </w:r>
    </w:p>
    <w:p w14:paraId="5DA0C063">
      <w:pPr>
        <w:spacing w:line="640" w:lineRule="exact"/>
        <w:ind w:firstLine="640"/>
        <w:jc w:val="both"/>
        <w:outlineLvl w:val="2"/>
      </w:pPr>
      <w:r>
        <w:rPr>
          <w:rFonts w:ascii="黑体" w:hAnsi="黑体" w:eastAsia="黑体"/>
          <w:sz w:val="32"/>
        </w:rPr>
        <w:t>十二、其他需说明的事项</w:t>
      </w:r>
    </w:p>
    <w:p w14:paraId="06E5600E">
      <w:pPr>
        <w:spacing w:line="580" w:lineRule="exact"/>
        <w:ind w:firstLine="640"/>
        <w:jc w:val="both"/>
      </w:pPr>
      <w:r>
        <w:rPr>
          <w:rFonts w:ascii="仿宋_GB2312" w:hAnsi="仿宋_GB2312" w:eastAsia="仿宋_GB2312"/>
          <w:b w:val="0"/>
          <w:sz w:val="32"/>
        </w:rPr>
        <w:t>本单位无其他需说明的事项。</w:t>
      </w:r>
    </w:p>
    <w:p w14:paraId="38A8FB70">
      <w:r>
        <w:br w:type="page"/>
      </w:r>
    </w:p>
    <w:p w14:paraId="49E1BF17">
      <w:pPr>
        <w:spacing w:line="240" w:lineRule="auto"/>
        <w:jc w:val="center"/>
        <w:outlineLvl w:val="1"/>
      </w:pPr>
      <w:r>
        <w:rPr>
          <w:rFonts w:ascii="黑体" w:hAnsi="黑体" w:eastAsia="黑体"/>
          <w:sz w:val="32"/>
        </w:rPr>
        <w:t>第三部分 专业名词解释</w:t>
      </w:r>
    </w:p>
    <w:p w14:paraId="073A611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95AD8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0731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B605E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3477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48E09A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1DA9D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B9A7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302B0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F2D8B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EC51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6FBE8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2A83D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0FA6F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569C5F">
      <w:r>
        <w:br w:type="page"/>
      </w:r>
    </w:p>
    <w:p w14:paraId="440B07BD">
      <w:pPr>
        <w:spacing w:line="240" w:lineRule="auto"/>
        <w:jc w:val="center"/>
        <w:outlineLvl w:val="1"/>
      </w:pPr>
      <w:r>
        <w:rPr>
          <w:rFonts w:ascii="黑体" w:hAnsi="黑体" w:eastAsia="黑体"/>
          <w:sz w:val="32"/>
        </w:rPr>
        <w:t>第四部分 部门决算报表（见附表）</w:t>
      </w:r>
    </w:p>
    <w:p w14:paraId="7CDC3DF5">
      <w:pPr>
        <w:spacing w:line="240" w:lineRule="auto"/>
        <w:ind w:firstLine="640"/>
        <w:jc w:val="both"/>
      </w:pPr>
      <w:r>
        <w:rPr>
          <w:rFonts w:ascii="仿宋_GB2312" w:hAnsi="仿宋_GB2312" w:eastAsia="仿宋_GB2312"/>
          <w:b w:val="0"/>
          <w:sz w:val="32"/>
        </w:rPr>
        <w:t>一、《收入支出决算总表》</w:t>
      </w:r>
    </w:p>
    <w:p w14:paraId="7CFD0F34">
      <w:pPr>
        <w:spacing w:line="240" w:lineRule="auto"/>
        <w:ind w:firstLine="640"/>
        <w:jc w:val="both"/>
      </w:pPr>
      <w:r>
        <w:rPr>
          <w:rFonts w:ascii="仿宋_GB2312" w:hAnsi="仿宋_GB2312" w:eastAsia="仿宋_GB2312"/>
          <w:b w:val="0"/>
          <w:sz w:val="32"/>
        </w:rPr>
        <w:t>二、《收入决算表》</w:t>
      </w:r>
    </w:p>
    <w:p w14:paraId="31BF2956">
      <w:pPr>
        <w:spacing w:line="240" w:lineRule="auto"/>
        <w:ind w:firstLine="640"/>
        <w:jc w:val="both"/>
      </w:pPr>
      <w:r>
        <w:rPr>
          <w:rFonts w:ascii="仿宋_GB2312" w:hAnsi="仿宋_GB2312" w:eastAsia="仿宋_GB2312"/>
          <w:b w:val="0"/>
          <w:sz w:val="32"/>
        </w:rPr>
        <w:t>三、《支出决算表》</w:t>
      </w:r>
    </w:p>
    <w:p w14:paraId="01164C6F">
      <w:pPr>
        <w:spacing w:line="240" w:lineRule="auto"/>
        <w:ind w:firstLine="640"/>
        <w:jc w:val="both"/>
      </w:pPr>
      <w:r>
        <w:rPr>
          <w:rFonts w:ascii="仿宋_GB2312" w:hAnsi="仿宋_GB2312" w:eastAsia="仿宋_GB2312"/>
          <w:b w:val="0"/>
          <w:sz w:val="32"/>
        </w:rPr>
        <w:t>四、《财政拨款收入支出决算总表》</w:t>
      </w:r>
    </w:p>
    <w:p w14:paraId="4FB4D982">
      <w:pPr>
        <w:spacing w:line="240" w:lineRule="auto"/>
        <w:ind w:firstLine="640"/>
        <w:jc w:val="both"/>
      </w:pPr>
      <w:r>
        <w:rPr>
          <w:rFonts w:ascii="仿宋_GB2312" w:hAnsi="仿宋_GB2312" w:eastAsia="仿宋_GB2312"/>
          <w:b w:val="0"/>
          <w:sz w:val="32"/>
        </w:rPr>
        <w:t>五、《一般公共预算财政拨款支出决算表》</w:t>
      </w:r>
    </w:p>
    <w:p w14:paraId="568EBB8C">
      <w:pPr>
        <w:spacing w:line="240" w:lineRule="auto"/>
        <w:ind w:firstLine="640"/>
        <w:jc w:val="both"/>
      </w:pPr>
      <w:r>
        <w:rPr>
          <w:rFonts w:ascii="仿宋_GB2312" w:hAnsi="仿宋_GB2312" w:eastAsia="仿宋_GB2312"/>
          <w:b w:val="0"/>
          <w:sz w:val="32"/>
        </w:rPr>
        <w:t>六、《一般公共预算财政拨款基本支出决算表》</w:t>
      </w:r>
    </w:p>
    <w:p w14:paraId="3765F21F">
      <w:pPr>
        <w:spacing w:line="240" w:lineRule="auto"/>
        <w:ind w:firstLine="640"/>
        <w:jc w:val="both"/>
      </w:pPr>
      <w:r>
        <w:rPr>
          <w:rFonts w:ascii="仿宋_GB2312" w:hAnsi="仿宋_GB2312" w:eastAsia="仿宋_GB2312"/>
          <w:b w:val="0"/>
          <w:sz w:val="32"/>
        </w:rPr>
        <w:t>七、《政府性基金预算财政拨款收入支出决算表》</w:t>
      </w:r>
    </w:p>
    <w:p w14:paraId="631EC374">
      <w:pPr>
        <w:spacing w:line="240" w:lineRule="auto"/>
        <w:ind w:firstLine="640"/>
        <w:jc w:val="both"/>
      </w:pPr>
      <w:r>
        <w:rPr>
          <w:rFonts w:ascii="仿宋_GB2312" w:hAnsi="仿宋_GB2312" w:eastAsia="仿宋_GB2312"/>
          <w:b w:val="0"/>
          <w:sz w:val="32"/>
        </w:rPr>
        <w:t>八、《国有资本经营预算财政拨款收入支出决算表》</w:t>
      </w:r>
    </w:p>
    <w:p w14:paraId="258D1647">
      <w:pPr>
        <w:spacing w:line="240" w:lineRule="auto"/>
        <w:ind w:firstLine="640"/>
        <w:jc w:val="both"/>
      </w:pPr>
      <w:r>
        <w:rPr>
          <w:rFonts w:ascii="仿宋_GB2312" w:hAnsi="仿宋_GB2312" w:eastAsia="仿宋_GB2312"/>
          <w:b w:val="0"/>
          <w:sz w:val="32"/>
        </w:rPr>
        <w:t>九、《财政拨款“三公”经费支出决算表》</w:t>
      </w:r>
    </w:p>
    <w:p w14:paraId="7A5CD2BF">
      <w:pPr>
        <w:spacing w:line="240" w:lineRule="auto"/>
        <w:ind w:firstLine="640"/>
        <w:jc w:val="both"/>
      </w:pPr>
    </w:p>
    <w:p w14:paraId="1AE1E715">
      <w:pPr>
        <w:spacing w:line="240" w:lineRule="auto"/>
        <w:ind w:firstLine="640"/>
        <w:jc w:val="both"/>
      </w:pPr>
    </w:p>
    <w:p w14:paraId="0F441D2E">
      <w:pPr>
        <w:spacing w:line="240" w:lineRule="auto"/>
        <w:ind w:firstLine="640"/>
        <w:jc w:val="both"/>
      </w:pPr>
    </w:p>
    <w:p w14:paraId="5E50E9E5">
      <w:pPr>
        <w:spacing w:line="240" w:lineRule="auto"/>
        <w:ind w:firstLine="640"/>
        <w:jc w:val="both"/>
      </w:pPr>
    </w:p>
    <w:p w14:paraId="41A8C9C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0C9917-D368-4FFD-B250-49A3063854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A314219-7FDE-4C03-98A5-6E9D165131D4}"/>
  </w:font>
  <w:font w:name="仿宋_GB2312">
    <w:panose1 w:val="02010609030101010101"/>
    <w:charset w:val="86"/>
    <w:family w:val="modern"/>
    <w:pitch w:val="default"/>
    <w:sig w:usb0="00000001" w:usb1="080E0000" w:usb2="00000000" w:usb3="00000000" w:csb0="00040000" w:csb1="00000000"/>
    <w:embedRegular r:id="rId3" w:fontKey="{C0372E66-6F60-471B-BB87-3E128CD5B7B0}"/>
  </w:font>
  <w:font w:name="楷体_GB2312">
    <w:panose1 w:val="02010609030101010101"/>
    <w:charset w:val="86"/>
    <w:family w:val="auto"/>
    <w:pitch w:val="default"/>
    <w:sig w:usb0="00000001" w:usb1="080E0000" w:usb2="00000000" w:usb3="00000000" w:csb0="00040000" w:csb1="00000000"/>
    <w:embedRegular r:id="rId4" w:fontKey="{CDF0D20A-E50C-4086-BBC7-FE180C17E7F8}"/>
  </w:font>
  <w:font w:name="WPSEMBED19">
    <w:panose1 w:val="02010609030101010101"/>
    <w:charset w:val="86"/>
    <w:family w:val="auto"/>
    <w:pitch w:val="default"/>
    <w:sig w:usb0="00000001" w:usb1="080E0000" w:usb2="00000000" w:usb3="00000000" w:csb0="00040000" w:csb1="00000000"/>
  </w:font>
  <w:font w:name="WPSEMBED2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534AB9"/>
    <w:rsid w:val="2DAE0E44"/>
    <w:rsid w:val="2E056D03"/>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8473</Words>
  <Characters>9325</Characters>
  <Lines>0</Lines>
  <Paragraphs>0</Paragraphs>
  <TotalTime>13</TotalTime>
  <ScaleCrop>false</ScaleCrop>
  <LinksUpToDate>false</LinksUpToDate>
  <CharactersWithSpaces>9333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