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AA699D">
      <w:r>
        <w:br w:type="page"/>
      </w:r>
    </w:p>
    <w:p w14:paraId="2442B0B9">
      <w:pPr>
        <w:spacing w:line="640" w:lineRule="exact"/>
        <w:jc w:val="center"/>
        <w:outlineLvl w:val="1"/>
      </w:pPr>
      <w:r>
        <w:rPr>
          <w:rFonts w:ascii="黑体" w:hAnsi="黑体" w:eastAsia="黑体"/>
          <w:sz w:val="32"/>
        </w:rPr>
        <w:t>第一部分 单位概况</w:t>
      </w:r>
    </w:p>
    <w:p w14:paraId="2C1FA704">
      <w:pPr>
        <w:spacing w:line="640" w:lineRule="exact"/>
        <w:ind w:firstLine="640"/>
        <w:jc w:val="both"/>
        <w:outlineLvl w:val="2"/>
      </w:pPr>
      <w:r>
        <w:rPr>
          <w:rFonts w:ascii="黑体" w:hAnsi="黑体" w:eastAsia="黑体"/>
          <w:sz w:val="32"/>
        </w:rPr>
        <w:t>一、主要职能</w:t>
      </w:r>
    </w:p>
    <w:p w14:paraId="2DE53C88">
      <w:pPr>
        <w:spacing w:line="580" w:lineRule="exact"/>
        <w:ind w:firstLine="640"/>
        <w:jc w:val="both"/>
      </w:pPr>
      <w:r>
        <w:rPr>
          <w:rFonts w:ascii="仿宋_GB2312" w:hAnsi="仿宋_GB2312" w:eastAsia="仿宋_GB2312"/>
          <w:sz w:val="32"/>
        </w:rPr>
        <w:t>托里县统计局的主要职能是依照国家、自治区、地区的法律法规、政策和统计调查计划，监督检查并组织统计法律法规、政策的实施。贯彻执行国家统一的国民经济核算体系，组织领导和监督各乡（镇）、县直各部门的统计工作。会同有关部门组织完成国家，自治区、地区部署的国情国力、区情区力，县情县力普查和抽样调查任务；对全县国民经济、科技进步、社会发展和资源环境等情况进行统计调查，统计分析和统计监督，向县委、县政府和相关部门提供统计信息和咨询建议。</w:t>
      </w:r>
    </w:p>
    <w:p w14:paraId="6B66845A">
      <w:pPr>
        <w:spacing w:line="640" w:lineRule="exact"/>
        <w:ind w:firstLine="640"/>
        <w:jc w:val="both"/>
        <w:outlineLvl w:val="2"/>
      </w:pPr>
      <w:r>
        <w:rPr>
          <w:rFonts w:ascii="黑体" w:hAnsi="黑体" w:eastAsia="黑体"/>
          <w:sz w:val="32"/>
        </w:rPr>
        <w:t>二、机构设置及人员情况</w:t>
      </w:r>
    </w:p>
    <w:p w14:paraId="1CBBC935">
      <w:pPr>
        <w:spacing w:line="580" w:lineRule="exact"/>
        <w:ind w:firstLine="640"/>
        <w:jc w:val="both"/>
      </w:pPr>
      <w:r>
        <w:rPr>
          <w:rFonts w:ascii="仿宋_GB2312" w:hAnsi="仿宋_GB2312" w:eastAsia="仿宋_GB2312"/>
          <w:sz w:val="32"/>
        </w:rPr>
        <w:t>托里县统计局2024年度，实有人数18人，其中：在职人员9人，减少2人；离休人员0人，增加0人；退休人员9人,增加1人。</w:t>
      </w:r>
    </w:p>
    <w:p w14:paraId="274D5D32">
      <w:pPr>
        <w:spacing w:line="580" w:lineRule="exact"/>
        <w:ind w:firstLine="640"/>
        <w:jc w:val="both"/>
      </w:pPr>
      <w:r>
        <w:rPr>
          <w:rFonts w:ascii="仿宋_GB2312" w:hAnsi="仿宋_GB2312" w:eastAsia="仿宋_GB2312"/>
          <w:sz w:val="32"/>
        </w:rPr>
        <w:t>托里县统计局无下属预算单位，下设6个科室，分别是：书记室、局长室、综合办公室、业务室、财务室、保密室。</w:t>
      </w:r>
    </w:p>
    <w:p w14:paraId="77B673B6">
      <w:r>
        <w:br w:type="page"/>
      </w:r>
    </w:p>
    <w:p w14:paraId="2BA0BB99">
      <w:pPr>
        <w:spacing w:line="240" w:lineRule="auto"/>
        <w:jc w:val="center"/>
        <w:outlineLvl w:val="1"/>
      </w:pPr>
      <w:r>
        <w:rPr>
          <w:rFonts w:ascii="黑体" w:hAnsi="黑体" w:eastAsia="黑体"/>
          <w:sz w:val="32"/>
        </w:rPr>
        <w:t>第二部分 部门决算情况说明</w:t>
      </w:r>
    </w:p>
    <w:p w14:paraId="7FCA12C1">
      <w:pPr>
        <w:spacing w:line="640" w:lineRule="exact"/>
        <w:ind w:firstLine="640"/>
        <w:jc w:val="both"/>
        <w:outlineLvl w:val="2"/>
      </w:pPr>
      <w:r>
        <w:rPr>
          <w:rFonts w:ascii="黑体" w:hAnsi="黑体" w:eastAsia="黑体"/>
          <w:sz w:val="32"/>
        </w:rPr>
        <w:t>一、收入支出决算总体情况说明</w:t>
      </w:r>
    </w:p>
    <w:p w14:paraId="189A4D13">
      <w:pPr>
        <w:spacing w:line="580" w:lineRule="exact"/>
        <w:ind w:firstLine="640"/>
        <w:jc w:val="both"/>
      </w:pPr>
      <w:r>
        <w:rPr>
          <w:rFonts w:ascii="仿宋_GB2312" w:hAnsi="仿宋_GB2312" w:eastAsia="仿宋_GB2312"/>
          <w:b/>
          <w:sz w:val="32"/>
        </w:rPr>
        <w:t>2024年度收入总计291.40万元，</w:t>
      </w:r>
      <w:r>
        <w:rPr>
          <w:rFonts w:ascii="仿宋_GB2312" w:hAnsi="仿宋_GB2312" w:eastAsia="仿宋_GB2312"/>
          <w:b w:val="0"/>
          <w:sz w:val="32"/>
        </w:rPr>
        <w:t>其中：本年收入合计287.94万元，使用非财政拨款结余（含专用结余）0.00万元，年初结转和结余3.46万元。</w:t>
      </w:r>
    </w:p>
    <w:p w14:paraId="75B351F4">
      <w:pPr>
        <w:spacing w:line="580" w:lineRule="exact"/>
        <w:ind w:firstLine="640"/>
        <w:jc w:val="both"/>
      </w:pPr>
      <w:r>
        <w:rPr>
          <w:rFonts w:ascii="仿宋_GB2312" w:hAnsi="仿宋_GB2312" w:eastAsia="仿宋_GB2312"/>
          <w:b/>
          <w:sz w:val="32"/>
        </w:rPr>
        <w:t>2024年度支出总计291.40万元，</w:t>
      </w:r>
      <w:r>
        <w:rPr>
          <w:rFonts w:ascii="仿宋_GB2312" w:hAnsi="仿宋_GB2312" w:eastAsia="仿宋_GB2312"/>
          <w:b w:val="0"/>
          <w:sz w:val="32"/>
        </w:rPr>
        <w:t>其中：本年支出合计266.85万元，结余分配0.00万元，年末结转和结余24.55万元。</w:t>
      </w:r>
    </w:p>
    <w:p w14:paraId="488D59C5">
      <w:pPr>
        <w:spacing w:line="580" w:lineRule="exact"/>
        <w:ind w:firstLine="640"/>
        <w:jc w:val="both"/>
      </w:pPr>
      <w:r>
        <w:rPr>
          <w:rFonts w:ascii="仿宋_GB2312" w:hAnsi="仿宋_GB2312" w:eastAsia="仿宋_GB2312"/>
          <w:b w:val="0"/>
          <w:sz w:val="32"/>
        </w:rPr>
        <w:t>收入支出总体与上年相比，增加43.99万元，增长17.78%，主要原因是：本年在职人员工资调增，社保、公积金基数调增，人员经费增加，补发2017年绩效、2020年下半年绩效及2023年考核奖，增加2024年其他人员类</w:t>
      </w:r>
      <w:r>
        <w:rPr>
          <w:rFonts w:hint="eastAsia" w:ascii="仿宋_GB2312" w:hAnsi="仿宋_GB2312" w:eastAsia="仿宋_GB2312"/>
          <w:b w:val="0"/>
          <w:sz w:val="32"/>
          <w:lang w:eastAsia="zh-CN"/>
        </w:rPr>
        <w:t>－</w:t>
      </w:r>
      <w:r>
        <w:rPr>
          <w:rFonts w:ascii="仿宋_GB2312" w:hAnsi="仿宋_GB2312" w:eastAsia="仿宋_GB2312"/>
          <w:b w:val="0"/>
          <w:sz w:val="32"/>
        </w:rPr>
        <w:t>托里县城乡住户调查补助及运行费用、2024年单位资金</w:t>
      </w:r>
      <w:r>
        <w:rPr>
          <w:rFonts w:hint="eastAsia" w:ascii="仿宋_GB2312" w:hAnsi="仿宋_GB2312" w:eastAsia="仿宋_GB2312"/>
          <w:b w:val="0"/>
          <w:sz w:val="32"/>
          <w:lang w:eastAsia="zh-CN"/>
        </w:rPr>
        <w:t>－</w:t>
      </w:r>
      <w:r>
        <w:rPr>
          <w:rFonts w:ascii="仿宋_GB2312" w:hAnsi="仿宋_GB2312" w:eastAsia="仿宋_GB2312"/>
          <w:b w:val="0"/>
          <w:sz w:val="32"/>
        </w:rPr>
        <w:t>塔城调查队拨城住户调查补助专项业务费及地区拨五经普专项业务费、2024年单位资金</w:t>
      </w:r>
      <w:r>
        <w:rPr>
          <w:rFonts w:hint="eastAsia" w:ascii="仿宋_GB2312" w:hAnsi="仿宋_GB2312" w:eastAsia="仿宋_GB2312"/>
          <w:b w:val="0"/>
          <w:sz w:val="32"/>
          <w:lang w:eastAsia="zh-CN"/>
        </w:rPr>
        <w:t>－</w:t>
      </w:r>
      <w:r>
        <w:rPr>
          <w:rFonts w:ascii="仿宋_GB2312" w:hAnsi="仿宋_GB2312" w:eastAsia="仿宋_GB2312"/>
          <w:b w:val="0"/>
          <w:sz w:val="32"/>
        </w:rPr>
        <w:t>国家统计局新疆调查总队拨付住户调查地方经费及脱贫县农村住户调查委托业务费等，导致经费较上年增加。</w:t>
      </w:r>
    </w:p>
    <w:p w14:paraId="585C984F">
      <w:pPr>
        <w:spacing w:line="640" w:lineRule="exact"/>
        <w:ind w:firstLine="640"/>
        <w:jc w:val="both"/>
        <w:outlineLvl w:val="2"/>
      </w:pPr>
      <w:r>
        <w:rPr>
          <w:rFonts w:ascii="黑体" w:hAnsi="黑体" w:eastAsia="黑体"/>
          <w:sz w:val="32"/>
        </w:rPr>
        <w:t>二、收入决算情况说明</w:t>
      </w:r>
    </w:p>
    <w:p w14:paraId="75BCA558">
      <w:pPr>
        <w:spacing w:line="580" w:lineRule="exact"/>
        <w:ind w:firstLine="640"/>
        <w:jc w:val="both"/>
      </w:pPr>
      <w:r>
        <w:rPr>
          <w:rFonts w:ascii="仿宋_GB2312" w:hAnsi="仿宋_GB2312" w:eastAsia="仿宋_GB2312"/>
          <w:b/>
          <w:sz w:val="32"/>
        </w:rPr>
        <w:t>本年收入287.94万元，</w:t>
      </w:r>
      <w:r>
        <w:rPr>
          <w:rFonts w:ascii="仿宋_GB2312" w:hAnsi="仿宋_GB2312" w:eastAsia="仿宋_GB2312"/>
          <w:b w:val="0"/>
          <w:sz w:val="32"/>
        </w:rPr>
        <w:t>其中：财政拨款收入257.56万元，占89.45%；上级补助收入0.00万元，占0.00%；事业收入0.00万元，占0.00%；经营收入0.00万元，占0.00%；附属单位上缴收入0.00万元，占0.00%；其他收入30.38万元，占10.55%。</w:t>
      </w:r>
    </w:p>
    <w:p w14:paraId="1EC3B09F">
      <w:pPr>
        <w:spacing w:line="640" w:lineRule="exact"/>
        <w:ind w:firstLine="640"/>
        <w:jc w:val="both"/>
        <w:outlineLvl w:val="2"/>
      </w:pPr>
      <w:r>
        <w:rPr>
          <w:rFonts w:ascii="黑体" w:hAnsi="黑体" w:eastAsia="黑体"/>
          <w:sz w:val="32"/>
        </w:rPr>
        <w:t>三、支出决算情况说明</w:t>
      </w:r>
    </w:p>
    <w:p w14:paraId="33A9499D">
      <w:pPr>
        <w:spacing w:line="580" w:lineRule="exact"/>
        <w:ind w:firstLine="640"/>
        <w:jc w:val="both"/>
      </w:pPr>
      <w:r>
        <w:rPr>
          <w:rFonts w:ascii="仿宋_GB2312" w:hAnsi="仿宋_GB2312" w:eastAsia="仿宋_GB2312"/>
          <w:b/>
          <w:sz w:val="32"/>
        </w:rPr>
        <w:t>本年支出266.85万元，</w:t>
      </w:r>
      <w:r>
        <w:rPr>
          <w:rFonts w:ascii="仿宋_GB2312" w:hAnsi="仿宋_GB2312" w:eastAsia="仿宋_GB2312"/>
          <w:b w:val="0"/>
          <w:sz w:val="32"/>
        </w:rPr>
        <w:t>其中：基本支出207.05万元，占77.59%；项目支出59.80万元，占22.41%；上缴上级支出0.00万元，占0.00%；经营支出0.00万元，占0.00%；对附属单位补助支出0.00万元，占0.00%。</w:t>
      </w:r>
    </w:p>
    <w:p w14:paraId="192910BC">
      <w:pPr>
        <w:spacing w:line="640" w:lineRule="exact"/>
        <w:ind w:firstLine="640"/>
        <w:jc w:val="both"/>
        <w:outlineLvl w:val="2"/>
      </w:pPr>
      <w:r>
        <w:rPr>
          <w:rFonts w:ascii="黑体" w:hAnsi="黑体" w:eastAsia="黑体"/>
          <w:sz w:val="32"/>
        </w:rPr>
        <w:t>四、财政拨款收入支出决算总体情况说明</w:t>
      </w:r>
    </w:p>
    <w:p w14:paraId="6F24D396">
      <w:pPr>
        <w:spacing w:line="580" w:lineRule="exact"/>
        <w:ind w:firstLine="640"/>
        <w:jc w:val="both"/>
      </w:pPr>
      <w:r>
        <w:rPr>
          <w:rFonts w:ascii="仿宋_GB2312" w:hAnsi="仿宋_GB2312" w:eastAsia="仿宋_GB2312"/>
          <w:b/>
          <w:sz w:val="32"/>
        </w:rPr>
        <w:t>2024年度财政拨款收入总计257.56万元，</w:t>
      </w:r>
      <w:r>
        <w:rPr>
          <w:rFonts w:ascii="仿宋_GB2312" w:hAnsi="仿宋_GB2312" w:eastAsia="仿宋_GB2312"/>
          <w:b w:val="0"/>
          <w:sz w:val="32"/>
        </w:rPr>
        <w:t>其中：年初财政拨款结转和结余0.00万元，本年财政拨款收入257.56万元。</w:t>
      </w:r>
      <w:r>
        <w:rPr>
          <w:rFonts w:ascii="仿宋_GB2312" w:hAnsi="仿宋_GB2312" w:eastAsia="仿宋_GB2312"/>
          <w:b/>
          <w:sz w:val="32"/>
        </w:rPr>
        <w:t>财政拨款支出总计257.56万元，</w:t>
      </w:r>
      <w:r>
        <w:rPr>
          <w:rFonts w:ascii="仿宋_GB2312" w:hAnsi="仿宋_GB2312" w:eastAsia="仿宋_GB2312"/>
          <w:b w:val="0"/>
          <w:sz w:val="32"/>
        </w:rPr>
        <w:t>其中：年末财政拨款结转和结余0.00万元，本年财政拨款支出257.56万元。</w:t>
      </w:r>
    </w:p>
    <w:p w14:paraId="5AF4FB8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24.20万元，增长10.37%，主要原因是：本年在职人员工资调增，社保、公积金基数调增，人员经费增加，本年增加托里县城乡住户调查补助及运行费用用于2024年托里县城乡住户调查工作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年初预算数282.32万元，决算数257.56万元，预决算差异率-8.77%，主要原因是：本年在职人员减少，年中调减人员经费，导致预决算存在差异。</w:t>
      </w:r>
    </w:p>
    <w:p w14:paraId="4E212623">
      <w:pPr>
        <w:spacing w:line="640" w:lineRule="exact"/>
        <w:ind w:firstLine="640"/>
        <w:jc w:val="both"/>
        <w:outlineLvl w:val="2"/>
      </w:pPr>
      <w:r>
        <w:rPr>
          <w:rFonts w:ascii="黑体" w:hAnsi="黑体" w:eastAsia="黑体"/>
          <w:sz w:val="32"/>
        </w:rPr>
        <w:t>五、一般公共预算财政拨款支出决算情况说明</w:t>
      </w:r>
    </w:p>
    <w:p w14:paraId="7263FB82">
      <w:pPr>
        <w:spacing w:line="640" w:lineRule="exact"/>
        <w:ind w:firstLine="640"/>
        <w:jc w:val="both"/>
        <w:outlineLvl w:val="3"/>
      </w:pPr>
      <w:r>
        <w:rPr>
          <w:rFonts w:ascii="楷体_GB2312" w:hAnsi="楷体_GB2312" w:eastAsia="楷体_GB2312"/>
          <w:b/>
          <w:sz w:val="32"/>
        </w:rPr>
        <w:t>（一）一般公共预算财政拨款支出决算总体情况</w:t>
      </w:r>
    </w:p>
    <w:p w14:paraId="28DF7B2C">
      <w:pPr>
        <w:spacing w:line="580" w:lineRule="exact"/>
        <w:ind w:firstLine="640"/>
        <w:jc w:val="both"/>
      </w:pPr>
      <w:r>
        <w:rPr>
          <w:rFonts w:ascii="仿宋_GB2312" w:hAnsi="仿宋_GB2312" w:eastAsia="仿宋_GB2312"/>
          <w:b/>
          <w:sz w:val="32"/>
        </w:rPr>
        <w:t>2024年度一般公共预算财政拨款支出257.56万元，</w:t>
      </w:r>
      <w:r>
        <w:rPr>
          <w:rFonts w:ascii="仿宋_GB2312" w:hAnsi="仿宋_GB2312" w:eastAsia="仿宋_GB2312"/>
          <w:b w:val="0"/>
          <w:sz w:val="32"/>
        </w:rPr>
        <w:t>占本年支出合计的96.52%。</w:t>
      </w:r>
      <w:r>
        <w:rPr>
          <w:rFonts w:ascii="仿宋_GB2312" w:hAnsi="仿宋_GB2312" w:eastAsia="仿宋_GB2312"/>
          <w:b/>
          <w:sz w:val="32"/>
        </w:rPr>
        <w:t>与上年相比，</w:t>
      </w:r>
      <w:r>
        <w:rPr>
          <w:rFonts w:ascii="仿宋_GB2312" w:hAnsi="仿宋_GB2312" w:eastAsia="仿宋_GB2312"/>
          <w:b w:val="0"/>
          <w:sz w:val="32"/>
        </w:rPr>
        <w:t>增加24.20万元，增长10.37%，主要原因是：本年在职人员工资调增，社保、公积金基数调增，人员经费增加，本年增加托里县城乡住户调查补助及运行费用用于2024年托里县城乡住户调查工作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年初预算数282.32万元，决算数257.56万元，预决算差异率-8.77%，主要原因是：本年在职人员减少，年中调减人员经费，导致预决算存在差异。</w:t>
      </w:r>
    </w:p>
    <w:p w14:paraId="7F219C6D">
      <w:pPr>
        <w:spacing w:line="640" w:lineRule="exact"/>
        <w:ind w:firstLine="640"/>
        <w:jc w:val="both"/>
        <w:outlineLvl w:val="3"/>
      </w:pPr>
      <w:r>
        <w:rPr>
          <w:rFonts w:ascii="楷体_GB2312" w:hAnsi="楷体_GB2312" w:eastAsia="楷体_GB2312"/>
          <w:b/>
          <w:sz w:val="32"/>
        </w:rPr>
        <w:t>（二）一般公共预算财政拨款支出决算结构情况</w:t>
      </w:r>
    </w:p>
    <w:p w14:paraId="01141B3E">
      <w:pPr>
        <w:spacing w:line="580" w:lineRule="exact"/>
        <w:ind w:firstLine="640"/>
        <w:jc w:val="both"/>
      </w:pPr>
      <w:r>
        <w:rPr>
          <w:rFonts w:ascii="仿宋_GB2312" w:hAnsi="仿宋_GB2312" w:eastAsia="仿宋_GB2312"/>
          <w:b w:val="0"/>
          <w:sz w:val="32"/>
        </w:rPr>
        <w:t>1.一般公共服务支出(类)200.48万元,占77.84%。</w:t>
      </w:r>
    </w:p>
    <w:p w14:paraId="51D69E86">
      <w:pPr>
        <w:spacing w:line="580" w:lineRule="exact"/>
        <w:ind w:firstLine="640"/>
        <w:jc w:val="both"/>
      </w:pPr>
      <w:r>
        <w:rPr>
          <w:rFonts w:ascii="仿宋_GB2312" w:hAnsi="仿宋_GB2312" w:eastAsia="仿宋_GB2312"/>
          <w:b w:val="0"/>
          <w:sz w:val="32"/>
        </w:rPr>
        <w:t>2.社会保障和就业支出(类)34.66万元,占13.46%。</w:t>
      </w:r>
    </w:p>
    <w:p w14:paraId="2BB8C7B7">
      <w:pPr>
        <w:spacing w:line="580" w:lineRule="exact"/>
        <w:ind w:firstLine="640"/>
        <w:jc w:val="both"/>
      </w:pPr>
      <w:r>
        <w:rPr>
          <w:rFonts w:ascii="仿宋_GB2312" w:hAnsi="仿宋_GB2312" w:eastAsia="仿宋_GB2312"/>
          <w:b w:val="0"/>
          <w:sz w:val="32"/>
        </w:rPr>
        <w:t>3.卫生健康支出(类)9.93万元,占3.86%。</w:t>
      </w:r>
    </w:p>
    <w:p w14:paraId="74B39C27">
      <w:pPr>
        <w:spacing w:line="580" w:lineRule="exact"/>
        <w:ind w:firstLine="640"/>
        <w:jc w:val="both"/>
      </w:pPr>
      <w:r>
        <w:rPr>
          <w:rFonts w:ascii="仿宋_GB2312" w:hAnsi="仿宋_GB2312" w:eastAsia="仿宋_GB2312"/>
          <w:b w:val="0"/>
          <w:sz w:val="32"/>
        </w:rPr>
        <w:t>4.住房保障支出(类)12.48万元,占4.85%。</w:t>
      </w:r>
    </w:p>
    <w:p w14:paraId="1E17F8C2">
      <w:pPr>
        <w:spacing w:line="640" w:lineRule="exact"/>
        <w:ind w:firstLine="640"/>
        <w:jc w:val="both"/>
        <w:outlineLvl w:val="3"/>
      </w:pPr>
      <w:r>
        <w:rPr>
          <w:rFonts w:ascii="楷体_GB2312" w:hAnsi="楷体_GB2312" w:eastAsia="楷体_GB2312"/>
          <w:b/>
          <w:sz w:val="32"/>
        </w:rPr>
        <w:t>（三）一般公共预算财政拨款支出决算具体情况</w:t>
      </w:r>
    </w:p>
    <w:p w14:paraId="2A040C86">
      <w:pPr>
        <w:spacing w:line="580" w:lineRule="exact"/>
        <w:ind w:firstLine="640"/>
        <w:jc w:val="both"/>
      </w:pPr>
      <w:r>
        <w:rPr>
          <w:rFonts w:ascii="仿宋_GB2312" w:hAnsi="仿宋_GB2312" w:eastAsia="仿宋_GB2312"/>
          <w:b w:val="0"/>
          <w:sz w:val="32"/>
        </w:rPr>
        <w:t>1.一般公共服务支出(类)统计信息事务(款)行政运行(项):支出决算数为149.22万元，比上年决算增加5.44万元，增长3.78%,主要原因是：本年在职人员工资调增，导致相关人员经费较上年有所增加。</w:t>
      </w:r>
    </w:p>
    <w:p w14:paraId="5C5ECEF5">
      <w:pPr>
        <w:spacing w:line="580" w:lineRule="exact"/>
        <w:ind w:firstLine="640"/>
        <w:jc w:val="both"/>
      </w:pPr>
      <w:r>
        <w:rPr>
          <w:rFonts w:ascii="仿宋_GB2312" w:hAnsi="仿宋_GB2312" w:eastAsia="仿宋_GB2312"/>
          <w:b w:val="0"/>
          <w:sz w:val="32"/>
        </w:rPr>
        <w:t>2.一般公共服务支出(类)统计信息事务(款)专项统计业务(项):支出决算数为36.72万元，比上年决算增加35.46万元，增长2,814.29%,主要原因是：本年增加托里县城乡住户调查补助及运行费用，用于2024年托里县城乡住户调查工作项目，导致经费支出较上年增加。</w:t>
      </w:r>
    </w:p>
    <w:p w14:paraId="6609ED8F">
      <w:pPr>
        <w:spacing w:line="580" w:lineRule="exact"/>
        <w:ind w:firstLine="640"/>
        <w:jc w:val="both"/>
      </w:pPr>
      <w:r>
        <w:rPr>
          <w:rFonts w:ascii="仿宋_GB2312" w:hAnsi="仿宋_GB2312" w:eastAsia="仿宋_GB2312"/>
          <w:b w:val="0"/>
          <w:sz w:val="32"/>
        </w:rPr>
        <w:t>3.一般公共服务支出(类)统计信息事务(款)专项普查活动(项):支出决算数为11.64万元，比上年决算减少17.86万元，下降60.54%,主要原因是：本年减少2023年城乡住户调查项目“两员”补助，用于辅调员及调查户的记账补助，保障城乡住户调查两员补助资金的发放项目，导致经费支出较上年减少。</w:t>
      </w:r>
    </w:p>
    <w:p w14:paraId="015478FF">
      <w:pPr>
        <w:spacing w:line="580" w:lineRule="exact"/>
        <w:ind w:firstLine="640"/>
        <w:jc w:val="both"/>
      </w:pPr>
      <w:r>
        <w:rPr>
          <w:rFonts w:ascii="仿宋_GB2312" w:hAnsi="仿宋_GB2312" w:eastAsia="仿宋_GB2312"/>
          <w:b w:val="0"/>
          <w:sz w:val="32"/>
        </w:rPr>
        <w:t>4.一般公共服务支出(类)统计信息事务(款)统计抽样调查(项):支出决算数为2.91万元，比上年决算增加2.91万元，增长100.00%,主要原因是：本年新增2024年人口抽样调查经费的通知用于人口抽样调查401户，发放“两员”补助经费，导致经费较上年增加。</w:t>
      </w:r>
    </w:p>
    <w:p w14:paraId="17D3C1CA">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7.11万元，比上年决算减少1.95万元，下降21.52%,主要原因是：本年度因政策调整，退休人员基本医疗不由单位缴纳，导致经费减少。</w:t>
      </w:r>
    </w:p>
    <w:p w14:paraId="3AF1805D">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16.50万元，比上年决算减少1.02万元，下降5.82%,主要原因是：本年在职人员减少，单位基本养老保险缴费较上年减少。</w:t>
      </w:r>
    </w:p>
    <w:p w14:paraId="0B162E52">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7.社会保障和就业支出(类)行政事业单位养老支出(款)机关事业单位职业年金缴费支出(项):支出决算数为11.05万元，比上年决算增加3.77万元，增长51.79%,主要原因是：本年新增退休人员，职业年金缴费支出增加。</w:t>
      </w:r>
    </w:p>
    <w:p w14:paraId="084EDC91">
      <w:pPr>
        <w:spacing w:line="580" w:lineRule="exact"/>
        <w:ind w:firstLine="640"/>
        <w:jc w:val="both"/>
      </w:pPr>
      <w:r>
        <w:rPr>
          <w:rFonts w:ascii="仿宋_GB2312" w:hAnsi="仿宋_GB2312" w:eastAsia="仿宋_GB2312"/>
          <w:b w:val="0"/>
          <w:sz w:val="32"/>
        </w:rPr>
        <w:t>8.卫生健康支出(类)行政事业单位医疗(款)行政单位医疗(项):支出决算数为6.80万元，比上年决算减少1.07万元，下降13.60%,主要原因是：本年在职人员减少，行政单位医疗支出较上年减少。</w:t>
      </w:r>
    </w:p>
    <w:p w14:paraId="38A9D1B4">
      <w:pPr>
        <w:spacing w:line="580" w:lineRule="exact"/>
        <w:ind w:firstLine="640"/>
        <w:jc w:val="both"/>
      </w:pPr>
      <w:r>
        <w:rPr>
          <w:rFonts w:ascii="仿宋_GB2312" w:hAnsi="仿宋_GB2312" w:eastAsia="仿宋_GB2312"/>
          <w:b w:val="0"/>
          <w:sz w:val="32"/>
        </w:rPr>
        <w:t>9.卫生健康支出(类)行政事业单位医疗(款)公务员医疗补助(项):支出决算数为3.13万元，比上年决算减少0.54万元，下降14.71%,主要原因是：本年在职人员减少，公务员医疗补助较上年减少。</w:t>
      </w:r>
    </w:p>
    <w:p w14:paraId="6B5C9EAF">
      <w:pPr>
        <w:spacing w:line="580" w:lineRule="exact"/>
        <w:ind w:firstLine="640"/>
        <w:jc w:val="both"/>
      </w:pPr>
      <w:r>
        <w:rPr>
          <w:rFonts w:ascii="仿宋_GB2312" w:hAnsi="仿宋_GB2312" w:eastAsia="仿宋_GB2312"/>
          <w:b w:val="0"/>
          <w:sz w:val="32"/>
        </w:rPr>
        <w:t>10.住房保障支出(类)住房改革支出(款)住房公积金(项):支出决算数为12.48万元，比上年决算减少0.96万元，下降7.14%,主要原因是：本年在职人员减少，住房公积金缴费较上年减少。</w:t>
      </w:r>
    </w:p>
    <w:p w14:paraId="740E4D7C">
      <w:pPr>
        <w:spacing w:line="640" w:lineRule="exact"/>
        <w:ind w:firstLine="640"/>
        <w:jc w:val="both"/>
        <w:outlineLvl w:val="2"/>
      </w:pPr>
      <w:r>
        <w:rPr>
          <w:rFonts w:ascii="黑体" w:hAnsi="黑体" w:eastAsia="黑体"/>
          <w:sz w:val="32"/>
        </w:rPr>
        <w:t>六、一般公共预算财政拨款基本支出决算情况说明</w:t>
      </w:r>
    </w:p>
    <w:p w14:paraId="450E9B30">
      <w:pPr>
        <w:spacing w:line="580" w:lineRule="exact"/>
        <w:ind w:firstLine="640"/>
        <w:jc w:val="both"/>
      </w:pPr>
      <w:r>
        <w:rPr>
          <w:rFonts w:ascii="仿宋_GB2312" w:hAnsi="仿宋_GB2312" w:eastAsia="仿宋_GB2312"/>
          <w:b w:val="0"/>
          <w:sz w:val="32"/>
        </w:rPr>
        <w:t>2024年度一般公共预算财政拨款基本支出206.29万元，其中：</w:t>
      </w:r>
      <w:r>
        <w:rPr>
          <w:rFonts w:ascii="仿宋_GB2312" w:hAnsi="仿宋_GB2312" w:eastAsia="仿宋_GB2312"/>
          <w:b/>
          <w:sz w:val="32"/>
        </w:rPr>
        <w:t>人员经费197.65万元，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医疗费补助、奖励金。</w:t>
      </w:r>
    </w:p>
    <w:p w14:paraId="00EFF0BD">
      <w:pPr>
        <w:spacing w:line="580" w:lineRule="exact"/>
        <w:ind w:firstLine="640"/>
        <w:jc w:val="both"/>
      </w:pPr>
      <w:r>
        <w:rPr>
          <w:rFonts w:ascii="仿宋_GB2312" w:hAnsi="仿宋_GB2312" w:eastAsia="仿宋_GB2312"/>
          <w:b/>
          <w:sz w:val="32"/>
        </w:rPr>
        <w:t>公用经费8.64万元，</w:t>
      </w:r>
      <w:r>
        <w:rPr>
          <w:rFonts w:ascii="仿宋_GB2312" w:hAnsi="仿宋_GB2312" w:eastAsia="仿宋_GB2312"/>
          <w:b w:val="0"/>
          <w:sz w:val="32"/>
        </w:rPr>
        <w:t>包括：办公费、印刷费、电费、取暖费、差旅费、维修（护）费、劳务费、工会经费、公务用车运行维护费、办公设备购置。</w:t>
      </w:r>
    </w:p>
    <w:p w14:paraId="41E4EA7C">
      <w:pPr>
        <w:spacing w:line="640" w:lineRule="exact"/>
        <w:ind w:firstLine="640"/>
        <w:jc w:val="both"/>
        <w:outlineLvl w:val="2"/>
      </w:pPr>
      <w:r>
        <w:rPr>
          <w:rFonts w:ascii="黑体" w:hAnsi="黑体" w:eastAsia="黑体"/>
          <w:sz w:val="32"/>
        </w:rPr>
        <w:t>七、政府性基金预算财政拨款收入支出决算情况说明</w:t>
      </w:r>
    </w:p>
    <w:p w14:paraId="3BE6C54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CA27EF">
      <w:pPr>
        <w:spacing w:line="640" w:lineRule="exact"/>
        <w:ind w:firstLine="640"/>
        <w:jc w:val="both"/>
        <w:outlineLvl w:val="2"/>
      </w:pPr>
      <w:r>
        <w:rPr>
          <w:rFonts w:ascii="黑体" w:hAnsi="黑体" w:eastAsia="黑体"/>
          <w:sz w:val="32"/>
        </w:rPr>
        <w:t>八、国有资本经营预算财政拨款收入支出决算情况说明</w:t>
      </w:r>
    </w:p>
    <w:p w14:paraId="378A82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DC9F10">
      <w:pPr>
        <w:spacing w:line="640" w:lineRule="exact"/>
        <w:ind w:firstLine="640"/>
        <w:jc w:val="both"/>
        <w:outlineLvl w:val="2"/>
      </w:pPr>
      <w:r>
        <w:rPr>
          <w:rFonts w:ascii="黑体" w:hAnsi="黑体" w:eastAsia="黑体"/>
          <w:sz w:val="32"/>
        </w:rPr>
        <w:t>九、财政拨款“三公”经费支出决算情况说明</w:t>
      </w:r>
    </w:p>
    <w:p w14:paraId="0C94B0F4">
      <w:pPr>
        <w:spacing w:line="580" w:lineRule="exact"/>
        <w:ind w:firstLine="640"/>
        <w:jc w:val="both"/>
      </w:pPr>
      <w:r>
        <w:rPr>
          <w:rFonts w:ascii="仿宋_GB2312" w:hAnsi="仿宋_GB2312" w:eastAsia="仿宋_GB2312"/>
          <w:b/>
          <w:sz w:val="32"/>
        </w:rPr>
        <w:t>2024年度财政拨款“三公”经费支出2.02万元，</w:t>
      </w:r>
      <w:r>
        <w:rPr>
          <w:rFonts w:ascii="仿宋_GB2312" w:hAnsi="仿宋_GB2312" w:eastAsia="仿宋_GB2312"/>
          <w:b w:val="0"/>
          <w:sz w:val="32"/>
        </w:rPr>
        <w:t>比上年增加1.26万元，增长165.79%，主要原因是：本年因业务需求，用车次数增加，燃油费增加，导致公务用车运行维护费较上年增加；增加公务接待工作，导致公务接待费较上年增加。其中：因公出国（境）费支出0.00万元，占0.00%，比上年增加0.00万元，增长0.00%，主要原因是：2023年与2024年均未安排因公出国（境）费支出。公务用车购置及运行维护费支出1.40万元，占69.31%，比上年增加0.64万元，增长84.21%，主要原因是：本年因业务需求，用车次数增加，燃油费增加，导致公务用车运行维护费较上年增加。公务接待费支出0.62万元，占30.69%，比上年增加0.62万元，增长100.00%，主要原因是：本年因业务需求，增加公务接待工作，导致公务接待费较上年增加。</w:t>
      </w:r>
    </w:p>
    <w:p w14:paraId="7D1FD934">
      <w:pPr>
        <w:spacing w:line="580" w:lineRule="exact"/>
        <w:ind w:firstLine="640"/>
        <w:jc w:val="both"/>
      </w:pPr>
      <w:r>
        <w:rPr>
          <w:rFonts w:ascii="仿宋_GB2312" w:hAnsi="仿宋_GB2312" w:eastAsia="仿宋_GB2312"/>
          <w:b/>
          <w:sz w:val="32"/>
        </w:rPr>
        <w:t>具体情况如下：</w:t>
      </w:r>
    </w:p>
    <w:p w14:paraId="55FB0AA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3A42A82">
      <w:pPr>
        <w:spacing w:line="580" w:lineRule="exact"/>
        <w:ind w:firstLine="640"/>
        <w:jc w:val="both"/>
      </w:pPr>
      <w:r>
        <w:rPr>
          <w:rFonts w:ascii="仿宋_GB2312" w:hAnsi="仿宋_GB2312" w:eastAsia="仿宋_GB2312"/>
          <w:b w:val="0"/>
          <w:sz w:val="32"/>
        </w:rPr>
        <w:t>公务用车购置及运行维护费1.40万元，其中：公务用车购置费0.00万元，公务用车运行维护费1.40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153FF801">
      <w:pPr>
        <w:spacing w:line="580" w:lineRule="exact"/>
        <w:ind w:firstLine="640"/>
        <w:jc w:val="both"/>
      </w:pPr>
      <w:r>
        <w:rPr>
          <w:rFonts w:ascii="仿宋_GB2312" w:hAnsi="仿宋_GB2312" w:eastAsia="仿宋_GB2312"/>
          <w:b w:val="0"/>
          <w:sz w:val="32"/>
        </w:rPr>
        <w:t>公务接待费0.62万元，开支内容包括因上级领导检查工作，接待上级领导检查产生的就餐费。单位全年安排的国内公务接待10批次，106人次。</w:t>
      </w:r>
    </w:p>
    <w:p w14:paraId="3049A6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2.02万元，决算数2.02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1.40万元，决算数1.40万元，预决算差异率0.00%，主要原因是：严格按照预算执行，预决算无差异。公务接待费全年预算数0.62万元，决算数0.62万元，预决算差异率0.00%，主要原因是：严格按照预算执行，预决算无差异。</w:t>
      </w:r>
    </w:p>
    <w:p w14:paraId="02B4583B">
      <w:pPr>
        <w:spacing w:line="640" w:lineRule="exact"/>
        <w:ind w:firstLine="640"/>
        <w:jc w:val="both"/>
        <w:outlineLvl w:val="2"/>
      </w:pPr>
      <w:r>
        <w:rPr>
          <w:rFonts w:ascii="黑体" w:hAnsi="黑体" w:eastAsia="黑体"/>
          <w:sz w:val="32"/>
        </w:rPr>
        <w:t>十、其他重要事项的情况说明</w:t>
      </w:r>
    </w:p>
    <w:p w14:paraId="7DC51E96">
      <w:pPr>
        <w:spacing w:line="640" w:lineRule="exact"/>
        <w:ind w:firstLine="640"/>
        <w:jc w:val="both"/>
        <w:outlineLvl w:val="3"/>
      </w:pPr>
      <w:r>
        <w:rPr>
          <w:rFonts w:ascii="楷体_GB2312" w:hAnsi="楷体_GB2312" w:eastAsia="楷体_GB2312"/>
          <w:b/>
          <w:sz w:val="32"/>
        </w:rPr>
        <w:t>（一）机关运行经费及公用经费支出情况</w:t>
      </w:r>
    </w:p>
    <w:p w14:paraId="7E4C1A23">
      <w:pPr>
        <w:spacing w:line="580" w:lineRule="exact"/>
        <w:ind w:firstLine="640"/>
        <w:jc w:val="both"/>
        <w:rPr>
          <w:spacing w:val="-6"/>
          <w:sz w:val="32"/>
        </w:rPr>
      </w:pPr>
      <w:r>
        <w:rPr>
          <w:rFonts w:ascii="仿宋_GB2312" w:hAnsi="仿宋_GB2312" w:eastAsia="仿宋_GB2312"/>
          <w:b w:val="0"/>
          <w:spacing w:val="-6"/>
          <w:sz w:val="32"/>
        </w:rPr>
        <w:t>2024年度托里县统计局（行政单位和参照公务员法管理事业单位）机关运行经费支出8.64万元，比上年增加3.72万元，增长75.61%，主要原因是：本年增加取暖费，导致公用经费增加。</w:t>
      </w:r>
    </w:p>
    <w:p w14:paraId="4AB460A4">
      <w:pPr>
        <w:spacing w:line="640" w:lineRule="exact"/>
        <w:ind w:firstLine="640"/>
        <w:jc w:val="both"/>
        <w:outlineLvl w:val="3"/>
      </w:pPr>
      <w:r>
        <w:rPr>
          <w:rFonts w:ascii="楷体_GB2312" w:hAnsi="楷体_GB2312" w:eastAsia="楷体_GB2312"/>
          <w:b/>
          <w:sz w:val="32"/>
        </w:rPr>
        <w:t>（二）政府采购情况</w:t>
      </w:r>
    </w:p>
    <w:p w14:paraId="6C09E12D">
      <w:pPr>
        <w:spacing w:line="580" w:lineRule="exact"/>
        <w:ind w:firstLine="640"/>
        <w:jc w:val="both"/>
      </w:pPr>
      <w:r>
        <w:rPr>
          <w:rFonts w:ascii="仿宋_GB2312" w:hAnsi="仿宋_GB2312" w:eastAsia="仿宋_GB2312"/>
          <w:b w:val="0"/>
          <w:sz w:val="32"/>
        </w:rPr>
        <w:t>2024年度政府采购支出总额5.43万元，其中：政府采购货物支出1.97万元、政府采购工程支出0.00万元、政府采购服务支出3.45万元。</w:t>
      </w:r>
    </w:p>
    <w:p w14:paraId="16709C68">
      <w:pPr>
        <w:spacing w:line="580" w:lineRule="exact"/>
        <w:ind w:firstLine="640"/>
        <w:jc w:val="both"/>
      </w:pPr>
      <w:r>
        <w:rPr>
          <w:rFonts w:ascii="仿宋_GB2312" w:hAnsi="仿宋_GB2312" w:eastAsia="仿宋_GB2312"/>
          <w:b w:val="0"/>
          <w:sz w:val="32"/>
        </w:rPr>
        <w:t>授予中小企业合同金额5.20万元，占政府采购支出总额的95.76%，其中：授予小微企业合同金额5.20万元，占政府采购支出总额的95.76%。</w:t>
      </w:r>
    </w:p>
    <w:p w14:paraId="2E488550">
      <w:pPr>
        <w:spacing w:line="640" w:lineRule="exact"/>
        <w:ind w:firstLine="640"/>
        <w:jc w:val="both"/>
        <w:outlineLvl w:val="3"/>
      </w:pPr>
      <w:r>
        <w:rPr>
          <w:rFonts w:ascii="楷体_GB2312" w:hAnsi="楷体_GB2312" w:eastAsia="楷体_GB2312"/>
          <w:b/>
          <w:sz w:val="32"/>
        </w:rPr>
        <w:t>（三）国有资产占用情况说明</w:t>
      </w:r>
    </w:p>
    <w:p w14:paraId="18C401F6">
      <w:pPr>
        <w:spacing w:line="580" w:lineRule="exact"/>
        <w:ind w:firstLine="640"/>
        <w:jc w:val="both"/>
      </w:pPr>
      <w:r>
        <w:rPr>
          <w:rFonts w:ascii="仿宋_GB2312" w:hAnsi="仿宋_GB2312" w:eastAsia="仿宋_GB2312"/>
          <w:b w:val="0"/>
          <w:sz w:val="32"/>
        </w:rPr>
        <w:t>截至2024年12月31日，房屋0.00平方米，价值0.00万元。车辆1辆，价值4.04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97ABE7E">
      <w:pPr>
        <w:spacing w:line="640" w:lineRule="exact"/>
        <w:ind w:firstLine="640"/>
        <w:jc w:val="both"/>
        <w:outlineLvl w:val="2"/>
      </w:pPr>
      <w:r>
        <w:rPr>
          <w:rFonts w:ascii="黑体" w:hAnsi="黑体" w:eastAsia="黑体"/>
          <w:sz w:val="32"/>
        </w:rPr>
        <w:t>十一、预算绩效的情况说明</w:t>
      </w:r>
    </w:p>
    <w:p w14:paraId="55F9BC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272.35万元，实际执行总额266.85万元；预算绩效评价项目4个，全年预算数60.57万元，全年执行数60.57万元。预算绩效管理取得的成效：有效减少资金闲置与浪费，资金支出更准确，效率有所提升，约束硬化，推动资金重实效。发现的问题及原因：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不够精确，指标数据无法统计和指标值设置过低等问题，部分项目绩效指标设定为定性的指标，指标设置的科学性、合理性有待进一步提高。下一步改进措施：强化部门绩效管理体系建设。一是建议以规章规则的形式，出台绩效管理制度。二是合理设置年度任务，提高处室对部门中长期规划的重视程度。三是探索符合部门工作特点的评价指标体系。具体附整体支出绩效自评表，项目支出绩效自评表和评价报告。</w:t>
      </w:r>
    </w:p>
    <w:p w14:paraId="6332498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545DB5F">
        <w:tblPrEx>
          <w:tblCellMar>
            <w:top w:w="0" w:type="dxa"/>
            <w:left w:w="108" w:type="dxa"/>
            <w:bottom w:w="0" w:type="dxa"/>
            <w:right w:w="108" w:type="dxa"/>
          </w:tblCellMar>
        </w:tblPrEx>
        <w:tc>
          <w:tcPr>
            <w:tcW w:w="8840" w:type="dxa"/>
            <w:gridSpan w:val="8"/>
            <w:vAlign w:val="center"/>
          </w:tcPr>
          <w:p w14:paraId="46C999AF">
            <w:pPr>
              <w:jc w:val="center"/>
            </w:pPr>
            <w:r>
              <w:rPr>
                <w:rFonts w:ascii="宋体" w:hAnsi="宋体" w:eastAsia="宋体"/>
                <w:sz w:val="24"/>
              </w:rPr>
              <w:t>单位整体支出绩效自评表</w:t>
            </w:r>
          </w:p>
        </w:tc>
      </w:tr>
      <w:tr w14:paraId="4317CE59">
        <w:tblPrEx>
          <w:tblCellMar>
            <w:top w:w="0" w:type="dxa"/>
            <w:left w:w="108" w:type="dxa"/>
            <w:bottom w:w="0" w:type="dxa"/>
            <w:right w:w="108" w:type="dxa"/>
          </w:tblCellMar>
        </w:tblPrEx>
        <w:tc>
          <w:tcPr>
            <w:tcW w:w="8840" w:type="dxa"/>
            <w:gridSpan w:val="8"/>
            <w:vAlign w:val="center"/>
          </w:tcPr>
          <w:p w14:paraId="06E4D726">
            <w:pPr>
              <w:jc w:val="center"/>
            </w:pPr>
            <w:r>
              <w:rPr>
                <w:rFonts w:ascii="宋体" w:hAnsi="宋体" w:eastAsia="宋体"/>
                <w:sz w:val="24"/>
              </w:rPr>
              <w:t>（2024年度）</w:t>
            </w:r>
          </w:p>
        </w:tc>
      </w:tr>
      <w:tr w14:paraId="47659FF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BFCA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F376B">
            <w:pPr>
              <w:jc w:val="center"/>
            </w:pPr>
            <w:r>
              <w:rPr>
                <w:rFonts w:ascii="宋体" w:hAnsi="宋体" w:eastAsia="宋体"/>
                <w:sz w:val="16"/>
              </w:rPr>
              <w:t>托里县统计局</w:t>
            </w:r>
          </w:p>
        </w:tc>
      </w:tr>
      <w:tr w14:paraId="4485A9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0BC4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EDC2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3678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4C1D4">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89B4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977B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9936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E1F61">
            <w:pPr>
              <w:jc w:val="center"/>
            </w:pPr>
            <w:r>
              <w:rPr>
                <w:rFonts w:ascii="宋体" w:hAnsi="宋体" w:eastAsia="宋体"/>
                <w:sz w:val="16"/>
              </w:rPr>
              <w:t>得分</w:t>
            </w:r>
          </w:p>
        </w:tc>
      </w:tr>
      <w:tr w14:paraId="15EEA0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9997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E6F3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05420">
            <w:pPr>
              <w:jc w:val="center"/>
            </w:pPr>
            <w:r>
              <w:rPr>
                <w:rFonts w:ascii="宋体" w:hAnsi="宋体" w:eastAsia="宋体"/>
                <w:sz w:val="16"/>
              </w:rPr>
              <w:t>289.48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567EA">
            <w:pPr>
              <w:jc w:val="center"/>
            </w:pPr>
            <w:r>
              <w:rPr>
                <w:rFonts w:ascii="宋体" w:hAnsi="宋体" w:eastAsia="宋体"/>
                <w:sz w:val="16"/>
              </w:rPr>
              <w:t>272.35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BA504">
            <w:pPr>
              <w:jc w:val="center"/>
            </w:pPr>
            <w:r>
              <w:rPr>
                <w:rFonts w:ascii="宋体" w:hAnsi="宋体" w:eastAsia="宋体"/>
                <w:sz w:val="16"/>
              </w:rPr>
              <w:t>266.85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E22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63EC3">
            <w:pPr>
              <w:jc w:val="center"/>
            </w:pPr>
            <w:r>
              <w:rPr>
                <w:rFonts w:ascii="宋体" w:hAnsi="宋体" w:eastAsia="宋体"/>
                <w:sz w:val="16"/>
              </w:rPr>
              <w:t>97.98%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C28C0">
            <w:pPr>
              <w:jc w:val="center"/>
            </w:pPr>
            <w:r>
              <w:rPr>
                <w:rFonts w:ascii="宋体" w:hAnsi="宋体" w:eastAsia="宋体"/>
                <w:sz w:val="16"/>
              </w:rPr>
              <w:t>9.79</w:t>
            </w:r>
          </w:p>
        </w:tc>
      </w:tr>
      <w:tr w14:paraId="7510A8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BA42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54A4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887A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A31FF">
            <w:pPr>
              <w:jc w:val="center"/>
            </w:pPr>
            <w:r>
              <w:rPr>
                <w:rFonts w:ascii="宋体" w:hAnsi="宋体" w:eastAsia="宋体"/>
                <w:sz w:val="16"/>
              </w:rPr>
              <w:t>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295D1">
            <w:pPr>
              <w:jc w:val="center"/>
            </w:pPr>
            <w:r>
              <w:rPr>
                <w:rFonts w:ascii="宋体" w:hAnsi="宋体" w:eastAsia="宋体"/>
                <w:sz w:val="16"/>
              </w:rPr>
              <w:t>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237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B2D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18F98">
            <w:pPr>
              <w:jc w:val="center"/>
            </w:pPr>
            <w:r>
              <w:rPr>
                <w:rFonts w:ascii="宋体" w:hAnsi="宋体" w:eastAsia="宋体"/>
                <w:sz w:val="16"/>
              </w:rPr>
              <w:t>-</w:t>
            </w:r>
          </w:p>
        </w:tc>
      </w:tr>
      <w:tr w14:paraId="22A33A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924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99C6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A93A7">
            <w:pPr>
              <w:jc w:val="center"/>
            </w:pPr>
            <w:r>
              <w:rPr>
                <w:rFonts w:ascii="宋体" w:hAnsi="宋体" w:eastAsia="宋体"/>
                <w:sz w:val="16"/>
              </w:rPr>
              <w:t>282.32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42861">
            <w:pPr>
              <w:jc w:val="center"/>
            </w:pPr>
            <w:r>
              <w:rPr>
                <w:rFonts w:ascii="宋体" w:hAnsi="宋体" w:eastAsia="宋体"/>
                <w:sz w:val="16"/>
              </w:rPr>
              <w:t>251.31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751E6">
            <w:pPr>
              <w:jc w:val="center"/>
            </w:pPr>
            <w:r>
              <w:rPr>
                <w:rFonts w:ascii="宋体" w:hAnsi="宋体" w:eastAsia="宋体"/>
                <w:sz w:val="16"/>
              </w:rPr>
              <w:t>251.31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440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123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52470">
            <w:pPr>
              <w:jc w:val="center"/>
            </w:pPr>
            <w:r>
              <w:rPr>
                <w:rFonts w:ascii="宋体" w:hAnsi="宋体" w:eastAsia="宋体"/>
                <w:sz w:val="16"/>
              </w:rPr>
              <w:t>-</w:t>
            </w:r>
          </w:p>
        </w:tc>
      </w:tr>
      <w:tr w14:paraId="05F47B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E308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8261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10D02">
            <w:pPr>
              <w:jc w:val="center"/>
            </w:pPr>
            <w:r>
              <w:rPr>
                <w:rFonts w:ascii="宋体" w:hAnsi="宋体" w:eastAsia="宋体"/>
                <w:sz w:val="16"/>
              </w:rPr>
              <w:t>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D4972">
            <w:pPr>
              <w:jc w:val="center"/>
            </w:pPr>
            <w:r>
              <w:rPr>
                <w:rFonts w:ascii="宋体" w:hAnsi="宋体" w:eastAsia="宋体"/>
                <w:sz w:val="16"/>
              </w:rPr>
              <w:t>14.79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666E0">
            <w:pPr>
              <w:jc w:val="center"/>
            </w:pPr>
            <w:r>
              <w:rPr>
                <w:rFonts w:ascii="宋体" w:hAnsi="宋体" w:eastAsia="宋体"/>
                <w:sz w:val="16"/>
              </w:rPr>
              <w:t>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E15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C8A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47AB0">
            <w:pPr>
              <w:jc w:val="center"/>
            </w:pPr>
            <w:r>
              <w:rPr>
                <w:rFonts w:ascii="宋体" w:hAnsi="宋体" w:eastAsia="宋体"/>
                <w:sz w:val="16"/>
              </w:rPr>
              <w:t>-</w:t>
            </w:r>
          </w:p>
        </w:tc>
      </w:tr>
      <w:tr w14:paraId="2E8816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8C0E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6B643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1AF41D">
            <w:pPr>
              <w:jc w:val="center"/>
            </w:pPr>
            <w:r>
              <w:rPr>
                <w:rFonts w:ascii="宋体" w:hAnsi="宋体" w:eastAsia="宋体"/>
                <w:sz w:val="16"/>
              </w:rPr>
              <w:t>实际完成情况</w:t>
            </w:r>
          </w:p>
        </w:tc>
      </w:tr>
      <w:tr w14:paraId="71C5B8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CEBD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54292A">
            <w:pPr>
              <w:jc w:val="both"/>
            </w:pPr>
            <w:r>
              <w:rPr>
                <w:rFonts w:ascii="宋体" w:hAnsi="宋体" w:eastAsia="宋体"/>
                <w:sz w:val="16"/>
              </w:rPr>
              <w:t>目标1、用于保障托里县统计局人员的工资、社保及公积金等正常发放，促进托里县事业的发展。</w:t>
            </w:r>
            <w:r>
              <w:rPr>
                <w:rFonts w:ascii="宋体" w:hAnsi="宋体" w:eastAsia="宋体"/>
                <w:sz w:val="16"/>
              </w:rPr>
              <w:br w:type="textWrapping"/>
            </w:r>
            <w:r>
              <w:rPr>
                <w:rFonts w:ascii="宋体" w:hAnsi="宋体" w:eastAsia="宋体"/>
                <w:sz w:val="16"/>
              </w:rPr>
              <w:t>目标2、用于保障日常经费的运行维护，提高统计局的运转经费支出。</w:t>
            </w:r>
            <w:r>
              <w:rPr>
                <w:rFonts w:ascii="宋体" w:hAnsi="宋体" w:eastAsia="宋体"/>
                <w:sz w:val="16"/>
              </w:rPr>
              <w:br w:type="textWrapping"/>
            </w:r>
            <w:r>
              <w:rPr>
                <w:rFonts w:ascii="宋体" w:hAnsi="宋体" w:eastAsia="宋体"/>
                <w:sz w:val="16"/>
              </w:rPr>
              <w:t>目标3、2024年城乡住户调查“两员”补助项目，资金36.72万元用于住户调查“两员”补助，摸清2024年住户调查基本情况。</w:t>
            </w:r>
            <w:r>
              <w:rPr>
                <w:rFonts w:ascii="宋体" w:hAnsi="宋体" w:eastAsia="宋体"/>
                <w:sz w:val="16"/>
              </w:rPr>
              <w:br w:type="textWrapping"/>
            </w:r>
            <w:r>
              <w:rPr>
                <w:rFonts w:ascii="宋体" w:hAnsi="宋体" w:eastAsia="宋体"/>
                <w:sz w:val="16"/>
              </w:rPr>
              <w:t>目标4、指导和协调全县统计业务工作，组织开展全县性县情县力的普查及有关专项调查；审核县直各部门的统计调查计划、调查方案、考核评价方案及其结果。</w:t>
            </w:r>
            <w:r>
              <w:rPr>
                <w:rFonts w:ascii="宋体" w:hAnsi="宋体" w:eastAsia="宋体"/>
                <w:sz w:val="16"/>
              </w:rPr>
              <w:br w:type="textWrapping"/>
            </w:r>
            <w:r>
              <w:rPr>
                <w:rFonts w:ascii="宋体" w:hAnsi="宋体" w:eastAsia="宋体"/>
                <w:sz w:val="16"/>
              </w:rPr>
              <w:t>目标5、按照国家统计报表制度和新要求，认真组织做好各专业年报和定期统计报表工作，及时完成统计年报定报任务，全面、客观反映全县经济社会发展情况。</w:t>
            </w:r>
            <w:r>
              <w:rPr>
                <w:rFonts w:ascii="宋体" w:hAnsi="宋体" w:eastAsia="宋体"/>
                <w:sz w:val="16"/>
              </w:rPr>
              <w:br w:type="textWrapping"/>
            </w:r>
            <w:r>
              <w:rPr>
                <w:rFonts w:ascii="宋体" w:hAnsi="宋体" w:eastAsia="宋体"/>
                <w:sz w:val="16"/>
              </w:rPr>
              <w:t>目标6、管理企业调查队和普查中心，组织协调全县城市、农村、企业社会经济调查和普查工作。</w:t>
            </w:r>
            <w:r>
              <w:rPr>
                <w:rFonts w:ascii="宋体" w:hAnsi="宋体" w:eastAsia="宋体"/>
                <w:sz w:val="16"/>
              </w:rPr>
              <w:br w:type="textWrapping"/>
            </w:r>
            <w:r>
              <w:rPr>
                <w:rFonts w:ascii="宋体" w:hAnsi="宋体" w:eastAsia="宋体"/>
                <w:sz w:val="16"/>
              </w:rPr>
              <w:t>目标7、准确及时完成41家规上企业数量联网直报，加强经济运行分析能力和预测预警水平，每月撰写1篇统计分析。</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E03D38">
            <w:pPr>
              <w:jc w:val="both"/>
            </w:pPr>
            <w:r>
              <w:rPr>
                <w:rFonts w:ascii="宋体" w:hAnsi="宋体" w:eastAsia="宋体"/>
                <w:sz w:val="16"/>
              </w:rPr>
              <w:t>2024年以来，在县委、县政府的坚强领导下，在地区统计局的正确指导下，托里县统计局紧紧围绕全县经济社会发展的大局，认真贯彻落实各项会议精神，坚持党建引领，强化责任担当，以干部作风建设为抓手，以服务经济发展为根本，以提升统计素质为路径，</w:t>
            </w:r>
            <w:r>
              <w:rPr>
                <w:rFonts w:hint="eastAsia" w:ascii="宋体" w:hAnsi="宋体"/>
                <w:sz w:val="16"/>
                <w:lang w:eastAsia="zh-CN"/>
              </w:rPr>
              <w:t>克服</w:t>
            </w:r>
            <w:r>
              <w:rPr>
                <w:rFonts w:ascii="宋体" w:hAnsi="宋体" w:eastAsia="宋体"/>
                <w:sz w:val="16"/>
              </w:rPr>
              <w:t>人手少、基层统计力量不足等各种困难和不利因素，不断加大工作力度，改进工作方法，深化统计改革创新，持续巩固基层基础，提升统计数据质量，撰写统计分析数量5，完成规上企业数量联网直报数量41家，开展业务培训及下乡指导次数3次，开展2024年住户调查基本情况户数132户，有效发挥服务效能，为全县经济社会高质量发展提供坚实统计支撑。</w:t>
            </w:r>
          </w:p>
        </w:tc>
      </w:tr>
      <w:tr w14:paraId="23848C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EF8E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A77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AA5A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571C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8B74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0999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6A40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B41A7">
            <w:pPr>
              <w:jc w:val="center"/>
            </w:pPr>
            <w:r>
              <w:rPr>
                <w:rFonts w:ascii="宋体" w:hAnsi="宋体" w:eastAsia="宋体"/>
                <w:sz w:val="16"/>
              </w:rPr>
              <w:t>得分</w:t>
            </w:r>
          </w:p>
        </w:tc>
      </w:tr>
      <w:tr w14:paraId="7BC262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EEEF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63BB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B3264">
            <w:pPr>
              <w:jc w:val="center"/>
            </w:pPr>
            <w:r>
              <w:rPr>
                <w:rFonts w:ascii="宋体" w:hAnsi="宋体" w:eastAsia="宋体"/>
                <w:sz w:val="16"/>
              </w:rPr>
              <w:t>规上企业数据联网直报数量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91C97">
            <w:pPr>
              <w:jc w:val="center"/>
            </w:pPr>
            <w:r>
              <w:rPr>
                <w:rFonts w:ascii="宋体" w:hAnsi="宋体" w:eastAsia="宋体"/>
                <w:sz w:val="16"/>
              </w:rPr>
              <w:t>&gt;=41家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B0C43">
            <w:pPr>
              <w:jc w:val="center"/>
            </w:pPr>
            <w:r>
              <w:rPr>
                <w:rFonts w:ascii="宋体" w:hAnsi="宋体" w:eastAsia="宋体"/>
                <w:sz w:val="16"/>
              </w:rPr>
              <w:t>2023年度工作总结及2024年度工作计划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57140">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35514">
            <w:pPr>
              <w:jc w:val="center"/>
            </w:pPr>
            <w:r>
              <w:rPr>
                <w:rFonts w:ascii="宋体" w:hAnsi="宋体" w:eastAsia="宋体"/>
                <w:sz w:val="16"/>
              </w:rPr>
              <w:t>41家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88F49">
            <w:pPr>
              <w:jc w:val="center"/>
            </w:pPr>
            <w:r>
              <w:rPr>
                <w:rFonts w:ascii="宋体" w:hAnsi="宋体" w:eastAsia="宋体"/>
                <w:sz w:val="16"/>
              </w:rPr>
              <w:t>25</w:t>
            </w:r>
          </w:p>
        </w:tc>
      </w:tr>
      <w:tr w14:paraId="75E880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8075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E48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2C92C">
            <w:pPr>
              <w:jc w:val="center"/>
            </w:pPr>
            <w:r>
              <w:rPr>
                <w:rFonts w:ascii="宋体" w:hAnsi="宋体" w:eastAsia="宋体"/>
                <w:sz w:val="16"/>
              </w:rPr>
              <w:t>撰写统计分析数量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02D64">
            <w:pPr>
              <w:jc w:val="center"/>
            </w:pPr>
            <w:r>
              <w:rPr>
                <w:rFonts w:ascii="宋体" w:hAnsi="宋体" w:eastAsia="宋体"/>
                <w:sz w:val="16"/>
              </w:rPr>
              <w:t>&gt;=5篇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D41F4">
            <w:pPr>
              <w:jc w:val="center"/>
            </w:pPr>
            <w:r>
              <w:rPr>
                <w:rFonts w:ascii="宋体" w:hAnsi="宋体" w:eastAsia="宋体"/>
                <w:sz w:val="16"/>
              </w:rPr>
              <w:t>2023年度工作总结及2024年度工作计划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F2AE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10564">
            <w:pPr>
              <w:jc w:val="center"/>
            </w:pPr>
            <w:r>
              <w:rPr>
                <w:rFonts w:ascii="宋体" w:hAnsi="宋体" w:eastAsia="宋体"/>
                <w:sz w:val="16"/>
              </w:rPr>
              <w:t>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7C62F">
            <w:pPr>
              <w:jc w:val="center"/>
            </w:pPr>
            <w:r>
              <w:rPr>
                <w:rFonts w:ascii="宋体" w:hAnsi="宋体" w:eastAsia="宋体"/>
                <w:sz w:val="16"/>
              </w:rPr>
              <w:t>15</w:t>
            </w:r>
          </w:p>
        </w:tc>
      </w:tr>
      <w:tr w14:paraId="17E346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0005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3072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DF4D9">
            <w:pPr>
              <w:jc w:val="center"/>
            </w:pPr>
            <w:r>
              <w:rPr>
                <w:rFonts w:ascii="宋体" w:hAnsi="宋体" w:eastAsia="宋体"/>
                <w:sz w:val="16"/>
              </w:rPr>
              <w:t>开展业务培训及下乡指导次数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B01FB">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D5ABC">
            <w:pPr>
              <w:jc w:val="center"/>
            </w:pPr>
            <w:r>
              <w:rPr>
                <w:rFonts w:ascii="宋体" w:hAnsi="宋体" w:eastAsia="宋体"/>
                <w:sz w:val="16"/>
              </w:rPr>
              <w:t>2023年度工作总结及2024年度工作计划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7419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38C80">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DF373">
            <w:pPr>
              <w:jc w:val="center"/>
            </w:pPr>
            <w:r>
              <w:rPr>
                <w:rFonts w:ascii="宋体" w:hAnsi="宋体" w:eastAsia="宋体"/>
                <w:sz w:val="16"/>
              </w:rPr>
              <w:t>20</w:t>
            </w:r>
          </w:p>
        </w:tc>
      </w:tr>
      <w:tr w14:paraId="475BCA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7B750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0E7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66F47">
            <w:pPr>
              <w:jc w:val="center"/>
            </w:pPr>
            <w:r>
              <w:rPr>
                <w:rFonts w:ascii="宋体" w:hAnsi="宋体" w:eastAsia="宋体"/>
                <w:sz w:val="16"/>
              </w:rPr>
              <w:t>开展统计执法监督检查工作次数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84FED">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AE953">
            <w:pPr>
              <w:jc w:val="center"/>
            </w:pPr>
            <w:r>
              <w:rPr>
                <w:rFonts w:ascii="宋体" w:hAnsi="宋体" w:eastAsia="宋体"/>
                <w:sz w:val="16"/>
              </w:rPr>
              <w:t>2023年度工作总结及2024年度工作计划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91A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07E37">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C630C">
            <w:pPr>
              <w:jc w:val="center"/>
            </w:pPr>
            <w:r>
              <w:rPr>
                <w:rFonts w:ascii="宋体" w:hAnsi="宋体" w:eastAsia="宋体"/>
                <w:sz w:val="16"/>
              </w:rPr>
              <w:t>15</w:t>
            </w:r>
          </w:p>
        </w:tc>
      </w:tr>
      <w:tr w14:paraId="399FBC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F63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C0AE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FD608">
            <w:pPr>
              <w:jc w:val="center"/>
            </w:pPr>
            <w:r>
              <w:rPr>
                <w:rFonts w:ascii="宋体" w:hAnsi="宋体" w:eastAsia="宋体"/>
                <w:sz w:val="16"/>
              </w:rPr>
              <w:t>开展2024年住户调查基本情况户数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98C74">
            <w:pPr>
              <w:jc w:val="center"/>
            </w:pPr>
            <w:r>
              <w:rPr>
                <w:rFonts w:ascii="宋体" w:hAnsi="宋体" w:eastAsia="宋体"/>
                <w:sz w:val="16"/>
              </w:rPr>
              <w:t>=132户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D36A3">
            <w:pPr>
              <w:jc w:val="center"/>
            </w:pPr>
            <w:r>
              <w:rPr>
                <w:rFonts w:ascii="宋体" w:hAnsi="宋体" w:eastAsia="宋体"/>
                <w:sz w:val="16"/>
              </w:rPr>
              <w:t>2023年度工作总结及2024年度工作计划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D9B8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61407">
            <w:pPr>
              <w:jc w:val="center"/>
            </w:pPr>
            <w:r>
              <w:rPr>
                <w:rFonts w:ascii="宋体" w:hAnsi="宋体" w:eastAsia="宋体"/>
                <w:sz w:val="16"/>
              </w:rPr>
              <w:t>132户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3E5CB">
            <w:pPr>
              <w:jc w:val="center"/>
            </w:pPr>
            <w:r>
              <w:rPr>
                <w:rFonts w:ascii="宋体" w:hAnsi="宋体" w:eastAsia="宋体"/>
                <w:sz w:val="16"/>
              </w:rPr>
              <w:t>15</w:t>
            </w:r>
          </w:p>
        </w:tc>
      </w:tr>
    </w:tbl>
    <w:p w14:paraId="3843E74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14:paraId="777D6475">
        <w:tblPrEx>
          <w:tblCellMar>
            <w:top w:w="0" w:type="dxa"/>
            <w:left w:w="108" w:type="dxa"/>
            <w:bottom w:w="0" w:type="dxa"/>
            <w:right w:w="108" w:type="dxa"/>
          </w:tblCellMar>
        </w:tblPrEx>
        <w:tc>
          <w:tcPr>
            <w:tcW w:w="8848" w:type="dxa"/>
            <w:gridSpan w:val="14"/>
            <w:vAlign w:val="center"/>
          </w:tcPr>
          <w:p w14:paraId="26BA83AD">
            <w:pPr>
              <w:jc w:val="center"/>
            </w:pPr>
            <w:r>
              <w:rPr>
                <w:rFonts w:ascii="宋体" w:hAnsi="宋体" w:eastAsia="宋体"/>
                <w:sz w:val="24"/>
              </w:rPr>
              <w:t>项目支出绩效自评表</w:t>
            </w:r>
          </w:p>
        </w:tc>
      </w:tr>
      <w:tr w14:paraId="4F0FF5E0">
        <w:tblPrEx>
          <w:tblCellMar>
            <w:top w:w="0" w:type="dxa"/>
            <w:left w:w="108" w:type="dxa"/>
            <w:bottom w:w="0" w:type="dxa"/>
            <w:right w:w="108" w:type="dxa"/>
          </w:tblCellMar>
        </w:tblPrEx>
        <w:tc>
          <w:tcPr>
            <w:tcW w:w="8848" w:type="dxa"/>
            <w:gridSpan w:val="14"/>
            <w:vAlign w:val="center"/>
          </w:tcPr>
          <w:p w14:paraId="2741FCAB">
            <w:pPr>
              <w:jc w:val="center"/>
            </w:pPr>
            <w:r>
              <w:rPr>
                <w:rFonts w:ascii="宋体" w:hAnsi="宋体" w:eastAsia="宋体"/>
                <w:sz w:val="24"/>
              </w:rPr>
              <w:t>(2024年度)</w:t>
            </w:r>
          </w:p>
        </w:tc>
      </w:tr>
      <w:tr w14:paraId="3651BB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22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989B44">
            <w:pPr>
              <w:jc w:val="center"/>
            </w:pPr>
            <w:r>
              <w:rPr>
                <w:rFonts w:ascii="宋体" w:hAnsi="宋体" w:eastAsia="宋体"/>
                <w:sz w:val="16"/>
              </w:rPr>
              <w:t>人口抽样调查经费</w:t>
            </w:r>
          </w:p>
        </w:tc>
      </w:tr>
      <w:tr w14:paraId="06F70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15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0CEF7">
            <w:pPr>
              <w:jc w:val="center"/>
            </w:pPr>
            <w:r>
              <w:rPr>
                <w:rFonts w:ascii="宋体" w:hAnsi="宋体" w:eastAsia="宋体"/>
                <w:sz w:val="16"/>
              </w:rPr>
              <w:t>托里县统计局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1B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A78DDD">
            <w:pPr>
              <w:jc w:val="center"/>
            </w:pPr>
            <w:r>
              <w:rPr>
                <w:rFonts w:ascii="宋体" w:hAnsi="宋体" w:eastAsia="宋体"/>
                <w:sz w:val="16"/>
              </w:rPr>
              <w:t>托里县统计局</w:t>
            </w:r>
          </w:p>
        </w:tc>
      </w:tr>
      <w:tr w14:paraId="724AC5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925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0F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4C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B2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EDF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DA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197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3958">
            <w:pPr>
              <w:jc w:val="center"/>
            </w:pPr>
            <w:r>
              <w:rPr>
                <w:rFonts w:ascii="宋体" w:hAnsi="宋体" w:eastAsia="宋体"/>
                <w:sz w:val="16"/>
              </w:rPr>
              <w:t>得分</w:t>
            </w:r>
          </w:p>
        </w:tc>
      </w:tr>
      <w:tr w14:paraId="25B1C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4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35B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E2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09A5E">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BDED">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64D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B12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8461">
            <w:pPr>
              <w:jc w:val="center"/>
            </w:pPr>
            <w:r>
              <w:rPr>
                <w:rFonts w:ascii="宋体" w:hAnsi="宋体" w:eastAsia="宋体"/>
                <w:sz w:val="16"/>
              </w:rPr>
              <w:t>10.00</w:t>
            </w:r>
          </w:p>
        </w:tc>
      </w:tr>
      <w:tr w14:paraId="107C0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94A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FEA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F8C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00C40">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60E6E">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0B2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CF8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4D48">
            <w:pPr>
              <w:jc w:val="center"/>
            </w:pPr>
            <w:r>
              <w:rPr>
                <w:rFonts w:ascii="宋体" w:hAnsi="宋体" w:eastAsia="宋体"/>
                <w:sz w:val="16"/>
              </w:rPr>
              <w:t>—</w:t>
            </w:r>
          </w:p>
        </w:tc>
      </w:tr>
      <w:tr w14:paraId="35543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D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B74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25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A56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70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FD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8B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2BFB">
            <w:pPr>
              <w:jc w:val="center"/>
            </w:pPr>
            <w:r>
              <w:rPr>
                <w:rFonts w:ascii="宋体" w:hAnsi="宋体" w:eastAsia="宋体"/>
                <w:sz w:val="16"/>
              </w:rPr>
              <w:t>—</w:t>
            </w:r>
          </w:p>
        </w:tc>
      </w:tr>
      <w:tr w14:paraId="7278A8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EB4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9AA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6EF03">
            <w:pPr>
              <w:jc w:val="center"/>
            </w:pPr>
            <w:r>
              <w:rPr>
                <w:rFonts w:ascii="宋体" w:hAnsi="宋体" w:eastAsia="宋体"/>
                <w:sz w:val="16"/>
              </w:rPr>
              <w:t>实际完成情况</w:t>
            </w:r>
          </w:p>
        </w:tc>
      </w:tr>
      <w:tr w14:paraId="42225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E9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94BF9">
            <w:pPr>
              <w:jc w:val="both"/>
            </w:pPr>
            <w:r>
              <w:rPr>
                <w:rFonts w:ascii="宋体" w:hAnsi="宋体" w:eastAsia="宋体"/>
                <w:sz w:val="16"/>
              </w:rPr>
              <w:t>项目资金2.906万元，用于人口抽样调查360户，发放“两员”补助19人，加强人口监测和形势研判，为国家和省级人民政府制定国民经济和社会发展计划，调整完善有关政策，促进人口长期均衡发展，提供可靠的人口数据，普查“两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B0476D">
            <w:pPr>
              <w:jc w:val="both"/>
            </w:pPr>
            <w:r>
              <w:rPr>
                <w:rFonts w:ascii="宋体" w:hAnsi="宋体" w:eastAsia="宋体"/>
                <w:sz w:val="16"/>
              </w:rPr>
              <w:t>2024年人口变动情况抽样调查“两员”补助项目预算资金2.906万元，</w:t>
            </w:r>
            <w:r>
              <w:rPr>
                <w:rFonts w:hint="eastAsia" w:ascii="宋体" w:hAnsi="宋体"/>
                <w:sz w:val="16"/>
                <w:lang w:eastAsia="zh-CN"/>
              </w:rPr>
              <w:t>截至</w:t>
            </w:r>
            <w:r>
              <w:rPr>
                <w:rFonts w:ascii="宋体" w:hAnsi="宋体" w:eastAsia="宋体"/>
                <w:sz w:val="16"/>
              </w:rPr>
              <w:t>2024年12月31日，已经支付2.906万元，项目按照计划正常实行，已经完成了人口抽样调查户数量401户、发放“两员”补助人数19人、发放“两员”补助保险0.056万元，已全部发放到位，加强人口监测和形势研判，为国家和省级人民政府制定国民经济和社会发展计划，调整完善有关政策，促进人口长期均衡发展，提供可靠的人口数据，该项目严格按照计划实施，并有效保障了工作的顺利开展。</w:t>
            </w:r>
          </w:p>
        </w:tc>
      </w:tr>
      <w:tr w14:paraId="3F8408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AE5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4B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B7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BE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71D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87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A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663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EF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81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0E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0B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66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A36E">
            <w:pPr>
              <w:jc w:val="center"/>
            </w:pPr>
            <w:r>
              <w:rPr>
                <w:rFonts w:ascii="宋体" w:hAnsi="宋体" w:eastAsia="宋体"/>
                <w:sz w:val="16"/>
              </w:rPr>
              <w:t>偏差原因分析及改进措施</w:t>
            </w:r>
          </w:p>
        </w:tc>
      </w:tr>
      <w:tr w14:paraId="19B2B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0F5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FCC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6DB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2BCC">
            <w:pPr>
              <w:jc w:val="center"/>
            </w:pPr>
            <w:r>
              <w:rPr>
                <w:rFonts w:ascii="宋体" w:hAnsi="宋体" w:eastAsia="宋体"/>
                <w:sz w:val="16"/>
              </w:rPr>
              <w:t>人口抽样调查户数量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C3A2">
            <w:pPr>
              <w:jc w:val="center"/>
            </w:pPr>
            <w:r>
              <w:rPr>
                <w:rFonts w:ascii="宋体" w:hAnsi="宋体" w:eastAsia="宋体"/>
                <w:sz w:val="16"/>
              </w:rPr>
              <w:t>&gt;=401户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F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BE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DE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A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0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6602">
            <w:pPr>
              <w:jc w:val="center"/>
            </w:pPr>
            <w:r>
              <w:rPr>
                <w:rFonts w:ascii="宋体" w:hAnsi="宋体" w:eastAsia="宋体"/>
                <w:sz w:val="16"/>
              </w:rPr>
              <w:t>=401户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A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D1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82BA">
            <w:pPr>
              <w:jc w:val="center"/>
            </w:pPr>
          </w:p>
        </w:tc>
      </w:tr>
      <w:tr w14:paraId="18FA6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1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CB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09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2DA3">
            <w:pPr>
              <w:jc w:val="center"/>
            </w:pPr>
            <w:r>
              <w:rPr>
                <w:rFonts w:ascii="宋体" w:hAnsi="宋体" w:eastAsia="宋体"/>
                <w:sz w:val="16"/>
              </w:rPr>
              <w:t>发放“两员”补助人数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A26C">
            <w:pPr>
              <w:jc w:val="center"/>
            </w:pPr>
            <w:r>
              <w:rPr>
                <w:rFonts w:ascii="宋体" w:hAnsi="宋体" w:eastAsia="宋体"/>
                <w:sz w:val="16"/>
              </w:rPr>
              <w:t>&gt;=19人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3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1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F8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C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5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34A2">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CC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CB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0EBC">
            <w:pPr>
              <w:jc w:val="center"/>
            </w:pPr>
          </w:p>
        </w:tc>
      </w:tr>
      <w:tr w14:paraId="34245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0D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16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FC4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97A4">
            <w:pPr>
              <w:jc w:val="center"/>
            </w:pPr>
            <w:r>
              <w:rPr>
                <w:rFonts w:ascii="宋体" w:hAnsi="宋体" w:eastAsia="宋体"/>
                <w:sz w:val="16"/>
              </w:rPr>
              <w:t>人口抽样调查数据质量准确率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1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5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0F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F0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B0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F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2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1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DD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7928">
            <w:pPr>
              <w:jc w:val="center"/>
            </w:pPr>
          </w:p>
        </w:tc>
      </w:tr>
      <w:tr w14:paraId="35DDB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4D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C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54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5FB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A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0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E8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89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A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3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A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4D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FD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7453">
            <w:pPr>
              <w:jc w:val="center"/>
            </w:pPr>
          </w:p>
        </w:tc>
      </w:tr>
      <w:tr w14:paraId="397A7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62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981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F5D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E24A">
            <w:pPr>
              <w:jc w:val="center"/>
            </w:pPr>
            <w:r>
              <w:rPr>
                <w:rFonts w:ascii="宋体" w:hAnsi="宋体" w:eastAsia="宋体"/>
                <w:sz w:val="16"/>
              </w:rPr>
              <w:t>“两员”补助资金支付及时率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7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E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3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75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7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F0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B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7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52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4977">
            <w:pPr>
              <w:jc w:val="center"/>
            </w:pPr>
          </w:p>
        </w:tc>
      </w:tr>
      <w:tr w14:paraId="45A82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27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30F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4B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11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619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F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AF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03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4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0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CF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D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D6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3973">
            <w:pPr>
              <w:jc w:val="center"/>
            </w:pPr>
          </w:p>
        </w:tc>
      </w:tr>
      <w:tr w14:paraId="6F867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6EA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56C2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776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82B1">
            <w:pPr>
              <w:jc w:val="center"/>
            </w:pPr>
            <w:r>
              <w:rPr>
                <w:rFonts w:ascii="宋体" w:hAnsi="宋体" w:eastAsia="宋体"/>
                <w:sz w:val="16"/>
              </w:rPr>
              <w:t>“两员”补助标准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F102">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87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36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DAA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5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81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F744">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1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4CA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1128">
            <w:pPr>
              <w:jc w:val="center"/>
            </w:pPr>
          </w:p>
        </w:tc>
      </w:tr>
      <w:tr w14:paraId="378BD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9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77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55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1C7F">
            <w:pPr>
              <w:jc w:val="center"/>
            </w:pPr>
            <w:r>
              <w:rPr>
                <w:rFonts w:ascii="宋体" w:hAnsi="宋体" w:eastAsia="宋体"/>
                <w:sz w:val="16"/>
              </w:rPr>
              <w:t>购买保险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76E3">
            <w:pPr>
              <w:jc w:val="center"/>
            </w:pPr>
            <w:r>
              <w:rPr>
                <w:rFonts w:ascii="宋体" w:hAnsi="宋体" w:eastAsia="宋体"/>
                <w:sz w:val="16"/>
              </w:rPr>
              <w:t>&gt;=0.056万元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CB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9D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52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5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93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4174">
            <w:pPr>
              <w:jc w:val="center"/>
            </w:pPr>
            <w:r>
              <w:rPr>
                <w:rFonts w:ascii="宋体" w:hAnsi="宋体" w:eastAsia="宋体"/>
                <w:sz w:val="16"/>
              </w:rPr>
              <w:t>=0.056万元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01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2F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414B">
            <w:pPr>
              <w:jc w:val="center"/>
            </w:pPr>
          </w:p>
        </w:tc>
      </w:tr>
      <w:tr w14:paraId="414B0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00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C8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00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7BB5">
            <w:pPr>
              <w:jc w:val="center"/>
            </w:pPr>
            <w:r>
              <w:rPr>
                <w:rFonts w:ascii="宋体" w:hAnsi="宋体" w:eastAsia="宋体"/>
                <w:sz w:val="16"/>
              </w:rPr>
              <w:t>人口抽样调查数据发布及资料开发成果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0366">
            <w:pPr>
              <w:jc w:val="center"/>
            </w:pPr>
            <w:r>
              <w:rPr>
                <w:rFonts w:ascii="宋体" w:hAnsi="宋体" w:eastAsia="宋体"/>
                <w:sz w:val="16"/>
              </w:rPr>
              <w:t>有待提高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2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B4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03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9A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26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9510">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E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D5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FD57">
            <w:pPr>
              <w:jc w:val="center"/>
            </w:pPr>
          </w:p>
        </w:tc>
      </w:tr>
      <w:tr w14:paraId="7DFCC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2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A1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87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232B">
            <w:pPr>
              <w:jc w:val="center"/>
            </w:pPr>
            <w:r>
              <w:rPr>
                <w:rFonts w:ascii="宋体" w:hAnsi="宋体" w:eastAsia="宋体"/>
                <w:sz w:val="16"/>
              </w:rPr>
              <w:t>普查“两员”满意度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0C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7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A1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99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DB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9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66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D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4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DDC2">
            <w:pPr>
              <w:jc w:val="center"/>
            </w:pPr>
          </w:p>
        </w:tc>
      </w:tr>
      <w:tr w14:paraId="78E488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C8B9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CF8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94A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DE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E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082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E3A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AF3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48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4A9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18B19"/>
        </w:tc>
      </w:tr>
    </w:tbl>
    <w:p w14:paraId="03C8F630">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566"/>
        <w:gridCol w:w="1016"/>
        <w:gridCol w:w="566"/>
        <w:gridCol w:w="566"/>
        <w:gridCol w:w="587"/>
        <w:gridCol w:w="566"/>
        <w:gridCol w:w="587"/>
        <w:gridCol w:w="936"/>
        <w:gridCol w:w="607"/>
        <w:gridCol w:w="696"/>
        <w:gridCol w:w="628"/>
      </w:tblGrid>
      <w:tr w14:paraId="05D5BCCF">
        <w:tblPrEx>
          <w:tblCellMar>
            <w:top w:w="0" w:type="dxa"/>
            <w:left w:w="108" w:type="dxa"/>
            <w:bottom w:w="0" w:type="dxa"/>
            <w:right w:w="108" w:type="dxa"/>
          </w:tblCellMar>
        </w:tblPrEx>
        <w:tc>
          <w:tcPr>
            <w:tcW w:w="8848" w:type="dxa"/>
            <w:gridSpan w:val="14"/>
            <w:vAlign w:val="center"/>
          </w:tcPr>
          <w:p w14:paraId="0B482CA7">
            <w:pPr>
              <w:jc w:val="center"/>
            </w:pPr>
            <w:r>
              <w:rPr>
                <w:rFonts w:ascii="宋体" w:hAnsi="宋体" w:eastAsia="宋体"/>
                <w:sz w:val="24"/>
              </w:rPr>
              <w:t>项目支出绩效自评表</w:t>
            </w:r>
          </w:p>
        </w:tc>
      </w:tr>
      <w:tr w14:paraId="20A387AD">
        <w:tblPrEx>
          <w:tblCellMar>
            <w:top w:w="0" w:type="dxa"/>
            <w:left w:w="108" w:type="dxa"/>
            <w:bottom w:w="0" w:type="dxa"/>
            <w:right w:w="108" w:type="dxa"/>
          </w:tblCellMar>
        </w:tblPrEx>
        <w:tc>
          <w:tcPr>
            <w:tcW w:w="8848" w:type="dxa"/>
            <w:gridSpan w:val="14"/>
            <w:vAlign w:val="center"/>
          </w:tcPr>
          <w:p w14:paraId="36153811">
            <w:pPr>
              <w:jc w:val="center"/>
            </w:pPr>
            <w:r>
              <w:rPr>
                <w:rFonts w:ascii="宋体" w:hAnsi="宋体" w:eastAsia="宋体"/>
                <w:sz w:val="24"/>
              </w:rPr>
              <w:t>(2024年度)</w:t>
            </w:r>
          </w:p>
        </w:tc>
      </w:tr>
      <w:tr w14:paraId="3BA995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F7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0F4830">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托里县上级补助收入（日常经费）</w:t>
            </w:r>
          </w:p>
        </w:tc>
      </w:tr>
      <w:tr w14:paraId="685EA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4E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083F1">
            <w:pPr>
              <w:jc w:val="center"/>
            </w:pPr>
            <w:r>
              <w:rPr>
                <w:rFonts w:ascii="宋体" w:hAnsi="宋体" w:eastAsia="宋体"/>
                <w:sz w:val="16"/>
              </w:rPr>
              <w:t>托里县统计局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9C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BC11C5">
            <w:pPr>
              <w:jc w:val="center"/>
            </w:pPr>
            <w:r>
              <w:rPr>
                <w:rFonts w:ascii="宋体" w:hAnsi="宋体" w:eastAsia="宋体"/>
                <w:sz w:val="16"/>
              </w:rPr>
              <w:t>托里县统计局</w:t>
            </w:r>
          </w:p>
        </w:tc>
      </w:tr>
      <w:tr w14:paraId="21707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7BC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D8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72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C3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0D0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D1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6F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5733">
            <w:pPr>
              <w:jc w:val="center"/>
            </w:pPr>
            <w:r>
              <w:rPr>
                <w:rFonts w:ascii="宋体" w:hAnsi="宋体" w:eastAsia="宋体"/>
                <w:sz w:val="16"/>
              </w:rPr>
              <w:t>得分</w:t>
            </w:r>
          </w:p>
        </w:tc>
      </w:tr>
      <w:tr w14:paraId="7E92B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08B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650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1D9B5">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8453A">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5C01B">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E5FD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C33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C89C">
            <w:pPr>
              <w:jc w:val="center"/>
            </w:pPr>
            <w:r>
              <w:rPr>
                <w:rFonts w:ascii="宋体" w:hAnsi="宋体" w:eastAsia="宋体"/>
                <w:sz w:val="16"/>
              </w:rPr>
              <w:t>10.00</w:t>
            </w:r>
          </w:p>
        </w:tc>
      </w:tr>
      <w:tr w14:paraId="3AE97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91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06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828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E7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DA6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3D7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2C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89E9">
            <w:pPr>
              <w:jc w:val="center"/>
            </w:pPr>
            <w:r>
              <w:rPr>
                <w:rFonts w:ascii="宋体" w:hAnsi="宋体" w:eastAsia="宋体"/>
                <w:sz w:val="16"/>
              </w:rPr>
              <w:t>—</w:t>
            </w:r>
          </w:p>
        </w:tc>
      </w:tr>
      <w:tr w14:paraId="4E4D5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24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905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71EF">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977F">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B077">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C4D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59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4DBB">
            <w:pPr>
              <w:jc w:val="center"/>
            </w:pPr>
            <w:r>
              <w:rPr>
                <w:rFonts w:ascii="宋体" w:hAnsi="宋体" w:eastAsia="宋体"/>
                <w:sz w:val="16"/>
              </w:rPr>
              <w:t>—</w:t>
            </w:r>
          </w:p>
        </w:tc>
      </w:tr>
      <w:tr w14:paraId="3D4DD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D10F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FB5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D5F14F">
            <w:pPr>
              <w:jc w:val="center"/>
            </w:pPr>
            <w:r>
              <w:rPr>
                <w:rFonts w:ascii="宋体" w:hAnsi="宋体" w:eastAsia="宋体"/>
                <w:sz w:val="16"/>
              </w:rPr>
              <w:t>实际完成情况</w:t>
            </w:r>
          </w:p>
        </w:tc>
      </w:tr>
      <w:tr w14:paraId="094C2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F97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FA6CC">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上级补助业务经费(日常经费）项目资金3.749616万元，用于开展统计下乡11人差旅费1.614616万元、劳务费0.98万元、邮电费1.155万元，保障单位工作正常开展，单位人员满意度95%。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4CBE00">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上级补助业务经费(日常经费）项目资金3.75万元，用于开展统计下乡11人差旅费1.614616万元、劳务费0.98万元、邮电费1.155万元，保障单位工作正常开展，单位人员满意度95%。</w:t>
            </w:r>
          </w:p>
        </w:tc>
      </w:tr>
      <w:tr w14:paraId="0C29B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F0A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8A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17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D6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D0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D3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73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45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D68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DF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6E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C1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D1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6A14">
            <w:pPr>
              <w:jc w:val="center"/>
            </w:pPr>
            <w:r>
              <w:rPr>
                <w:rFonts w:ascii="宋体" w:hAnsi="宋体" w:eastAsia="宋体"/>
                <w:sz w:val="16"/>
              </w:rPr>
              <w:t>偏差原因分析及改进措施</w:t>
            </w:r>
          </w:p>
        </w:tc>
      </w:tr>
      <w:tr w14:paraId="44DC4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BFE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B0BB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88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F94C">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44F8">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5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743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91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7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0E1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80EA">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A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49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EC7C">
            <w:pPr>
              <w:jc w:val="center"/>
            </w:pPr>
          </w:p>
        </w:tc>
      </w:tr>
      <w:tr w14:paraId="17F78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24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17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6E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3DCE">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84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2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FB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94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A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954A">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2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0F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2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5332">
            <w:pPr>
              <w:jc w:val="center"/>
            </w:pPr>
          </w:p>
        </w:tc>
      </w:tr>
      <w:tr w14:paraId="1E086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01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3E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2B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3042">
            <w:pPr>
              <w:jc w:val="center"/>
            </w:pPr>
            <w:r>
              <w:rPr>
                <w:rFonts w:ascii="宋体" w:hAnsi="宋体" w:eastAsia="宋体"/>
                <w:sz w:val="16"/>
              </w:rPr>
              <w:t>保障完成时间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9B2E">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7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62B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EC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A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896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D29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A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6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1B74">
            <w:pPr>
              <w:jc w:val="center"/>
            </w:pPr>
          </w:p>
        </w:tc>
      </w:tr>
      <w:tr w14:paraId="25DE6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6CE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4F4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734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02A8">
            <w:pPr>
              <w:jc w:val="center"/>
            </w:pPr>
            <w:r>
              <w:rPr>
                <w:rFonts w:ascii="宋体" w:hAnsi="宋体" w:eastAsia="宋体"/>
                <w:sz w:val="16"/>
              </w:rPr>
              <w:t>业务经费</w:t>
            </w:r>
            <w:r>
              <w:rPr>
                <w:rFonts w:hint="eastAsia" w:ascii="宋体" w:hAnsi="宋体"/>
                <w:sz w:val="16"/>
                <w:lang w:eastAsia="zh-CN"/>
              </w:rPr>
              <w:t>－</w:t>
            </w: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8256">
            <w:pPr>
              <w:jc w:val="center"/>
            </w:pPr>
            <w:r>
              <w:rPr>
                <w:rFonts w:ascii="宋体" w:hAnsi="宋体" w:eastAsia="宋体"/>
                <w:sz w:val="16"/>
              </w:rPr>
              <w:t>&lt;=1.614616万元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8D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BA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A48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7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46F6">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1136">
            <w:pPr>
              <w:jc w:val="center"/>
            </w:pPr>
            <w:r>
              <w:rPr>
                <w:rFonts w:ascii="宋体" w:hAnsi="宋体" w:eastAsia="宋体"/>
                <w:sz w:val="16"/>
              </w:rPr>
              <w:t>=1.614616万元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BF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47D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F98C">
            <w:pPr>
              <w:jc w:val="center"/>
            </w:pPr>
          </w:p>
        </w:tc>
      </w:tr>
      <w:tr w14:paraId="2AF4D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AC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4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1C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76F4">
            <w:pPr>
              <w:jc w:val="center"/>
            </w:pPr>
            <w:r>
              <w:rPr>
                <w:rFonts w:ascii="宋体" w:hAnsi="宋体" w:eastAsia="宋体"/>
                <w:sz w:val="16"/>
              </w:rPr>
              <w:t>业务经费</w:t>
            </w:r>
            <w:r>
              <w:rPr>
                <w:rFonts w:hint="eastAsia" w:ascii="宋体" w:hAnsi="宋体"/>
                <w:sz w:val="16"/>
                <w:lang w:eastAsia="zh-CN"/>
              </w:rPr>
              <w:t>－</w:t>
            </w: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02C5">
            <w:pPr>
              <w:jc w:val="center"/>
            </w:pPr>
            <w:r>
              <w:rPr>
                <w:rFonts w:ascii="宋体" w:hAnsi="宋体" w:eastAsia="宋体"/>
                <w:sz w:val="16"/>
              </w:rPr>
              <w:t>&lt;=0.98万元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8B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BD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86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B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BC7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E217">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3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E2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C926">
            <w:pPr>
              <w:jc w:val="center"/>
            </w:pPr>
          </w:p>
        </w:tc>
      </w:tr>
      <w:tr w14:paraId="757D5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9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F80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DE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C39A">
            <w:pPr>
              <w:jc w:val="center"/>
            </w:pPr>
            <w:r>
              <w:rPr>
                <w:rFonts w:ascii="宋体" w:hAnsi="宋体" w:eastAsia="宋体"/>
                <w:sz w:val="16"/>
              </w:rPr>
              <w:t>业务经费</w:t>
            </w:r>
            <w:r>
              <w:rPr>
                <w:rFonts w:hint="eastAsia" w:ascii="宋体" w:hAnsi="宋体"/>
                <w:sz w:val="16"/>
                <w:lang w:eastAsia="zh-CN"/>
              </w:rPr>
              <w:t>－</w:t>
            </w:r>
            <w:r>
              <w:rPr>
                <w:rFonts w:ascii="宋体" w:hAnsi="宋体" w:eastAsia="宋体"/>
                <w:sz w:val="16"/>
              </w:rPr>
              <w:t>邮电费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762A">
            <w:pPr>
              <w:jc w:val="center"/>
            </w:pPr>
            <w:r>
              <w:rPr>
                <w:rFonts w:ascii="宋体" w:hAnsi="宋体" w:eastAsia="宋体"/>
                <w:sz w:val="16"/>
              </w:rPr>
              <w:t>&lt;=1.155万元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2C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90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62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5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DB5F">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6413">
            <w:pPr>
              <w:jc w:val="center"/>
            </w:pPr>
            <w:r>
              <w:rPr>
                <w:rFonts w:ascii="宋体" w:hAnsi="宋体" w:eastAsia="宋体"/>
                <w:sz w:val="16"/>
              </w:rPr>
              <w: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8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37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B762">
            <w:pPr>
              <w:jc w:val="center"/>
            </w:pPr>
          </w:p>
        </w:tc>
      </w:tr>
      <w:tr w14:paraId="66DE1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28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14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BA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8BF0">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B54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6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03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91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9B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DDD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A158">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8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E6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0900">
            <w:pPr>
              <w:jc w:val="center"/>
            </w:pPr>
          </w:p>
        </w:tc>
      </w:tr>
      <w:tr w14:paraId="37886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81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AF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83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2192">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06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D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59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E3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33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EDB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AF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A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CA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8EA3">
            <w:pPr>
              <w:jc w:val="center"/>
            </w:pPr>
          </w:p>
        </w:tc>
      </w:tr>
      <w:tr w14:paraId="72BE84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3CF9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EDF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720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99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3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E9D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D05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1E6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6F1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437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C37D82"/>
        </w:tc>
      </w:tr>
    </w:tbl>
    <w:p w14:paraId="40900C71">
      <w:r>
        <w:br w:type="page"/>
      </w:r>
    </w:p>
    <w:tbl>
      <w:tblPr>
        <w:tblStyle w:val="9"/>
        <w:tblW w:w="0" w:type="auto"/>
        <w:tblInd w:w="0" w:type="dxa"/>
        <w:tblLayout w:type="autofit"/>
        <w:tblCellMar>
          <w:top w:w="0" w:type="dxa"/>
          <w:left w:w="108" w:type="dxa"/>
          <w:bottom w:w="0" w:type="dxa"/>
          <w:right w:w="108" w:type="dxa"/>
        </w:tblCellMar>
      </w:tblPr>
      <w:tblGrid>
        <w:gridCol w:w="615"/>
        <w:gridCol w:w="589"/>
        <w:gridCol w:w="589"/>
        <w:gridCol w:w="616"/>
        <w:gridCol w:w="856"/>
        <w:gridCol w:w="589"/>
        <w:gridCol w:w="696"/>
        <w:gridCol w:w="602"/>
        <w:gridCol w:w="589"/>
        <w:gridCol w:w="602"/>
        <w:gridCol w:w="776"/>
        <w:gridCol w:w="616"/>
        <w:gridCol w:w="696"/>
        <w:gridCol w:w="629"/>
      </w:tblGrid>
      <w:tr w14:paraId="53EAAE0A">
        <w:tblPrEx>
          <w:tblCellMar>
            <w:top w:w="0" w:type="dxa"/>
            <w:left w:w="108" w:type="dxa"/>
            <w:bottom w:w="0" w:type="dxa"/>
            <w:right w:w="108" w:type="dxa"/>
          </w:tblCellMar>
        </w:tblPrEx>
        <w:tc>
          <w:tcPr>
            <w:tcW w:w="8848" w:type="dxa"/>
            <w:gridSpan w:val="14"/>
            <w:vAlign w:val="center"/>
          </w:tcPr>
          <w:p w14:paraId="40499D25">
            <w:pPr>
              <w:jc w:val="center"/>
            </w:pPr>
            <w:r>
              <w:rPr>
                <w:rFonts w:ascii="宋体" w:hAnsi="宋体" w:eastAsia="宋体"/>
                <w:sz w:val="24"/>
              </w:rPr>
              <w:t>项目支出绩效自评表</w:t>
            </w:r>
          </w:p>
        </w:tc>
      </w:tr>
      <w:tr w14:paraId="29971116">
        <w:tblPrEx>
          <w:tblCellMar>
            <w:top w:w="0" w:type="dxa"/>
            <w:left w:w="108" w:type="dxa"/>
            <w:bottom w:w="0" w:type="dxa"/>
            <w:right w:w="108" w:type="dxa"/>
          </w:tblCellMar>
        </w:tblPrEx>
        <w:tc>
          <w:tcPr>
            <w:tcW w:w="8848" w:type="dxa"/>
            <w:gridSpan w:val="14"/>
            <w:vAlign w:val="center"/>
          </w:tcPr>
          <w:p w14:paraId="4DF9698A">
            <w:pPr>
              <w:jc w:val="center"/>
            </w:pPr>
            <w:r>
              <w:rPr>
                <w:rFonts w:ascii="宋体" w:hAnsi="宋体" w:eastAsia="宋体"/>
                <w:sz w:val="24"/>
              </w:rPr>
              <w:t>(2024年度)</w:t>
            </w:r>
          </w:p>
        </w:tc>
      </w:tr>
      <w:tr w14:paraId="7CDCF8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49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2E7387">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托里县城乡住户调查补助及运行费用</w:t>
            </w:r>
          </w:p>
        </w:tc>
      </w:tr>
      <w:tr w14:paraId="3672C9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AD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BFFBD">
            <w:pPr>
              <w:jc w:val="center"/>
            </w:pPr>
            <w:r>
              <w:rPr>
                <w:rFonts w:ascii="宋体" w:hAnsi="宋体" w:eastAsia="宋体"/>
                <w:sz w:val="16"/>
              </w:rPr>
              <w:t>托里县统计局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98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65C853">
            <w:pPr>
              <w:jc w:val="center"/>
            </w:pPr>
            <w:r>
              <w:rPr>
                <w:rFonts w:ascii="宋体" w:hAnsi="宋体" w:eastAsia="宋体"/>
                <w:sz w:val="16"/>
              </w:rPr>
              <w:t>托里县统计局</w:t>
            </w:r>
          </w:p>
        </w:tc>
      </w:tr>
      <w:tr w14:paraId="049984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A81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9B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26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22A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46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3A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1D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5FF1">
            <w:pPr>
              <w:jc w:val="center"/>
            </w:pPr>
            <w:r>
              <w:rPr>
                <w:rFonts w:ascii="宋体" w:hAnsi="宋体" w:eastAsia="宋体"/>
                <w:sz w:val="16"/>
              </w:rPr>
              <w:t>得分</w:t>
            </w:r>
          </w:p>
        </w:tc>
      </w:tr>
      <w:tr w14:paraId="5238B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34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46A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9ADC6">
            <w:pPr>
              <w:jc w:val="center"/>
            </w:pPr>
            <w:r>
              <w:rPr>
                <w:rFonts w:ascii="宋体" w:hAnsi="宋体" w:eastAsia="宋体"/>
                <w:sz w:val="16"/>
              </w:rPr>
              <w:t>36.72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5C14">
            <w:pPr>
              <w:jc w:val="center"/>
            </w:pPr>
            <w:r>
              <w:rPr>
                <w:rFonts w:ascii="宋体" w:hAnsi="宋体" w:eastAsia="宋体"/>
                <w:sz w:val="16"/>
              </w:rPr>
              <w:t>41.67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9AC60">
            <w:pPr>
              <w:jc w:val="center"/>
            </w:pPr>
            <w:r>
              <w:rPr>
                <w:rFonts w:ascii="宋体" w:hAnsi="宋体" w:eastAsia="宋体"/>
                <w:sz w:val="16"/>
              </w:rPr>
              <w:t>41.67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3EB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155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1ED9">
            <w:pPr>
              <w:jc w:val="center"/>
            </w:pPr>
            <w:r>
              <w:rPr>
                <w:rFonts w:ascii="宋体" w:hAnsi="宋体" w:eastAsia="宋体"/>
                <w:sz w:val="16"/>
              </w:rPr>
              <w:t>10.00</w:t>
            </w:r>
          </w:p>
        </w:tc>
      </w:tr>
      <w:tr w14:paraId="6263A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12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BE2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F4A2D">
            <w:pPr>
              <w:jc w:val="center"/>
            </w:pPr>
            <w:r>
              <w:rPr>
                <w:rFonts w:ascii="宋体" w:hAnsi="宋体" w:eastAsia="宋体"/>
                <w:sz w:val="16"/>
              </w:rPr>
              <w:t>36.72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54937">
            <w:pPr>
              <w:jc w:val="center"/>
            </w:pPr>
            <w:r>
              <w:rPr>
                <w:rFonts w:ascii="宋体" w:hAnsi="宋体" w:eastAsia="宋体"/>
                <w:sz w:val="16"/>
              </w:rPr>
              <w:t>36.72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BFC54">
            <w:pPr>
              <w:jc w:val="center"/>
            </w:pPr>
            <w:r>
              <w:rPr>
                <w:rFonts w:ascii="宋体" w:hAnsi="宋体" w:eastAsia="宋体"/>
                <w:sz w:val="16"/>
              </w:rPr>
              <w:t>36.72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31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63C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8EF1">
            <w:pPr>
              <w:jc w:val="center"/>
            </w:pPr>
            <w:r>
              <w:rPr>
                <w:rFonts w:ascii="宋体" w:hAnsi="宋体" w:eastAsia="宋体"/>
                <w:sz w:val="16"/>
              </w:rPr>
              <w:t>—</w:t>
            </w:r>
          </w:p>
        </w:tc>
      </w:tr>
      <w:tr w14:paraId="6E76A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F1E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40C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918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55C1">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46454">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06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E6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7A58">
            <w:pPr>
              <w:jc w:val="center"/>
            </w:pPr>
            <w:r>
              <w:rPr>
                <w:rFonts w:ascii="宋体" w:hAnsi="宋体" w:eastAsia="宋体"/>
                <w:sz w:val="16"/>
              </w:rPr>
              <w:t>—</w:t>
            </w:r>
          </w:p>
        </w:tc>
      </w:tr>
      <w:tr w14:paraId="5F0129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D30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FBE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24E6F">
            <w:pPr>
              <w:jc w:val="center"/>
            </w:pPr>
            <w:r>
              <w:rPr>
                <w:rFonts w:ascii="宋体" w:hAnsi="宋体" w:eastAsia="宋体"/>
                <w:sz w:val="16"/>
              </w:rPr>
              <w:t>实际完成情况</w:t>
            </w:r>
          </w:p>
        </w:tc>
      </w:tr>
      <w:tr w14:paraId="1E454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ADE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32F6F5">
            <w:pPr>
              <w:jc w:val="both"/>
            </w:pPr>
            <w:r>
              <w:rPr>
                <w:rFonts w:ascii="宋体" w:hAnsi="宋体" w:eastAsia="宋体"/>
                <w:sz w:val="16"/>
              </w:rPr>
              <w:t>项目资金41.6663万元，用于2024年托里县城乡住户调查工作全面开展，补助120户城乡住户调查户200元/月·户；补助12人辅调员550元/月·人；补助发放到位率达到100%；统计完成时间2024年12月31日；摸清2024年城乡住户调查满意度达到95%，调查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E4D2A">
            <w:pPr>
              <w:jc w:val="both"/>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托里县城乡住户调查补助及运行费用预算资金41.6663万元，</w:t>
            </w:r>
            <w:r>
              <w:rPr>
                <w:rFonts w:hint="eastAsia" w:ascii="宋体" w:hAnsi="宋体"/>
                <w:sz w:val="16"/>
                <w:lang w:eastAsia="zh-CN"/>
              </w:rPr>
              <w:t>截至2024</w:t>
            </w:r>
            <w:r>
              <w:rPr>
                <w:rFonts w:ascii="宋体" w:hAnsi="宋体" w:eastAsia="宋体"/>
                <w:sz w:val="16"/>
              </w:rPr>
              <w:t>年12月31日，已经支付41.6663万元，项目按照计划正常实行，已经完成了2023年城乡住户调查户120户、发放调查户补助月数12个月，发放辅调员补助12人，项目已完成，达到了摸清2023年城乡住户调查基本情况，</w:t>
            </w:r>
            <w:r>
              <w:rPr>
                <w:rFonts w:hint="eastAsia" w:ascii="宋体" w:hAnsi="宋体"/>
                <w:sz w:val="16"/>
                <w:lang w:eastAsia="zh-CN"/>
              </w:rPr>
              <w:t>提供</w:t>
            </w:r>
            <w:r>
              <w:rPr>
                <w:rFonts w:ascii="宋体" w:hAnsi="宋体" w:eastAsia="宋体"/>
                <w:sz w:val="16"/>
              </w:rPr>
              <w:t>可靠依据。</w:t>
            </w:r>
          </w:p>
        </w:tc>
      </w:tr>
      <w:tr w14:paraId="1EE5C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465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FE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1F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D6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61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28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68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AC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369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E4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12C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5F0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D0D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0C70">
            <w:pPr>
              <w:jc w:val="center"/>
            </w:pPr>
            <w:r>
              <w:rPr>
                <w:rFonts w:ascii="宋体" w:hAnsi="宋体" w:eastAsia="宋体"/>
                <w:sz w:val="16"/>
              </w:rPr>
              <w:t>偏差原因分析及改进措施</w:t>
            </w:r>
          </w:p>
        </w:tc>
      </w:tr>
      <w:tr w14:paraId="716C6C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BEE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2A1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67D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58AE">
            <w:pPr>
              <w:jc w:val="center"/>
            </w:pPr>
            <w:r>
              <w:rPr>
                <w:rFonts w:ascii="宋体" w:hAnsi="宋体" w:eastAsia="宋体"/>
                <w:sz w:val="16"/>
              </w:rPr>
              <w:t>2024年城乡住户调查户数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6CDA">
            <w:pPr>
              <w:jc w:val="center"/>
            </w:pPr>
            <w:r>
              <w:rPr>
                <w:rFonts w:ascii="宋体" w:hAnsi="宋体" w:eastAsia="宋体"/>
                <w:sz w:val="16"/>
              </w:rPr>
              <w:t>&gt;=120户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5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41F5">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DE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F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776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C73A">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2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9E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BB01">
            <w:pPr>
              <w:jc w:val="center"/>
            </w:pPr>
          </w:p>
        </w:tc>
      </w:tr>
      <w:tr w14:paraId="06BA7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FD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7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FE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BFBA">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995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D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4D9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0B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F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721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3FB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C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E4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0D00">
            <w:pPr>
              <w:jc w:val="center"/>
            </w:pPr>
          </w:p>
        </w:tc>
      </w:tr>
      <w:tr w14:paraId="7A8FF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EB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46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C9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D4B2">
            <w:pPr>
              <w:jc w:val="center"/>
            </w:pPr>
            <w:r>
              <w:rPr>
                <w:rFonts w:ascii="宋体" w:hAnsi="宋体" w:eastAsia="宋体"/>
                <w:sz w:val="16"/>
              </w:rPr>
              <w:t>辅调员人数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F855">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B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25ED">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1F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4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333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45D2">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0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90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C73C">
            <w:pPr>
              <w:jc w:val="center"/>
            </w:pPr>
          </w:p>
        </w:tc>
      </w:tr>
      <w:tr w14:paraId="0F731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1B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92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F0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5836">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5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8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1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3B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F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378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E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6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6E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FE6A">
            <w:pPr>
              <w:jc w:val="center"/>
            </w:pPr>
          </w:p>
        </w:tc>
      </w:tr>
      <w:tr w14:paraId="709D7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2E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85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293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90C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7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9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5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3E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4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EC9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B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F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B3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1594">
            <w:pPr>
              <w:jc w:val="center"/>
            </w:pPr>
          </w:p>
        </w:tc>
      </w:tr>
      <w:tr w14:paraId="676F0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236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8F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71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3466">
            <w:pPr>
              <w:jc w:val="center"/>
            </w:pPr>
            <w:r>
              <w:rPr>
                <w:rFonts w:ascii="宋体" w:hAnsi="宋体" w:eastAsia="宋体"/>
                <w:sz w:val="16"/>
              </w:rPr>
              <w:t>统计完成时间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A78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D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3A5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CD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1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E7F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235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5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FD7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DCC4">
            <w:pPr>
              <w:jc w:val="center"/>
            </w:pPr>
          </w:p>
        </w:tc>
      </w:tr>
      <w:tr w14:paraId="20E75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E4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436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9DC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ED1E">
            <w:pPr>
              <w:jc w:val="center"/>
            </w:pPr>
            <w:r>
              <w:rPr>
                <w:rFonts w:ascii="宋体" w:hAnsi="宋体" w:eastAsia="宋体"/>
                <w:sz w:val="16"/>
              </w:rPr>
              <w:t>城乡住户调查员补助标准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6884">
            <w:pPr>
              <w:jc w:val="center"/>
            </w:pPr>
            <w:r>
              <w:rPr>
                <w:rFonts w:ascii="宋体" w:hAnsi="宋体" w:eastAsia="宋体"/>
                <w:sz w:val="16"/>
              </w:rPr>
              <w:t>&lt;=200元/月·户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2F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0C04">
            <w:pPr>
              <w:jc w:val="center"/>
            </w:pPr>
            <w:r>
              <w:rPr>
                <w:rFonts w:ascii="宋体" w:hAnsi="宋体" w:eastAsia="宋体"/>
                <w:sz w:val="16"/>
              </w:rPr>
              <w:t>120元/月·户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4D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2B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3C1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AEC9">
            <w:pPr>
              <w:jc w:val="center"/>
            </w:pPr>
            <w:r>
              <w:rPr>
                <w:rFonts w:ascii="宋体" w:hAnsi="宋体" w:eastAsia="宋体"/>
                <w:sz w:val="16"/>
              </w:rPr>
              <w:t>=200元/月·户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3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50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795C">
            <w:pPr>
              <w:jc w:val="center"/>
            </w:pPr>
          </w:p>
        </w:tc>
      </w:tr>
      <w:tr w14:paraId="79866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BF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4C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1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A6F1">
            <w:pPr>
              <w:jc w:val="center"/>
            </w:pPr>
            <w:r>
              <w:rPr>
                <w:rFonts w:ascii="宋体" w:hAnsi="宋体" w:eastAsia="宋体"/>
                <w:sz w:val="16"/>
              </w:rPr>
              <w:t>辅调员补助标准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9634">
            <w:pPr>
              <w:jc w:val="center"/>
            </w:pPr>
            <w:r>
              <w:rPr>
                <w:rFonts w:ascii="宋体" w:hAnsi="宋体" w:eastAsia="宋体"/>
                <w:sz w:val="16"/>
              </w:rPr>
              <w:t>&lt;=550元/月·人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0A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0726">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B9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4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50F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A57A">
            <w:pPr>
              <w:jc w:val="center"/>
            </w:pPr>
            <w:r>
              <w:rPr>
                <w:rFonts w:ascii="宋体" w:hAnsi="宋体" w:eastAsia="宋体"/>
                <w:sz w:val="16"/>
              </w:rPr>
              <w:t>=550元/月·人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7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5D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8928">
            <w:pPr>
              <w:jc w:val="center"/>
            </w:pPr>
          </w:p>
        </w:tc>
      </w:tr>
      <w:tr w14:paraId="0C82F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8A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6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9C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85CD">
            <w:pPr>
              <w:jc w:val="center"/>
            </w:pPr>
            <w:r>
              <w:rPr>
                <w:rFonts w:ascii="宋体" w:hAnsi="宋体" w:eastAsia="宋体"/>
                <w:sz w:val="16"/>
              </w:rPr>
              <w:t>住户调查业务工作经费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53CE">
            <w:pPr>
              <w:jc w:val="center"/>
            </w:pPr>
            <w:r>
              <w:rPr>
                <w:rFonts w:ascii="宋体" w:hAnsi="宋体" w:eastAsia="宋体"/>
                <w:sz w:val="16"/>
              </w:rPr>
              <w:t>&lt;=4.9463万元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79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421C">
            <w:pPr>
              <w:jc w:val="center"/>
            </w:pPr>
            <w:r>
              <w:rPr>
                <w:rFonts w:ascii="宋体" w:hAnsi="宋体" w:eastAsia="宋体"/>
                <w:sz w:val="16"/>
              </w:rPr>
              <w:t>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0A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0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3E6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D222">
            <w:pPr>
              <w:jc w:val="center"/>
            </w:pPr>
            <w:r>
              <w:rPr>
                <w:rFonts w:ascii="宋体" w:hAnsi="宋体" w:eastAsia="宋体"/>
                <w:sz w:val="16"/>
              </w:rPr>
              <w:t>=4.9463万元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F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91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3C95">
            <w:pPr>
              <w:jc w:val="center"/>
            </w:pPr>
          </w:p>
        </w:tc>
      </w:tr>
      <w:tr w14:paraId="6AA85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5D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64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4C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44F8">
            <w:pPr>
              <w:jc w:val="center"/>
            </w:pPr>
            <w:r>
              <w:rPr>
                <w:rFonts w:ascii="宋体" w:hAnsi="宋体" w:eastAsia="宋体"/>
                <w:sz w:val="16"/>
              </w:rPr>
              <w:t>摸清2024年城乡住户调查基本情况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6047">
            <w:pPr>
              <w:jc w:val="center"/>
            </w:pPr>
            <w:r>
              <w:rPr>
                <w:rFonts w:ascii="宋体" w:hAnsi="宋体" w:eastAsia="宋体"/>
                <w:sz w:val="16"/>
              </w:rPr>
              <w:t>进一步摸清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3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5C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6E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0B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CC0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0114">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6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9D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1F8A">
            <w:pPr>
              <w:jc w:val="center"/>
            </w:pPr>
          </w:p>
        </w:tc>
      </w:tr>
      <w:tr w14:paraId="1CC7D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50F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A2B1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638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A2D1">
            <w:pPr>
              <w:jc w:val="center"/>
            </w:pPr>
            <w:r>
              <w:rPr>
                <w:rFonts w:ascii="宋体" w:hAnsi="宋体" w:eastAsia="宋体"/>
                <w:sz w:val="16"/>
              </w:rPr>
              <w:t>调查户满意度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AA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1E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14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DC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D0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E80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71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EE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ED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8F6E">
            <w:pPr>
              <w:jc w:val="center"/>
            </w:pPr>
          </w:p>
        </w:tc>
      </w:tr>
      <w:tr w14:paraId="4CD42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79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32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2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3F3E">
            <w:pPr>
              <w:jc w:val="center"/>
            </w:pPr>
            <w:r>
              <w:rPr>
                <w:rFonts w:ascii="宋体" w:hAnsi="宋体" w:eastAsia="宋体"/>
                <w:sz w:val="16"/>
              </w:rPr>
              <w:t>城乡住户满意度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2D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E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2D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B4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0F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F86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56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B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31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3089">
            <w:pPr>
              <w:jc w:val="center"/>
            </w:pPr>
          </w:p>
        </w:tc>
      </w:tr>
      <w:tr w14:paraId="166C3B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F275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F08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B55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95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8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4BC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12BB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68B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E5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8E4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5F883"/>
        </w:tc>
      </w:tr>
    </w:tbl>
    <w:p w14:paraId="69A276D1">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1"/>
        <w:gridCol w:w="605"/>
        <w:gridCol w:w="1016"/>
        <w:gridCol w:w="561"/>
        <w:gridCol w:w="561"/>
        <w:gridCol w:w="583"/>
        <w:gridCol w:w="561"/>
        <w:gridCol w:w="583"/>
        <w:gridCol w:w="936"/>
        <w:gridCol w:w="605"/>
        <w:gridCol w:w="696"/>
        <w:gridCol w:w="628"/>
      </w:tblGrid>
      <w:tr w14:paraId="255D9580">
        <w:tblPrEx>
          <w:tblCellMar>
            <w:top w:w="0" w:type="dxa"/>
            <w:left w:w="108" w:type="dxa"/>
            <w:bottom w:w="0" w:type="dxa"/>
            <w:right w:w="108" w:type="dxa"/>
          </w:tblCellMar>
        </w:tblPrEx>
        <w:tc>
          <w:tcPr>
            <w:tcW w:w="8848" w:type="dxa"/>
            <w:gridSpan w:val="14"/>
            <w:vAlign w:val="center"/>
          </w:tcPr>
          <w:p w14:paraId="4FDB2F17">
            <w:pPr>
              <w:jc w:val="center"/>
            </w:pPr>
            <w:r>
              <w:rPr>
                <w:rFonts w:ascii="宋体" w:hAnsi="宋体" w:eastAsia="宋体"/>
                <w:sz w:val="24"/>
              </w:rPr>
              <w:t>项目支出绩效自评表</w:t>
            </w:r>
          </w:p>
        </w:tc>
      </w:tr>
      <w:tr w14:paraId="6270E17D">
        <w:tblPrEx>
          <w:tblCellMar>
            <w:top w:w="0" w:type="dxa"/>
            <w:left w:w="108" w:type="dxa"/>
            <w:bottom w:w="0" w:type="dxa"/>
            <w:right w:w="108" w:type="dxa"/>
          </w:tblCellMar>
        </w:tblPrEx>
        <w:tc>
          <w:tcPr>
            <w:tcW w:w="8848" w:type="dxa"/>
            <w:gridSpan w:val="14"/>
            <w:vAlign w:val="center"/>
          </w:tcPr>
          <w:p w14:paraId="3A2FF658">
            <w:pPr>
              <w:jc w:val="center"/>
            </w:pPr>
            <w:r>
              <w:rPr>
                <w:rFonts w:ascii="宋体" w:hAnsi="宋体" w:eastAsia="宋体"/>
                <w:sz w:val="24"/>
              </w:rPr>
              <w:t>(2024年度)</w:t>
            </w:r>
          </w:p>
        </w:tc>
      </w:tr>
      <w:tr w14:paraId="435355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BF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05C5F">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托里县第五次全国经济普查专项经费项目</w:t>
            </w:r>
          </w:p>
        </w:tc>
      </w:tr>
      <w:tr w14:paraId="41FC9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00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E9AB8">
            <w:pPr>
              <w:jc w:val="center"/>
            </w:pPr>
            <w:r>
              <w:rPr>
                <w:rFonts w:ascii="宋体" w:hAnsi="宋体" w:eastAsia="宋体"/>
                <w:sz w:val="16"/>
              </w:rPr>
              <w:t>托里县统计局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21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B6A020">
            <w:pPr>
              <w:jc w:val="center"/>
            </w:pPr>
            <w:r>
              <w:rPr>
                <w:rFonts w:ascii="宋体" w:hAnsi="宋体" w:eastAsia="宋体"/>
                <w:sz w:val="16"/>
              </w:rPr>
              <w:t>托里县统计局</w:t>
            </w:r>
          </w:p>
        </w:tc>
      </w:tr>
      <w:tr w14:paraId="252683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FF0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D8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18B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EA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30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BAC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622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257C">
            <w:pPr>
              <w:jc w:val="center"/>
            </w:pPr>
            <w:r>
              <w:rPr>
                <w:rFonts w:ascii="宋体" w:hAnsi="宋体" w:eastAsia="宋体"/>
                <w:sz w:val="16"/>
              </w:rPr>
              <w:t>得分</w:t>
            </w:r>
          </w:p>
        </w:tc>
      </w:tr>
      <w:tr w14:paraId="58BBE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97A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3F5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521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B4C89">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BF69">
            <w:pPr>
              <w:jc w:val="center"/>
            </w:pPr>
            <w:r>
              <w:rPr>
                <w:rFonts w:ascii="宋体" w:hAnsi="宋体" w:eastAsia="宋体"/>
                <w:sz w:val="16"/>
              </w:rPr>
              <w:t>12.24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751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05E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BD2F">
            <w:pPr>
              <w:jc w:val="center"/>
            </w:pPr>
            <w:r>
              <w:rPr>
                <w:rFonts w:ascii="宋体" w:hAnsi="宋体" w:eastAsia="宋体"/>
                <w:sz w:val="16"/>
              </w:rPr>
              <w:t>10.00</w:t>
            </w:r>
          </w:p>
        </w:tc>
      </w:tr>
      <w:tr w14:paraId="0F761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2B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B5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FBB9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EDB2E">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9805">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8B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09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A09B">
            <w:pPr>
              <w:jc w:val="center"/>
            </w:pPr>
            <w:r>
              <w:rPr>
                <w:rFonts w:ascii="宋体" w:hAnsi="宋体" w:eastAsia="宋体"/>
                <w:sz w:val="16"/>
              </w:rPr>
              <w:t>—</w:t>
            </w:r>
          </w:p>
        </w:tc>
      </w:tr>
      <w:tr w14:paraId="7A755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B4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9A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2C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4A5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13878">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0C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93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0C64">
            <w:pPr>
              <w:jc w:val="center"/>
            </w:pPr>
            <w:r>
              <w:rPr>
                <w:rFonts w:ascii="宋体" w:hAnsi="宋体" w:eastAsia="宋体"/>
                <w:sz w:val="16"/>
              </w:rPr>
              <w:t>—</w:t>
            </w:r>
          </w:p>
        </w:tc>
      </w:tr>
      <w:tr w14:paraId="56980E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6DC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ECF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7F998">
            <w:pPr>
              <w:jc w:val="center"/>
            </w:pPr>
            <w:r>
              <w:rPr>
                <w:rFonts w:ascii="宋体" w:hAnsi="宋体" w:eastAsia="宋体"/>
                <w:sz w:val="16"/>
              </w:rPr>
              <w:t>实际完成情况</w:t>
            </w:r>
          </w:p>
        </w:tc>
      </w:tr>
      <w:tr w14:paraId="0A139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7AF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7467C">
            <w:pPr>
              <w:jc w:val="both"/>
            </w:pPr>
            <w:r>
              <w:rPr>
                <w:rFonts w:ascii="宋体" w:hAnsi="宋体" w:eastAsia="宋体"/>
                <w:sz w:val="16"/>
              </w:rPr>
              <w:t>项目资金12.236159万元，用于全面调查我县第二产业和第三产业普查工作全面开展，划分普查区210个；办公费4.960259万元、差旅费0.6万元</w:t>
            </w:r>
            <w:r>
              <w:rPr>
                <w:rFonts w:hint="eastAsia" w:ascii="宋体" w:hAnsi="宋体"/>
                <w:sz w:val="16"/>
                <w:lang w:eastAsia="zh-CN"/>
              </w:rPr>
              <w:t>；</w:t>
            </w:r>
            <w:r>
              <w:rPr>
                <w:rFonts w:ascii="宋体" w:hAnsi="宋体" w:eastAsia="宋体"/>
                <w:sz w:val="16"/>
              </w:rPr>
              <w:t>“两员”补助6.028万元，购置办公设备0.6479万元；统计完成时间2024年12月28日，摸清2024年第五次</w:t>
            </w:r>
            <w:r>
              <w:rPr>
                <w:rFonts w:hint="eastAsia" w:ascii="宋体" w:hAnsi="宋体"/>
                <w:sz w:val="16"/>
                <w:lang w:eastAsia="zh-CN"/>
              </w:rPr>
              <w:t>经济普查的</w:t>
            </w:r>
            <w:r>
              <w:rPr>
                <w:rFonts w:ascii="宋体" w:hAnsi="宋体" w:eastAsia="宋体"/>
                <w:sz w:val="16"/>
              </w:rPr>
              <w:t>基本情况，上级部门对普查工作进展满意度达到95%。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41B82">
            <w:pPr>
              <w:jc w:val="both"/>
            </w:pPr>
            <w:r>
              <w:rPr>
                <w:rFonts w:ascii="宋体" w:hAnsi="宋体" w:eastAsia="宋体"/>
                <w:sz w:val="16"/>
              </w:rPr>
              <w:t>托里县第五次经济普查专项经费项目预算资金12.24万元，</w:t>
            </w:r>
            <w:r>
              <w:rPr>
                <w:rFonts w:hint="eastAsia" w:ascii="宋体" w:hAnsi="宋体"/>
                <w:sz w:val="16"/>
                <w:lang w:eastAsia="zh-CN"/>
              </w:rPr>
              <w:t>截至</w:t>
            </w:r>
            <w:r>
              <w:rPr>
                <w:rFonts w:ascii="宋体" w:hAnsi="宋体" w:eastAsia="宋体"/>
                <w:sz w:val="16"/>
              </w:rPr>
              <w:t>2024年12月31日，已经支付12.24万元，项目按照计划正常实行，全面调查我县第二产业和第三产业的发展规模、布局和效益，掌握国民经济行业间经济联系，客观反映创新驱动发展、绿色低碳发展和数字经济发展等新进展，为加强和改善宏观经济治理，科学制定中长期发展规划，推动经济高质量发展</w:t>
            </w:r>
            <w:r>
              <w:rPr>
                <w:rFonts w:hint="eastAsia" w:ascii="宋体" w:hAnsi="宋体"/>
                <w:sz w:val="16"/>
                <w:lang w:eastAsia="zh-CN"/>
              </w:rPr>
              <w:t>，为</w:t>
            </w:r>
            <w:r>
              <w:rPr>
                <w:rFonts w:ascii="宋体" w:hAnsi="宋体" w:eastAsia="宋体"/>
                <w:sz w:val="16"/>
              </w:rPr>
              <w:t>全面建设社会主义现代化国家提供科学准确的统计信息支持。</w:t>
            </w:r>
          </w:p>
        </w:tc>
      </w:tr>
      <w:tr w14:paraId="7A917D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7CC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B4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17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6D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FE8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7D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0B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3EC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B2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10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C13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A2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955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FC97">
            <w:pPr>
              <w:jc w:val="center"/>
            </w:pPr>
            <w:r>
              <w:rPr>
                <w:rFonts w:ascii="宋体" w:hAnsi="宋体" w:eastAsia="宋体"/>
                <w:sz w:val="16"/>
              </w:rPr>
              <w:t>偏差原因分析及改进措施</w:t>
            </w:r>
          </w:p>
        </w:tc>
      </w:tr>
      <w:tr w14:paraId="5B4FD8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192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6A4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C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1570">
            <w:pPr>
              <w:jc w:val="center"/>
            </w:pPr>
            <w:r>
              <w:rPr>
                <w:rFonts w:ascii="宋体" w:hAnsi="宋体" w:eastAsia="宋体"/>
                <w:sz w:val="16"/>
              </w:rPr>
              <w:t>划分普查区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5368">
            <w:pPr>
              <w:jc w:val="center"/>
            </w:pPr>
            <w:r>
              <w:rPr>
                <w:rFonts w:ascii="宋体" w:hAnsi="宋体" w:eastAsia="宋体"/>
                <w:sz w:val="16"/>
              </w:rPr>
              <w:t>=210个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F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15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D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0D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B6B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F357">
            <w:pPr>
              <w:jc w:val="center"/>
            </w:pPr>
            <w:r>
              <w:rPr>
                <w:rFonts w:ascii="宋体" w:hAnsi="宋体" w:eastAsia="宋体"/>
                <w:sz w:val="16"/>
              </w:rPr>
              <w:t>=210个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1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5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4B4A">
            <w:pPr>
              <w:jc w:val="center"/>
            </w:pPr>
          </w:p>
        </w:tc>
      </w:tr>
      <w:tr w14:paraId="018F4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9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4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76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6F7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1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5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13B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B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D6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F3E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C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D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F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FAD2">
            <w:pPr>
              <w:jc w:val="center"/>
            </w:pPr>
          </w:p>
        </w:tc>
      </w:tr>
      <w:tr w14:paraId="7E7C2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C9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5B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83E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97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02B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D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09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C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E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458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500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6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1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5F47">
            <w:pPr>
              <w:jc w:val="center"/>
            </w:pPr>
          </w:p>
        </w:tc>
      </w:tr>
      <w:tr w14:paraId="5C473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8B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2C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5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A735">
            <w:pPr>
              <w:jc w:val="center"/>
            </w:pPr>
            <w:r>
              <w:rPr>
                <w:rFonts w:ascii="宋体" w:hAnsi="宋体" w:eastAsia="宋体"/>
                <w:sz w:val="16"/>
              </w:rPr>
              <w:t>普查完成及时率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3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B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89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34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EE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401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6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5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04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2601">
            <w:pPr>
              <w:jc w:val="center"/>
            </w:pPr>
          </w:p>
        </w:tc>
      </w:tr>
      <w:tr w14:paraId="7C859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1B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EF7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8C7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A3DA">
            <w:pPr>
              <w:jc w:val="center"/>
            </w:pPr>
            <w:r>
              <w:rPr>
                <w:rFonts w:ascii="宋体" w:hAnsi="宋体" w:eastAsia="宋体"/>
                <w:sz w:val="16"/>
              </w:rPr>
              <w:t>普查办公经费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4524">
            <w:pPr>
              <w:jc w:val="center"/>
            </w:pPr>
            <w:r>
              <w:rPr>
                <w:rFonts w:ascii="宋体" w:hAnsi="宋体" w:eastAsia="宋体"/>
                <w:sz w:val="16"/>
              </w:rPr>
              <w:t>&lt;=4.960259万元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82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166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1F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C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635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A3FE">
            <w:pPr>
              <w:jc w:val="center"/>
            </w:pPr>
            <w:r>
              <w:rPr>
                <w:rFonts w:ascii="宋体" w:hAnsi="宋体" w:eastAsia="宋体"/>
                <w:sz w:val="16"/>
              </w:rPr>
              <w:t>=4.960259万元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6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B4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8429">
            <w:pPr>
              <w:jc w:val="center"/>
            </w:pPr>
          </w:p>
        </w:tc>
      </w:tr>
      <w:tr w14:paraId="603D5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D2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01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9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D787">
            <w:pPr>
              <w:jc w:val="center"/>
            </w:pPr>
            <w:r>
              <w:rPr>
                <w:rFonts w:ascii="宋体" w:hAnsi="宋体" w:eastAsia="宋体"/>
                <w:sz w:val="16"/>
              </w:rPr>
              <w:t>普查差旅费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80ED">
            <w:pPr>
              <w:jc w:val="center"/>
            </w:pPr>
            <w:r>
              <w:rPr>
                <w:rFonts w:ascii="宋体" w:hAnsi="宋体" w:eastAsia="宋体"/>
                <w:sz w:val="16"/>
              </w:rPr>
              <w:t>&lt;=0.6万元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A5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3D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28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5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B43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3310">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9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B2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7927">
            <w:pPr>
              <w:jc w:val="center"/>
            </w:pPr>
          </w:p>
        </w:tc>
      </w:tr>
      <w:tr w14:paraId="1D494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2A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D5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6B9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F5AF">
            <w:pPr>
              <w:jc w:val="center"/>
            </w:pPr>
            <w:r>
              <w:rPr>
                <w:rFonts w:ascii="宋体" w:hAnsi="宋体" w:eastAsia="宋体"/>
                <w:sz w:val="16"/>
              </w:rPr>
              <w:t>“两员”补助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CC37">
            <w:pPr>
              <w:jc w:val="center"/>
            </w:pPr>
            <w:r>
              <w:rPr>
                <w:rFonts w:ascii="宋体" w:hAnsi="宋体" w:eastAsia="宋体"/>
                <w:sz w:val="16"/>
              </w:rPr>
              <w:t>&lt;=6.028万元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6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39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FE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2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053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03D0">
            <w:pPr>
              <w:jc w:val="center"/>
            </w:pPr>
            <w:r>
              <w:rPr>
                <w:rFonts w:ascii="宋体" w:hAnsi="宋体" w:eastAsia="宋体"/>
                <w:sz w:val="16"/>
              </w:rPr>
              <w:t>=6.028万元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D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36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5EB3">
            <w:pPr>
              <w:jc w:val="center"/>
            </w:pPr>
          </w:p>
        </w:tc>
      </w:tr>
      <w:tr w14:paraId="472B0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6D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1E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C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CBC7">
            <w:pPr>
              <w:jc w:val="center"/>
            </w:pPr>
            <w:r>
              <w:rPr>
                <w:rFonts w:ascii="宋体" w:hAnsi="宋体" w:eastAsia="宋体"/>
                <w:sz w:val="16"/>
              </w:rPr>
              <w:t>购置办公设备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A9FA">
            <w:pPr>
              <w:jc w:val="center"/>
            </w:pPr>
            <w:r>
              <w:rPr>
                <w:rFonts w:ascii="宋体" w:hAnsi="宋体" w:eastAsia="宋体"/>
                <w:sz w:val="16"/>
              </w:rPr>
              <w:t>&lt;=0.6479万元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ED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3B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1A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AE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B49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A1B8">
            <w:pPr>
              <w:jc w:val="center"/>
            </w:pPr>
            <w:r>
              <w:rPr>
                <w:rFonts w:ascii="宋体" w:hAnsi="宋体" w:eastAsia="宋体"/>
                <w:sz w:val="16"/>
              </w:rPr>
              <w:t>=0.6479万元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8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AA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63A0">
            <w:pPr>
              <w:jc w:val="center"/>
            </w:pPr>
          </w:p>
        </w:tc>
      </w:tr>
      <w:tr w14:paraId="50E72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E5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0F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33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5732">
            <w:pPr>
              <w:jc w:val="center"/>
            </w:pPr>
            <w:r>
              <w:rPr>
                <w:rFonts w:ascii="宋体" w:hAnsi="宋体" w:eastAsia="宋体"/>
                <w:sz w:val="16"/>
              </w:rPr>
              <w:t>摸清托里县二、三产业单位结构及基本情况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2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AB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59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F7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15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5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9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64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2E8E">
            <w:pPr>
              <w:jc w:val="center"/>
            </w:pPr>
          </w:p>
        </w:tc>
      </w:tr>
      <w:tr w14:paraId="41410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66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6B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A4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C825">
            <w:pPr>
              <w:jc w:val="center"/>
            </w:pPr>
            <w:r>
              <w:rPr>
                <w:rFonts w:ascii="宋体" w:hAnsi="宋体" w:eastAsia="宋体"/>
                <w:sz w:val="16"/>
              </w:rPr>
              <w:t>上级部门对普查工作进展满意度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0E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7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9C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6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01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287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DE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5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A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E19D">
            <w:pPr>
              <w:jc w:val="center"/>
            </w:pPr>
          </w:p>
        </w:tc>
      </w:tr>
      <w:tr w14:paraId="1193E26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B462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7970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D7EE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EF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F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9FB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A80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014A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BE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038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34933D"/>
        </w:tc>
      </w:tr>
    </w:tbl>
    <w:p w14:paraId="64E2C157">
      <w:r>
        <w:br w:type="page"/>
      </w:r>
    </w:p>
    <w:p w14:paraId="370CAC43">
      <w:pPr>
        <w:spacing w:line="640" w:lineRule="exact"/>
        <w:ind w:firstLine="640"/>
        <w:jc w:val="both"/>
        <w:outlineLvl w:val="2"/>
      </w:pPr>
      <w:r>
        <w:rPr>
          <w:rFonts w:ascii="黑体" w:hAnsi="黑体" w:eastAsia="黑体"/>
          <w:sz w:val="32"/>
        </w:rPr>
        <w:t>十二、其他需说明的事项</w:t>
      </w:r>
      <w:bookmarkStart w:id="0" w:name="_GoBack"/>
      <w:bookmarkEnd w:id="0"/>
    </w:p>
    <w:p w14:paraId="58072859">
      <w:pPr>
        <w:spacing w:line="580" w:lineRule="exact"/>
        <w:ind w:firstLine="640"/>
        <w:jc w:val="both"/>
      </w:pPr>
      <w:r>
        <w:rPr>
          <w:rFonts w:ascii="仿宋_GB2312" w:hAnsi="仿宋_GB2312" w:eastAsia="仿宋_GB2312"/>
          <w:b w:val="0"/>
          <w:sz w:val="32"/>
        </w:rPr>
        <w:t>本单位无其他需说明的事项。</w:t>
      </w:r>
    </w:p>
    <w:p w14:paraId="635BABD2">
      <w:r>
        <w:br w:type="page"/>
      </w:r>
    </w:p>
    <w:p w14:paraId="4801EE71">
      <w:pPr>
        <w:spacing w:line="240" w:lineRule="auto"/>
        <w:jc w:val="center"/>
        <w:outlineLvl w:val="1"/>
      </w:pPr>
      <w:r>
        <w:rPr>
          <w:rFonts w:ascii="黑体" w:hAnsi="黑体" w:eastAsia="黑体"/>
          <w:sz w:val="32"/>
        </w:rPr>
        <w:t>第三部分 专业名词解释</w:t>
      </w:r>
    </w:p>
    <w:p w14:paraId="1844360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D0975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90BD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AA94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E92D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72A5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25C9E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8C257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EEBD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C11E3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2495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4624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3C85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1F33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1C8FE0">
      <w:r>
        <w:br w:type="page"/>
      </w:r>
    </w:p>
    <w:p w14:paraId="29F2B599">
      <w:pPr>
        <w:spacing w:line="240" w:lineRule="auto"/>
        <w:jc w:val="center"/>
        <w:outlineLvl w:val="1"/>
      </w:pPr>
      <w:r>
        <w:rPr>
          <w:rFonts w:ascii="黑体" w:hAnsi="黑体" w:eastAsia="黑体"/>
          <w:sz w:val="32"/>
        </w:rPr>
        <w:t>第四部分 部门决算报表（见附表）</w:t>
      </w:r>
    </w:p>
    <w:p w14:paraId="4A30CC65">
      <w:pPr>
        <w:spacing w:line="240" w:lineRule="auto"/>
        <w:ind w:firstLine="640"/>
        <w:jc w:val="both"/>
      </w:pPr>
      <w:r>
        <w:rPr>
          <w:rFonts w:ascii="仿宋_GB2312" w:hAnsi="仿宋_GB2312" w:eastAsia="仿宋_GB2312"/>
          <w:b w:val="0"/>
          <w:sz w:val="32"/>
        </w:rPr>
        <w:t>一、《收入支出决算总表》</w:t>
      </w:r>
    </w:p>
    <w:p w14:paraId="3B367A2D">
      <w:pPr>
        <w:spacing w:line="240" w:lineRule="auto"/>
        <w:ind w:firstLine="640"/>
        <w:jc w:val="both"/>
      </w:pPr>
      <w:r>
        <w:rPr>
          <w:rFonts w:ascii="仿宋_GB2312" w:hAnsi="仿宋_GB2312" w:eastAsia="仿宋_GB2312"/>
          <w:b w:val="0"/>
          <w:sz w:val="32"/>
        </w:rPr>
        <w:t>二、《收入决算表》</w:t>
      </w:r>
    </w:p>
    <w:p w14:paraId="67365864">
      <w:pPr>
        <w:spacing w:line="240" w:lineRule="auto"/>
        <w:ind w:firstLine="640"/>
        <w:jc w:val="both"/>
      </w:pPr>
      <w:r>
        <w:rPr>
          <w:rFonts w:ascii="仿宋_GB2312" w:hAnsi="仿宋_GB2312" w:eastAsia="仿宋_GB2312"/>
          <w:b w:val="0"/>
          <w:sz w:val="32"/>
        </w:rPr>
        <w:t>三、《支出决算表》</w:t>
      </w:r>
    </w:p>
    <w:p w14:paraId="680420F4">
      <w:pPr>
        <w:spacing w:line="240" w:lineRule="auto"/>
        <w:ind w:firstLine="640"/>
        <w:jc w:val="both"/>
      </w:pPr>
      <w:r>
        <w:rPr>
          <w:rFonts w:ascii="仿宋_GB2312" w:hAnsi="仿宋_GB2312" w:eastAsia="仿宋_GB2312"/>
          <w:b w:val="0"/>
          <w:sz w:val="32"/>
        </w:rPr>
        <w:t>四、《财政拨款收入支出决算总表》</w:t>
      </w:r>
    </w:p>
    <w:p w14:paraId="05F5749D">
      <w:pPr>
        <w:spacing w:line="240" w:lineRule="auto"/>
        <w:ind w:firstLine="640"/>
        <w:jc w:val="both"/>
      </w:pPr>
      <w:r>
        <w:rPr>
          <w:rFonts w:ascii="仿宋_GB2312" w:hAnsi="仿宋_GB2312" w:eastAsia="仿宋_GB2312"/>
          <w:b w:val="0"/>
          <w:sz w:val="32"/>
        </w:rPr>
        <w:t>五、《一般公共预算财政拨款支出决算表》</w:t>
      </w:r>
    </w:p>
    <w:p w14:paraId="30F78A4A">
      <w:pPr>
        <w:spacing w:line="240" w:lineRule="auto"/>
        <w:ind w:firstLine="640"/>
        <w:jc w:val="both"/>
      </w:pPr>
      <w:r>
        <w:rPr>
          <w:rFonts w:ascii="仿宋_GB2312" w:hAnsi="仿宋_GB2312" w:eastAsia="仿宋_GB2312"/>
          <w:b w:val="0"/>
          <w:sz w:val="32"/>
        </w:rPr>
        <w:t>六、《一般公共预算财政拨款基本支出决算表》</w:t>
      </w:r>
    </w:p>
    <w:p w14:paraId="23A80573">
      <w:pPr>
        <w:spacing w:line="240" w:lineRule="auto"/>
        <w:ind w:firstLine="640"/>
        <w:jc w:val="both"/>
      </w:pPr>
      <w:r>
        <w:rPr>
          <w:rFonts w:ascii="仿宋_GB2312" w:hAnsi="仿宋_GB2312" w:eastAsia="仿宋_GB2312"/>
          <w:b w:val="0"/>
          <w:sz w:val="32"/>
        </w:rPr>
        <w:t>七、《政府性基金预算财政拨款收入支出决算表》</w:t>
      </w:r>
    </w:p>
    <w:p w14:paraId="5C99FD38">
      <w:pPr>
        <w:spacing w:line="240" w:lineRule="auto"/>
        <w:ind w:firstLine="640"/>
        <w:jc w:val="both"/>
      </w:pPr>
      <w:r>
        <w:rPr>
          <w:rFonts w:ascii="仿宋_GB2312" w:hAnsi="仿宋_GB2312" w:eastAsia="仿宋_GB2312"/>
          <w:b w:val="0"/>
          <w:sz w:val="32"/>
        </w:rPr>
        <w:t>八、《国有资本经营预算财政拨款收入支出决算表》</w:t>
      </w:r>
    </w:p>
    <w:p w14:paraId="2A9E7473">
      <w:pPr>
        <w:spacing w:line="240" w:lineRule="auto"/>
        <w:ind w:firstLine="640"/>
        <w:jc w:val="both"/>
      </w:pPr>
      <w:r>
        <w:rPr>
          <w:rFonts w:ascii="仿宋_GB2312" w:hAnsi="仿宋_GB2312" w:eastAsia="仿宋_GB2312"/>
          <w:b w:val="0"/>
          <w:sz w:val="32"/>
        </w:rPr>
        <w:t>九、《财政拨款“三公”经费支出决算表》</w:t>
      </w:r>
    </w:p>
    <w:p w14:paraId="5CD4722B">
      <w:pPr>
        <w:spacing w:line="240" w:lineRule="auto"/>
        <w:ind w:firstLine="640"/>
        <w:jc w:val="both"/>
      </w:pPr>
    </w:p>
    <w:p w14:paraId="17C04C21">
      <w:pPr>
        <w:spacing w:line="240" w:lineRule="auto"/>
        <w:ind w:firstLine="640"/>
        <w:jc w:val="both"/>
      </w:pPr>
    </w:p>
    <w:p w14:paraId="7E8D4537">
      <w:pPr>
        <w:spacing w:line="240" w:lineRule="auto"/>
        <w:ind w:firstLine="640"/>
        <w:jc w:val="both"/>
      </w:pPr>
    </w:p>
    <w:p w14:paraId="5A86CFA5">
      <w:pPr>
        <w:spacing w:line="240" w:lineRule="auto"/>
        <w:ind w:firstLine="640"/>
        <w:jc w:val="both"/>
      </w:pPr>
    </w:p>
    <w:p w14:paraId="58EC35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9779EC-E074-4BCF-B73A-5C3A267211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40F6677-3C03-4136-9C2A-F11CD3B9C5E8}"/>
  </w:font>
  <w:font w:name="仿宋_GB2312">
    <w:panose1 w:val="02010609030101010101"/>
    <w:charset w:val="86"/>
    <w:family w:val="modern"/>
    <w:pitch w:val="default"/>
    <w:sig w:usb0="00000001" w:usb1="080E0000" w:usb2="00000000" w:usb3="00000000" w:csb0="00040000" w:csb1="00000000"/>
    <w:embedRegular r:id="rId3" w:fontKey="{88D513C3-8BD6-426E-97AA-DB3A0F02E17A}"/>
  </w:font>
  <w:font w:name="楷体_GB2312">
    <w:panose1 w:val="02010609030101010101"/>
    <w:charset w:val="86"/>
    <w:family w:val="auto"/>
    <w:pitch w:val="default"/>
    <w:sig w:usb0="00000001" w:usb1="080E0000" w:usb2="00000000" w:usb3="00000000" w:csb0="00040000" w:csb1="00000000"/>
    <w:embedRegular r:id="rId4" w:fontKey="{462259FA-32B3-41EA-8B8A-9F439D6BC7C4}"/>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B819BD"/>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F2576C"/>
    <w:rsid w:val="4B4C0111"/>
    <w:rsid w:val="4BB23021"/>
    <w:rsid w:val="4D3C3D4A"/>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897de95a-69c1-4359-b8ad-e4d91fc9d272</errorID>
      <errorWord>保密</errorWord>
      <group>L1_Sensitive</group>
      <groupName>敏感问题</groupName>
      <ability>L2_UserSensitive</ability>
      <abilityName>自定义敏感词</abilityName>
      <candidateList/>
      <explain>来自自定义敏感词库。</explain>
      <paraID>274D5D32</paraID>
      <start>47</start>
      <end>49</end>
      <status>ignored</status>
      <modifiedWord/>
      <trackRevisions>false</trackRevisions>
    </reviewItem>
    <reviewItem>
      <errorID>91c23f97-6468-497f-b2d2-151eacb8b349</errorID>
      <errorWord>2月31日</errorWord>
      <group>L1_Sensitive</group>
      <groupName>敏感问题</groupName>
      <ability>L2_UserSensitive</ability>
      <abilityName>自定义敏感词</abilityName>
      <candidateList/>
      <explain>来自自定义敏感词库。</explain>
      <paraID>18C401F6</paraID>
      <start>8</start>
      <end>13</end>
      <status>ignored</status>
      <modifiedWord/>
      <trackRevisions>false</trackRevisions>
    </reviewItem>
    <reviewItem>
      <errorID>ed1a3b2f-740f-4f3c-82f4-9bc79f41b56d</errorID>
      <errorWord>2月31日</errorWord>
      <group>L1_Sensitive</group>
      <groupName>敏感问题</groupName>
      <ability>L2_UserSensitive</ability>
      <abilityName>自定义敏感词</abilityName>
      <candidateList/>
      <explain>来自自定义敏感词库。</explain>
      <paraID>28B0476D</paraID>
      <start>43</start>
      <end>48</end>
      <status>ignored</status>
      <modifiedWord/>
      <trackRevisions>false</trackRevisions>
    </reviewItem>
    <reviewItem>
      <errorID>a367e9d0-a09b-4537-96da-d36b4a5df70a</errorID>
      <errorWord>2月31日</errorWord>
      <group>L1_Sensitive</group>
      <groupName>敏感问题</groupName>
      <ability>L2_UserSensitive</ability>
      <abilityName>自定义敏感词</abilityName>
      <candidateList/>
      <explain>来自自定义敏感词库。</explain>
      <paraID>20D49B2E</paraID>
      <start>6</start>
      <end>11</end>
      <status>ignored</status>
      <modifiedWord/>
      <trackRevisions>false</trackRevisions>
    </reviewItem>
    <reviewItem>
      <errorID>24b33cf7-7fd0-4d43-b5e1-c3b7d93f9e30</errorID>
      <errorWord>2月31日</errorWord>
      <group>L1_Sensitive</group>
      <groupName>敏感问题</groupName>
      <ability>L2_UserSensitive</ability>
      <abilityName>自定义敏感词</abilityName>
      <candidateList/>
      <explain>来自自定义敏感词库。</explain>
      <paraID>33CAD29F</paraID>
      <start>7</start>
      <end>12</end>
      <status>ignored</status>
      <modifiedWord/>
      <trackRevisions>false</trackRevisions>
    </reviewItem>
    <reviewItem>
      <errorID>e3054dea-57b1-41ef-b73d-edca611545e4</errorID>
      <errorWord>2月31日</errorWord>
      <group>L1_Sensitive</group>
      <groupName>敏感问题</groupName>
      <ability>L2_UserSensitive</ability>
      <abilityName>自定义敏感词</abilityName>
      <candidateList/>
      <explain>来自自定义敏感词库。</explain>
      <paraID>1732F6F5</paraID>
      <start>102</start>
      <end>107</end>
      <status>ignored</status>
      <modifiedWord/>
      <trackRevisions>false</trackRevisions>
    </reviewItem>
    <reviewItem>
      <errorID>de1f7e2c-584c-4b64-89dc-395167e458ba</errorID>
      <errorWord>2月31日</errorWord>
      <group>L1_Sensitive</group>
      <groupName>敏感问题</groupName>
      <ability>L2_UserSensitive</ability>
      <abilityName>自定义敏感词</abilityName>
      <candidateList/>
      <explain>来自自定义敏感词库。</explain>
      <paraID>381E4D2A</paraID>
      <start>49</start>
      <end>54</end>
      <status>ignored</status>
      <modifiedWord/>
      <trackRevisions>false</trackRevisions>
    </reviewItem>
    <reviewItem>
      <errorID>881ed243-f866-471c-adf2-63bc4730f98c</errorID>
      <errorWord>2月31日</errorWord>
      <group>L1_Sensitive</group>
      <groupName>敏感问题</groupName>
      <ability>L2_UserSensitive</ability>
      <abilityName>自定义敏感词</abilityName>
      <candidateList/>
      <explain>来自自定义敏感词库。</explain>
      <paraID>26E41B82</paraID>
      <start>36</start>
      <end>41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a6d873-1195-45a2-8eb6-36b883f650b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5001</Words>
  <Characters>5708</Characters>
  <Lines>0</Lines>
  <Paragraphs>0</Paragraphs>
  <TotalTime>0</TotalTime>
  <ScaleCrop>false</ScaleCrop>
  <LinksUpToDate>false</LinksUpToDate>
  <CharactersWithSpaces>5716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2025-11-27T03:10:16Z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