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托里县政务服务中心2024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3BDC768">
      <w:r>
        <w:br w:type="page"/>
      </w:r>
    </w:p>
    <w:p w14:paraId="0CB0F28D">
      <w:pPr>
        <w:spacing w:line="640" w:lineRule="exact"/>
        <w:jc w:val="center"/>
        <w:outlineLvl w:val="1"/>
      </w:pPr>
      <w:r>
        <w:rPr>
          <w:rFonts w:ascii="黑体" w:hAnsi="黑体" w:eastAsia="黑体"/>
          <w:sz w:val="32"/>
        </w:rPr>
        <w:t>第一部分 单位概况</w:t>
      </w:r>
    </w:p>
    <w:p w14:paraId="2290C10E">
      <w:pPr>
        <w:spacing w:line="640" w:lineRule="exact"/>
        <w:ind w:firstLine="640"/>
        <w:jc w:val="both"/>
        <w:outlineLvl w:val="2"/>
      </w:pPr>
      <w:r>
        <w:rPr>
          <w:rFonts w:ascii="黑体" w:hAnsi="黑体" w:eastAsia="黑体"/>
          <w:sz w:val="32"/>
        </w:rPr>
        <w:t>一、主要职能</w:t>
      </w:r>
    </w:p>
    <w:p w14:paraId="7CC67790">
      <w:pPr>
        <w:spacing w:line="580" w:lineRule="exact"/>
        <w:ind w:firstLine="640"/>
        <w:jc w:val="both"/>
      </w:pPr>
      <w:r>
        <w:rPr>
          <w:rFonts w:ascii="仿宋_GB2312" w:hAnsi="仿宋_GB2312" w:eastAsia="仿宋_GB2312"/>
          <w:sz w:val="32"/>
        </w:rPr>
        <w:t>（一）代表县委、县政府对行政审批及相关服务活动履行组织、协调、监督、管理和考核职责，组织各有关职能科室的行政审批服务事项实行集中办公，为市民和投资者提供“一站式”服务。负责规范全县行政审批行为，建立和完善相应工作机制。</w:t>
      </w:r>
    </w:p>
    <w:p w14:paraId="64ABF63F">
      <w:pPr>
        <w:spacing w:line="580" w:lineRule="exact"/>
        <w:ind w:firstLine="640"/>
        <w:jc w:val="both"/>
      </w:pPr>
      <w:r>
        <w:rPr>
          <w:rFonts w:ascii="仿宋_GB2312" w:hAnsi="仿宋_GB2312" w:eastAsia="仿宋_GB2312"/>
          <w:sz w:val="32"/>
        </w:rPr>
        <w:t>（二）统筹深化行政审批制度改革工作，根据法律法规和行政管理体制改革的要求，会同编办、法制等相关科室做好行政审批事项清理和运作制度改革，审定各科室制定的涉及行政审批服务工作的各项规章制度和行政审批事项的办理流程</w:t>
      </w:r>
      <w:r>
        <w:rPr>
          <w:rFonts w:hint="eastAsia" w:ascii="仿宋_GB2312" w:hAnsi="仿宋_GB2312" w:eastAsia="仿宋_GB2312"/>
          <w:sz w:val="32"/>
          <w:lang w:eastAsia="zh-CN"/>
        </w:rPr>
        <w:t>；</w:t>
      </w:r>
      <w:r>
        <w:rPr>
          <w:rFonts w:ascii="仿宋_GB2312" w:hAnsi="仿宋_GB2312" w:eastAsia="仿宋_GB2312"/>
          <w:sz w:val="32"/>
        </w:rPr>
        <w:t>创新行政服务方式和工作机制，提高行政审批效能和质量。</w:t>
      </w:r>
    </w:p>
    <w:p w14:paraId="648B28B9">
      <w:pPr>
        <w:spacing w:line="580" w:lineRule="exact"/>
        <w:ind w:firstLine="640"/>
        <w:jc w:val="both"/>
      </w:pPr>
      <w:r>
        <w:rPr>
          <w:rFonts w:ascii="仿宋_GB2312" w:hAnsi="仿宋_GB2312" w:eastAsia="仿宋_GB2312"/>
          <w:sz w:val="32"/>
        </w:rPr>
        <w:t>（三）负责县行政服务中心的日常管理与运行保障，对进驻行政服务中心的办事窗口和工作人员进行日常管理和考核，负责做好进驻窗口工作人员的确认和服务技能的培训工作。</w:t>
      </w:r>
    </w:p>
    <w:p w14:paraId="52F79E43">
      <w:pPr>
        <w:spacing w:line="580" w:lineRule="exact"/>
        <w:ind w:firstLine="640"/>
        <w:jc w:val="both"/>
      </w:pPr>
      <w:r>
        <w:rPr>
          <w:rFonts w:ascii="仿宋_GB2312" w:hAnsi="仿宋_GB2312" w:eastAsia="仿宋_GB2312"/>
          <w:sz w:val="32"/>
        </w:rPr>
        <w:t>（四）组织协调投资项目、基建项目的并联审批，为投资项目、基建项目提供全程代办</w:t>
      </w:r>
      <w:r>
        <w:rPr>
          <w:rFonts w:hint="eastAsia" w:ascii="仿宋_GB2312" w:hAnsi="仿宋_GB2312" w:eastAsia="仿宋_GB2312"/>
          <w:sz w:val="32"/>
          <w:lang w:eastAsia="zh-CN"/>
        </w:rPr>
        <w:t>；</w:t>
      </w:r>
      <w:r>
        <w:rPr>
          <w:rFonts w:ascii="仿宋_GB2312" w:hAnsi="仿宋_GB2312" w:eastAsia="仿宋_GB2312"/>
          <w:sz w:val="32"/>
        </w:rPr>
        <w:t>对各科室行政审批业务办理情况进行跟踪督办。</w:t>
      </w:r>
    </w:p>
    <w:p w14:paraId="64227899">
      <w:pPr>
        <w:spacing w:line="580" w:lineRule="exact"/>
        <w:ind w:firstLine="640"/>
        <w:jc w:val="both"/>
      </w:pPr>
      <w:r>
        <w:rPr>
          <w:rFonts w:ascii="仿宋_GB2312" w:hAnsi="仿宋_GB2312" w:eastAsia="仿宋_GB2312"/>
          <w:sz w:val="32"/>
        </w:rPr>
        <w:t>（五）负责全县政务服务体系信息化建设和运用，会同县政府办公室做好政府信息公开工作，构建县、乡、村三级服务网络。</w:t>
      </w:r>
    </w:p>
    <w:p w14:paraId="7942860D">
      <w:pPr>
        <w:spacing w:line="580" w:lineRule="exact"/>
        <w:ind w:firstLine="640"/>
        <w:jc w:val="both"/>
      </w:pPr>
      <w:r>
        <w:rPr>
          <w:rFonts w:ascii="仿宋_GB2312" w:hAnsi="仿宋_GB2312" w:eastAsia="仿宋_GB2312"/>
          <w:sz w:val="32"/>
        </w:rPr>
        <w:t>（六）受理投资者和办事群众的政策法规咨询和服务投诉，开展督办和反馈。协助开展优化投资环境评议评价、依法行政监督检查等工作。会同县纪委监察局开展行政审批电子监察工作。</w:t>
      </w:r>
    </w:p>
    <w:p w14:paraId="691292FE">
      <w:pPr>
        <w:spacing w:line="580" w:lineRule="exact"/>
        <w:ind w:firstLine="640"/>
        <w:jc w:val="both"/>
      </w:pPr>
      <w:r>
        <w:rPr>
          <w:rFonts w:ascii="仿宋_GB2312" w:hAnsi="仿宋_GB2312" w:eastAsia="仿宋_GB2312"/>
          <w:sz w:val="32"/>
        </w:rPr>
        <w:t>（七）承办县委、县政府交办的其他事项。</w:t>
      </w:r>
    </w:p>
    <w:p w14:paraId="7EBA1DD2">
      <w:pPr>
        <w:spacing w:line="640" w:lineRule="exact"/>
        <w:ind w:firstLine="640"/>
        <w:jc w:val="both"/>
        <w:outlineLvl w:val="2"/>
      </w:pPr>
      <w:r>
        <w:rPr>
          <w:rFonts w:ascii="黑体" w:hAnsi="黑体" w:eastAsia="黑体"/>
          <w:sz w:val="32"/>
        </w:rPr>
        <w:t>二、机构设置及人员情况</w:t>
      </w:r>
    </w:p>
    <w:p w14:paraId="6DC51560">
      <w:pPr>
        <w:spacing w:line="580" w:lineRule="exact"/>
        <w:ind w:firstLine="640"/>
        <w:jc w:val="both"/>
      </w:pPr>
      <w:r>
        <w:rPr>
          <w:rFonts w:ascii="仿宋_GB2312" w:hAnsi="仿宋_GB2312" w:eastAsia="仿宋_GB2312"/>
          <w:sz w:val="32"/>
        </w:rPr>
        <w:t>托里县政务服务中心2024年度，实有人数5人，其中：在职人员5人，增加0人；离休人员0人，增加0人；退休人员0人,增加0人。</w:t>
      </w:r>
      <w:bookmarkStart w:id="0" w:name="_GoBack"/>
      <w:bookmarkEnd w:id="0"/>
    </w:p>
    <w:p w14:paraId="28C726C7">
      <w:pPr>
        <w:spacing w:line="580" w:lineRule="exact"/>
        <w:ind w:firstLine="640"/>
        <w:jc w:val="both"/>
      </w:pPr>
      <w:r>
        <w:rPr>
          <w:rFonts w:ascii="仿宋_GB2312" w:hAnsi="仿宋_GB2312" w:eastAsia="仿宋_GB2312"/>
          <w:sz w:val="32"/>
        </w:rPr>
        <w:t>托里县政务服务中心无下属预算单位，下设4个科室，分别是：办公室、财务室、保密室、后勤科。</w:t>
      </w:r>
    </w:p>
    <w:p w14:paraId="47BE9075">
      <w:r>
        <w:br w:type="page"/>
      </w:r>
    </w:p>
    <w:p w14:paraId="00F60C18">
      <w:pPr>
        <w:spacing w:line="240" w:lineRule="auto"/>
        <w:jc w:val="center"/>
        <w:outlineLvl w:val="1"/>
      </w:pPr>
      <w:r>
        <w:rPr>
          <w:rFonts w:ascii="黑体" w:hAnsi="黑体" w:eastAsia="黑体"/>
          <w:sz w:val="32"/>
        </w:rPr>
        <w:t>第二部分 部门决算情况说明</w:t>
      </w:r>
    </w:p>
    <w:p w14:paraId="1DBECC47">
      <w:pPr>
        <w:spacing w:line="640" w:lineRule="exact"/>
        <w:ind w:firstLine="640"/>
        <w:jc w:val="both"/>
        <w:outlineLvl w:val="2"/>
      </w:pPr>
      <w:r>
        <w:rPr>
          <w:rFonts w:ascii="黑体" w:hAnsi="黑体" w:eastAsia="黑体"/>
          <w:sz w:val="32"/>
        </w:rPr>
        <w:t>一、收入支出决算总体情况说明</w:t>
      </w:r>
    </w:p>
    <w:p w14:paraId="6631A63D">
      <w:pPr>
        <w:spacing w:line="580" w:lineRule="exact"/>
        <w:ind w:firstLine="640"/>
        <w:jc w:val="both"/>
      </w:pPr>
      <w:r>
        <w:rPr>
          <w:rFonts w:ascii="仿宋_GB2312" w:hAnsi="仿宋_GB2312" w:eastAsia="仿宋_GB2312"/>
          <w:b/>
          <w:sz w:val="32"/>
        </w:rPr>
        <w:t>2024年度收入总计116.61万元，</w:t>
      </w:r>
      <w:r>
        <w:rPr>
          <w:rFonts w:ascii="仿宋_GB2312" w:hAnsi="仿宋_GB2312" w:eastAsia="仿宋_GB2312"/>
          <w:b w:val="0"/>
          <w:sz w:val="32"/>
        </w:rPr>
        <w:t>其中：本年收入合计116.61万元，使用非财政拨款结余（含专用结余）0.00万元，年初结转和结余0.00万元。</w:t>
      </w:r>
    </w:p>
    <w:p w14:paraId="6CEB2C14">
      <w:pPr>
        <w:spacing w:line="580" w:lineRule="exact"/>
        <w:ind w:firstLine="640"/>
        <w:jc w:val="both"/>
      </w:pPr>
      <w:r>
        <w:rPr>
          <w:rFonts w:ascii="仿宋_GB2312" w:hAnsi="仿宋_GB2312" w:eastAsia="仿宋_GB2312"/>
          <w:b/>
          <w:sz w:val="32"/>
        </w:rPr>
        <w:t>2024年度支出总计116.61万元，</w:t>
      </w:r>
      <w:r>
        <w:rPr>
          <w:rFonts w:ascii="仿宋_GB2312" w:hAnsi="仿宋_GB2312" w:eastAsia="仿宋_GB2312"/>
          <w:b w:val="0"/>
          <w:sz w:val="32"/>
        </w:rPr>
        <w:t>其中：本年支出合计116.61万元，结余分配0.00万元，年末结转和结余0.00万元。</w:t>
      </w:r>
    </w:p>
    <w:p w14:paraId="0FC9D74D">
      <w:pPr>
        <w:spacing w:line="580" w:lineRule="exact"/>
        <w:ind w:firstLine="640"/>
        <w:jc w:val="both"/>
      </w:pPr>
      <w:r>
        <w:rPr>
          <w:rFonts w:ascii="仿宋_GB2312" w:hAnsi="仿宋_GB2312" w:eastAsia="仿宋_GB2312"/>
          <w:b w:val="0"/>
          <w:sz w:val="32"/>
        </w:rPr>
        <w:t>收入支出总体与上年相比，增加26.64万元，增长29.61%，主要原因是：本年补发在职人员基础绩效奖；本年在职人员工资调增，社保、公积金基数调增，人员经费增加。</w:t>
      </w:r>
    </w:p>
    <w:p w14:paraId="4BBF9A32">
      <w:pPr>
        <w:spacing w:line="640" w:lineRule="exact"/>
        <w:ind w:firstLine="640"/>
        <w:jc w:val="both"/>
        <w:outlineLvl w:val="2"/>
      </w:pPr>
      <w:r>
        <w:rPr>
          <w:rFonts w:ascii="黑体" w:hAnsi="黑体" w:eastAsia="黑体"/>
          <w:sz w:val="32"/>
        </w:rPr>
        <w:t>二、收入决算情况说明</w:t>
      </w:r>
    </w:p>
    <w:p w14:paraId="4C919C44">
      <w:pPr>
        <w:spacing w:line="580" w:lineRule="exact"/>
        <w:ind w:firstLine="640"/>
        <w:jc w:val="both"/>
      </w:pPr>
      <w:r>
        <w:rPr>
          <w:rFonts w:ascii="仿宋_GB2312" w:hAnsi="仿宋_GB2312" w:eastAsia="仿宋_GB2312"/>
          <w:b/>
          <w:sz w:val="32"/>
        </w:rPr>
        <w:t>本年收入116.61万元，</w:t>
      </w:r>
      <w:r>
        <w:rPr>
          <w:rFonts w:ascii="仿宋_GB2312" w:hAnsi="仿宋_GB2312" w:eastAsia="仿宋_GB2312"/>
          <w:b w:val="0"/>
          <w:sz w:val="32"/>
        </w:rPr>
        <w:t>其中：财政拨款收入116.61万元，占100.00%；上级补助收入0.00万元，占0.00%；事业收入0.00万元，占0.00%；经营收入0.00万元，占0.00%；附属单位上缴收入0.00万元，占0.00%；其他收入0.00万元，占0.00%。</w:t>
      </w:r>
    </w:p>
    <w:p w14:paraId="63ED95C8">
      <w:pPr>
        <w:spacing w:line="640" w:lineRule="exact"/>
        <w:ind w:firstLine="640"/>
        <w:jc w:val="both"/>
        <w:outlineLvl w:val="2"/>
      </w:pPr>
      <w:r>
        <w:rPr>
          <w:rFonts w:ascii="黑体" w:hAnsi="黑体" w:eastAsia="黑体"/>
          <w:sz w:val="32"/>
        </w:rPr>
        <w:t>三、支出决算情况说明</w:t>
      </w:r>
    </w:p>
    <w:p w14:paraId="66A7597B">
      <w:pPr>
        <w:spacing w:line="580" w:lineRule="exact"/>
        <w:ind w:firstLine="640"/>
        <w:jc w:val="both"/>
      </w:pPr>
      <w:r>
        <w:rPr>
          <w:rFonts w:ascii="仿宋_GB2312" w:hAnsi="仿宋_GB2312" w:eastAsia="仿宋_GB2312"/>
          <w:b/>
          <w:sz w:val="32"/>
        </w:rPr>
        <w:t>本年支出116.61万元，</w:t>
      </w:r>
      <w:r>
        <w:rPr>
          <w:rFonts w:ascii="仿宋_GB2312" w:hAnsi="仿宋_GB2312" w:eastAsia="仿宋_GB2312"/>
          <w:b w:val="0"/>
          <w:sz w:val="32"/>
        </w:rPr>
        <w:t>其中：基本支出95.51万元，占81.91%；项目支出21.10万元，占18.09%；上缴上级支出0.00万元，占0.00%；经营支出0.00万元，占0.00%；对附属单位补助支出0.00万元，占0.00%。</w:t>
      </w:r>
    </w:p>
    <w:p w14:paraId="2223466A">
      <w:pPr>
        <w:spacing w:line="640" w:lineRule="exact"/>
        <w:ind w:firstLine="640"/>
        <w:jc w:val="both"/>
        <w:outlineLvl w:val="2"/>
      </w:pPr>
      <w:r>
        <w:rPr>
          <w:rFonts w:ascii="黑体" w:hAnsi="黑体" w:eastAsia="黑体"/>
          <w:sz w:val="32"/>
        </w:rPr>
        <w:t>四、财政拨款收入支出决算总体情况说明</w:t>
      </w:r>
    </w:p>
    <w:p w14:paraId="72BD65F6">
      <w:pPr>
        <w:spacing w:line="580" w:lineRule="exact"/>
        <w:ind w:firstLine="640"/>
        <w:jc w:val="both"/>
      </w:pPr>
      <w:r>
        <w:rPr>
          <w:rFonts w:ascii="仿宋_GB2312" w:hAnsi="仿宋_GB2312" w:eastAsia="仿宋_GB2312"/>
          <w:b/>
          <w:sz w:val="32"/>
        </w:rPr>
        <w:t>2024年度财政拨款收入总计116.61万元，</w:t>
      </w:r>
      <w:r>
        <w:rPr>
          <w:rFonts w:ascii="仿宋_GB2312" w:hAnsi="仿宋_GB2312" w:eastAsia="仿宋_GB2312"/>
          <w:b w:val="0"/>
          <w:sz w:val="32"/>
        </w:rPr>
        <w:t>其中：年初财政拨款结转和结余0.00万元，本年财政拨款收入116.61万元。</w:t>
      </w:r>
      <w:r>
        <w:rPr>
          <w:rFonts w:ascii="仿宋_GB2312" w:hAnsi="仿宋_GB2312" w:eastAsia="仿宋_GB2312"/>
          <w:b/>
          <w:sz w:val="32"/>
        </w:rPr>
        <w:t>财政拨款支出总计116.61万元，</w:t>
      </w:r>
      <w:r>
        <w:rPr>
          <w:rFonts w:ascii="仿宋_GB2312" w:hAnsi="仿宋_GB2312" w:eastAsia="仿宋_GB2312"/>
          <w:b w:val="0"/>
          <w:sz w:val="32"/>
        </w:rPr>
        <w:t>其中：年末财政拨款结转和结余0.00万元，本年财政拨款支出116.61万元。</w:t>
      </w:r>
    </w:p>
    <w:p w14:paraId="1D4505E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增加26.64万元，增长29.61%，主要原因是：本年补发在职人员基础绩效奖；本年在职人员工资调增，社保、公积金基数调增，人员经费增加。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年初预算数92.40万元，决算数116.61万元，预决算差异率26.20%，主要原因是：年中追加“好差评”系统项目、中央财政就业补助资金等，导致预决算存在差异。</w:t>
      </w:r>
    </w:p>
    <w:p w14:paraId="6B3B3C87">
      <w:pPr>
        <w:spacing w:line="640" w:lineRule="exact"/>
        <w:ind w:firstLine="640"/>
        <w:jc w:val="both"/>
        <w:outlineLvl w:val="2"/>
      </w:pPr>
      <w:r>
        <w:rPr>
          <w:rFonts w:ascii="黑体" w:hAnsi="黑体" w:eastAsia="黑体"/>
          <w:sz w:val="32"/>
        </w:rPr>
        <w:t>五、一般公共预算财政拨款支出决算情况说明</w:t>
      </w:r>
    </w:p>
    <w:p w14:paraId="6676DE5A">
      <w:pPr>
        <w:spacing w:line="640" w:lineRule="exact"/>
        <w:ind w:firstLine="640"/>
        <w:jc w:val="both"/>
        <w:outlineLvl w:val="3"/>
      </w:pPr>
      <w:r>
        <w:rPr>
          <w:rFonts w:ascii="楷体_GB2312" w:hAnsi="楷体_GB2312" w:eastAsia="楷体_GB2312"/>
          <w:b/>
          <w:sz w:val="32"/>
        </w:rPr>
        <w:t>（一）一般公共预算财政拨款支出决算总体情况</w:t>
      </w:r>
    </w:p>
    <w:p w14:paraId="753CA4B0">
      <w:pPr>
        <w:spacing w:line="580" w:lineRule="exact"/>
        <w:ind w:firstLine="640"/>
        <w:jc w:val="both"/>
      </w:pPr>
      <w:r>
        <w:rPr>
          <w:rFonts w:ascii="仿宋_GB2312" w:hAnsi="仿宋_GB2312" w:eastAsia="仿宋_GB2312"/>
          <w:b/>
          <w:sz w:val="32"/>
        </w:rPr>
        <w:t>2024年度一般公共预算财政拨款支出116.61万元，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增加26.64万元，增长29.61%，主要原因是：本年补发在职人员基础绩效奖；本年在职人员工资调增，社保、公积金基数调增，人员经费增加。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年初预算数92.40万元，决算数116.61万元，预决算差异率26.20%，主要原因是：年中追加“好差评”系统项目、中央财政就业补助资金等，导致预决算存在差异。</w:t>
      </w:r>
    </w:p>
    <w:p w14:paraId="6CC5A332">
      <w:pPr>
        <w:spacing w:line="640" w:lineRule="exact"/>
        <w:ind w:firstLine="640"/>
        <w:jc w:val="both"/>
        <w:outlineLvl w:val="3"/>
      </w:pPr>
      <w:r>
        <w:rPr>
          <w:rFonts w:ascii="楷体_GB2312" w:hAnsi="楷体_GB2312" w:eastAsia="楷体_GB2312"/>
          <w:b/>
          <w:sz w:val="32"/>
        </w:rPr>
        <w:t>（二）一般公共预算财政拨款支出决算结构情况</w:t>
      </w:r>
    </w:p>
    <w:p w14:paraId="0222687C">
      <w:pPr>
        <w:spacing w:line="580" w:lineRule="exact"/>
        <w:ind w:firstLine="640"/>
        <w:jc w:val="both"/>
      </w:pPr>
      <w:r>
        <w:rPr>
          <w:rFonts w:ascii="仿宋_GB2312" w:hAnsi="仿宋_GB2312" w:eastAsia="仿宋_GB2312"/>
          <w:b w:val="0"/>
          <w:sz w:val="32"/>
        </w:rPr>
        <w:t>1.一般公共服务支出(类)77.35万元,占66.33%。</w:t>
      </w:r>
    </w:p>
    <w:p w14:paraId="560435CD">
      <w:pPr>
        <w:spacing w:line="580" w:lineRule="exact"/>
        <w:ind w:firstLine="640"/>
        <w:jc w:val="both"/>
      </w:pPr>
      <w:r>
        <w:rPr>
          <w:rFonts w:ascii="仿宋_GB2312" w:hAnsi="仿宋_GB2312" w:eastAsia="仿宋_GB2312"/>
          <w:b w:val="0"/>
          <w:sz w:val="32"/>
        </w:rPr>
        <w:t>2.科学技术支出(类)15.79万元,占13.54%。</w:t>
      </w:r>
    </w:p>
    <w:p w14:paraId="326B046B">
      <w:pPr>
        <w:spacing w:line="580" w:lineRule="exact"/>
        <w:ind w:firstLine="640"/>
        <w:jc w:val="both"/>
      </w:pPr>
      <w:r>
        <w:rPr>
          <w:rFonts w:ascii="仿宋_GB2312" w:hAnsi="仿宋_GB2312" w:eastAsia="仿宋_GB2312"/>
          <w:b w:val="0"/>
          <w:sz w:val="32"/>
        </w:rPr>
        <w:t>3.社会保障和就业支出(类)13.50万元,占11.58%。</w:t>
      </w:r>
    </w:p>
    <w:p w14:paraId="305547EA">
      <w:pPr>
        <w:spacing w:line="580" w:lineRule="exact"/>
        <w:ind w:firstLine="640"/>
        <w:jc w:val="both"/>
      </w:pPr>
      <w:r>
        <w:rPr>
          <w:rFonts w:ascii="仿宋_GB2312" w:hAnsi="仿宋_GB2312" w:eastAsia="仿宋_GB2312"/>
          <w:b w:val="0"/>
          <w:sz w:val="32"/>
        </w:rPr>
        <w:t>4.卫生健康支出(类)3.40万元,占2.92%。</w:t>
      </w:r>
    </w:p>
    <w:p w14:paraId="7E18FB7F">
      <w:pPr>
        <w:spacing w:line="580" w:lineRule="exact"/>
        <w:ind w:firstLine="640"/>
        <w:jc w:val="both"/>
      </w:pPr>
      <w:r>
        <w:rPr>
          <w:rFonts w:ascii="仿宋_GB2312" w:hAnsi="仿宋_GB2312" w:eastAsia="仿宋_GB2312"/>
          <w:b w:val="0"/>
          <w:sz w:val="32"/>
        </w:rPr>
        <w:t>5.住房保障支出(类)6.56万元,占5.63%。</w:t>
      </w:r>
    </w:p>
    <w:p w14:paraId="2BBCA108">
      <w:pPr>
        <w:spacing w:line="640" w:lineRule="exact"/>
        <w:ind w:firstLine="640"/>
        <w:jc w:val="both"/>
        <w:outlineLvl w:val="3"/>
      </w:pPr>
      <w:r>
        <w:rPr>
          <w:rFonts w:ascii="楷体_GB2312" w:hAnsi="楷体_GB2312" w:eastAsia="楷体_GB2312"/>
          <w:b/>
          <w:sz w:val="32"/>
        </w:rPr>
        <w:t>（三）一般公共预算财政拨款支出决算具体情况</w:t>
      </w:r>
    </w:p>
    <w:p w14:paraId="64DE24DF">
      <w:pPr>
        <w:spacing w:line="580" w:lineRule="exact"/>
        <w:ind w:firstLine="640"/>
        <w:jc w:val="both"/>
        <w:rPr>
          <w:spacing w:val="-6"/>
          <w:sz w:val="32"/>
        </w:rPr>
      </w:pPr>
      <w:r>
        <w:rPr>
          <w:rFonts w:ascii="仿宋_GB2312" w:hAnsi="仿宋_GB2312" w:eastAsia="仿宋_GB2312"/>
          <w:b w:val="0"/>
          <w:spacing w:val="-6"/>
          <w:sz w:val="32"/>
        </w:rPr>
        <w:t>1.一般公共服务支出(类)政府办公厅（室）及相关机构事务(款)事业运行(项):支出决算数为77.35万元，比上年决算增加6.88万元，增长9.76%,主要原因是：本年补发在职人员基础绩效奖；本年在职人员工资调增，导致相关人员经费较上年有所增加。</w:t>
      </w:r>
    </w:p>
    <w:p w14:paraId="2D027B41">
      <w:pPr>
        <w:spacing w:line="580" w:lineRule="exact"/>
        <w:ind w:firstLine="640"/>
        <w:jc w:val="both"/>
      </w:pPr>
      <w:r>
        <w:rPr>
          <w:rFonts w:ascii="仿宋_GB2312" w:hAnsi="仿宋_GB2312" w:eastAsia="仿宋_GB2312"/>
          <w:b w:val="0"/>
          <w:sz w:val="32"/>
        </w:rPr>
        <w:t>2.科学技术支出(类)技术研究与开发(款)科技成果转化与扩散(项):支出决算数为15.79万元，比上年决算增加15.79万元，增长100.00%,主要原因是：本年新增“好差评”系统项目。</w:t>
      </w:r>
    </w:p>
    <w:p w14:paraId="5292E496">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8.20万元，比上年决算增加0.90万元，增长12.33%,主要原因是：本年在职人员工资基数调增，养老缴费基数上涨，相应支出增加。</w:t>
      </w:r>
    </w:p>
    <w:p w14:paraId="778B3CB5">
      <w:pPr>
        <w:spacing w:line="580" w:lineRule="exact"/>
        <w:ind w:firstLine="640"/>
        <w:jc w:val="both"/>
      </w:pPr>
      <w:r>
        <w:rPr>
          <w:rFonts w:ascii="仿宋_GB2312" w:hAnsi="仿宋_GB2312" w:eastAsia="仿宋_GB2312"/>
          <w:b w:val="0"/>
          <w:sz w:val="32"/>
        </w:rPr>
        <w:t>4.社会保障和就业支出(类)就业补助(款)社会保险补贴(项):支出决算数为0.62万元，比上年决算减少2.58万元，下降80.62%,主要原因是：本年</w:t>
      </w:r>
      <w:r>
        <w:rPr>
          <w:rFonts w:hint="eastAsia" w:ascii="仿宋_GB2312" w:hAnsi="仿宋_GB2312" w:eastAsia="仿宋_GB2312"/>
          <w:b w:val="0"/>
          <w:sz w:val="32"/>
          <w:lang w:val="en-US" w:eastAsia="zh-CN"/>
        </w:rPr>
        <w:t>本科目</w:t>
      </w:r>
      <w:r>
        <w:rPr>
          <w:rFonts w:ascii="仿宋_GB2312" w:hAnsi="仿宋_GB2312" w:eastAsia="仿宋_GB2312"/>
          <w:b w:val="0"/>
          <w:sz w:val="32"/>
        </w:rPr>
        <w:t>中央财政就业补助资金较上年减少。</w:t>
      </w:r>
    </w:p>
    <w:p w14:paraId="4A4B8D2C">
      <w:pPr>
        <w:spacing w:line="580" w:lineRule="exact"/>
        <w:ind w:firstLine="640"/>
        <w:jc w:val="both"/>
      </w:pPr>
      <w:r>
        <w:rPr>
          <w:rFonts w:ascii="仿宋_GB2312" w:hAnsi="仿宋_GB2312" w:eastAsia="仿宋_GB2312"/>
          <w:b w:val="0"/>
          <w:sz w:val="32"/>
        </w:rPr>
        <w:t>5.社会保障和就业支出(类)就业补助(款)其他就业补助支出(项):支出决算数为4.68万元，比上年决算增加4.68万元，增长100.00%,主要原因是：本年增加</w:t>
      </w:r>
      <w:r>
        <w:rPr>
          <w:rFonts w:hint="eastAsia" w:ascii="仿宋_GB2312" w:hAnsi="仿宋_GB2312" w:eastAsia="仿宋_GB2312"/>
          <w:b w:val="0"/>
          <w:sz w:val="32"/>
          <w:lang w:val="en-US" w:eastAsia="zh-CN"/>
        </w:rPr>
        <w:t>本科目</w:t>
      </w:r>
      <w:r>
        <w:rPr>
          <w:rFonts w:ascii="仿宋_GB2312" w:hAnsi="仿宋_GB2312" w:eastAsia="仿宋_GB2312"/>
          <w:b w:val="0"/>
          <w:sz w:val="32"/>
        </w:rPr>
        <w:t>中央财政就业补助资金，相应支出增加。</w:t>
      </w:r>
    </w:p>
    <w:p w14:paraId="66EA68EE">
      <w:pPr>
        <w:spacing w:line="580" w:lineRule="exact"/>
        <w:ind w:firstLine="640"/>
        <w:jc w:val="both"/>
      </w:pPr>
      <w:r>
        <w:rPr>
          <w:rFonts w:ascii="仿宋_GB2312" w:hAnsi="仿宋_GB2312" w:eastAsia="仿宋_GB2312"/>
          <w:b w:val="0"/>
          <w:sz w:val="32"/>
        </w:rPr>
        <w:t>6.卫生健康支出(类)行政事业单位医疗(款)事业单位医疗(项):支出决算数为3.40万元，比上年决算增加0.12万元，增长3.66%,主要原因是：本年在职人员工资基数调增，医疗缴费基数上涨，相应支出增加。</w:t>
      </w:r>
    </w:p>
    <w:p w14:paraId="4D7A5C94">
      <w:pPr>
        <w:spacing w:line="580" w:lineRule="exact"/>
        <w:ind w:firstLine="640"/>
        <w:jc w:val="both"/>
      </w:pPr>
      <w:r>
        <w:rPr>
          <w:rFonts w:ascii="仿宋_GB2312" w:hAnsi="仿宋_GB2312" w:eastAsia="仿宋_GB2312"/>
          <w:b w:val="0"/>
          <w:sz w:val="32"/>
        </w:rPr>
        <w:t>7.住房保障支出(类)住房改革支出(款)住房公积金(项):支出决算数为6.56万元，比上年决算增加0.84万元，增长14.69%,主要原因是：本年在职人员工资基数调增，公积金缴费基数上涨，相应支出增加。</w:t>
      </w:r>
    </w:p>
    <w:p w14:paraId="6348F2D5">
      <w:pPr>
        <w:spacing w:line="640" w:lineRule="exact"/>
        <w:ind w:firstLine="640"/>
        <w:jc w:val="both"/>
        <w:outlineLvl w:val="2"/>
      </w:pPr>
      <w:r>
        <w:rPr>
          <w:rFonts w:ascii="黑体" w:hAnsi="黑体" w:eastAsia="黑体"/>
          <w:sz w:val="32"/>
        </w:rPr>
        <w:t>六、一般公共预算财政拨款基本支出决算情况说明</w:t>
      </w:r>
    </w:p>
    <w:p w14:paraId="69D03D5C">
      <w:pPr>
        <w:spacing w:line="580" w:lineRule="exact"/>
        <w:ind w:firstLine="640"/>
        <w:jc w:val="both"/>
      </w:pPr>
      <w:r>
        <w:rPr>
          <w:rFonts w:ascii="仿宋_GB2312" w:hAnsi="仿宋_GB2312" w:eastAsia="仿宋_GB2312"/>
          <w:b w:val="0"/>
          <w:sz w:val="32"/>
        </w:rPr>
        <w:t>2024年度一般公共预算财政拨款基本支出95.51万元，其中：</w:t>
      </w:r>
      <w:r>
        <w:rPr>
          <w:rFonts w:ascii="仿宋_GB2312" w:hAnsi="仿宋_GB2312" w:eastAsia="仿宋_GB2312"/>
          <w:b/>
          <w:sz w:val="32"/>
        </w:rPr>
        <w:t>人员经费81.45万元，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14:paraId="0E9D4CE2">
      <w:pPr>
        <w:spacing w:line="580" w:lineRule="exact"/>
        <w:ind w:firstLine="640"/>
        <w:jc w:val="both"/>
      </w:pPr>
      <w:r>
        <w:rPr>
          <w:rFonts w:ascii="仿宋_GB2312" w:hAnsi="仿宋_GB2312" w:eastAsia="仿宋_GB2312"/>
          <w:b/>
          <w:sz w:val="32"/>
        </w:rPr>
        <w:t>公用经费14.06万元，</w:t>
      </w:r>
      <w:r>
        <w:rPr>
          <w:rFonts w:ascii="仿宋_GB2312" w:hAnsi="仿宋_GB2312" w:eastAsia="仿宋_GB2312"/>
          <w:b w:val="0"/>
          <w:sz w:val="32"/>
        </w:rPr>
        <w:t>包括：办公费、印刷费、水费、电费、取暖费、维修（护）费、工会经费、办公设备购置。</w:t>
      </w:r>
    </w:p>
    <w:p w14:paraId="4EDFBA7C">
      <w:pPr>
        <w:spacing w:line="640" w:lineRule="exact"/>
        <w:ind w:firstLine="640"/>
        <w:jc w:val="both"/>
        <w:outlineLvl w:val="2"/>
      </w:pPr>
      <w:r>
        <w:rPr>
          <w:rFonts w:ascii="黑体" w:hAnsi="黑体" w:eastAsia="黑体"/>
          <w:sz w:val="32"/>
        </w:rPr>
        <w:t>七、政府性基金预算财政拨款收入支出决算情况说明</w:t>
      </w:r>
    </w:p>
    <w:p w14:paraId="6FE1FC8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2B4770E">
      <w:pPr>
        <w:spacing w:line="640" w:lineRule="exact"/>
        <w:ind w:firstLine="640"/>
        <w:jc w:val="both"/>
        <w:outlineLvl w:val="2"/>
      </w:pPr>
      <w:r>
        <w:rPr>
          <w:rFonts w:ascii="黑体" w:hAnsi="黑体" w:eastAsia="黑体"/>
          <w:sz w:val="32"/>
        </w:rPr>
        <w:t>八、国有资本经营预算财政拨款收入支出决算情况说明</w:t>
      </w:r>
    </w:p>
    <w:p w14:paraId="7BFEDE2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E68B403">
      <w:pPr>
        <w:spacing w:line="640" w:lineRule="exact"/>
        <w:ind w:firstLine="640"/>
        <w:jc w:val="both"/>
        <w:outlineLvl w:val="2"/>
      </w:pPr>
      <w:r>
        <w:rPr>
          <w:rFonts w:ascii="黑体" w:hAnsi="黑体" w:eastAsia="黑体"/>
          <w:sz w:val="32"/>
        </w:rPr>
        <w:t>九、财政拨款“三公”经费支出决算情况说明</w:t>
      </w:r>
    </w:p>
    <w:p w14:paraId="31D47BC7">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9EC539D">
      <w:pPr>
        <w:spacing w:line="580" w:lineRule="exact"/>
        <w:ind w:firstLine="640"/>
        <w:jc w:val="both"/>
      </w:pPr>
      <w:r>
        <w:rPr>
          <w:rFonts w:ascii="仿宋_GB2312" w:hAnsi="仿宋_GB2312" w:eastAsia="仿宋_GB2312"/>
          <w:b/>
          <w:sz w:val="32"/>
        </w:rPr>
        <w:t>具体情况如下：</w:t>
      </w:r>
    </w:p>
    <w:p w14:paraId="735A637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1E64772">
      <w:pPr>
        <w:spacing w:line="580" w:lineRule="exact"/>
        <w:ind w:firstLine="640"/>
        <w:jc w:val="both"/>
        <w:rPr>
          <w:spacing w:val="-6"/>
          <w:sz w:val="32"/>
        </w:rPr>
      </w:pPr>
      <w:r>
        <w:rPr>
          <w:rFonts w:ascii="仿宋_GB2312" w:hAnsi="仿宋_GB2312" w:eastAsia="仿宋_GB2312"/>
          <w:b w:val="0"/>
          <w:spacing w:val="-6"/>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07ECAB9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C73A50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B796F5C">
      <w:pPr>
        <w:spacing w:line="640" w:lineRule="exact"/>
        <w:ind w:firstLine="640"/>
        <w:jc w:val="both"/>
        <w:outlineLvl w:val="2"/>
      </w:pPr>
      <w:r>
        <w:rPr>
          <w:rFonts w:ascii="黑体" w:hAnsi="黑体" w:eastAsia="黑体"/>
          <w:sz w:val="32"/>
        </w:rPr>
        <w:t>十、其他重要事项的情况说明</w:t>
      </w:r>
    </w:p>
    <w:p w14:paraId="10ADC97B">
      <w:pPr>
        <w:spacing w:line="640" w:lineRule="exact"/>
        <w:ind w:firstLine="640"/>
        <w:jc w:val="both"/>
        <w:outlineLvl w:val="3"/>
      </w:pPr>
      <w:r>
        <w:rPr>
          <w:rFonts w:ascii="楷体_GB2312" w:hAnsi="楷体_GB2312" w:eastAsia="楷体_GB2312"/>
          <w:b/>
          <w:sz w:val="32"/>
        </w:rPr>
        <w:t>（一）机关运行经费及公用经费支出情况</w:t>
      </w:r>
    </w:p>
    <w:p w14:paraId="781C7E59">
      <w:pPr>
        <w:spacing w:line="580" w:lineRule="exact"/>
        <w:ind w:firstLine="640"/>
        <w:jc w:val="both"/>
      </w:pPr>
      <w:r>
        <w:rPr>
          <w:rFonts w:ascii="仿宋_GB2312" w:hAnsi="仿宋_GB2312" w:eastAsia="仿宋_GB2312"/>
          <w:b w:val="0"/>
          <w:sz w:val="32"/>
        </w:rPr>
        <w:t>2024年度托里县政务服务中心（事业单位）公用经费支出14.06万元，比上年增加0.86万元，增长6.52%，主要原因是：本年增加电费、取暖费、工会经费，导致公用经费增加。</w:t>
      </w:r>
    </w:p>
    <w:p w14:paraId="07D1C7D7">
      <w:pPr>
        <w:spacing w:line="640" w:lineRule="exact"/>
        <w:ind w:firstLine="640"/>
        <w:jc w:val="both"/>
        <w:outlineLvl w:val="3"/>
      </w:pPr>
      <w:r>
        <w:rPr>
          <w:rFonts w:ascii="楷体_GB2312" w:hAnsi="楷体_GB2312" w:eastAsia="楷体_GB2312"/>
          <w:b/>
          <w:sz w:val="32"/>
        </w:rPr>
        <w:t>（二）政府采购情况</w:t>
      </w:r>
    </w:p>
    <w:p w14:paraId="7E931875">
      <w:pPr>
        <w:spacing w:line="580" w:lineRule="exact"/>
        <w:ind w:firstLine="640"/>
        <w:jc w:val="both"/>
      </w:pPr>
      <w:r>
        <w:rPr>
          <w:rFonts w:ascii="仿宋_GB2312" w:hAnsi="仿宋_GB2312" w:eastAsia="仿宋_GB2312"/>
          <w:b w:val="0"/>
          <w:sz w:val="32"/>
        </w:rPr>
        <w:t>2024年度政府采购支出总额0.68万元，其中：政府采购货物支出0.63万元、政府采购工程支出0.00万元、政府采购服务支出0.05万元。</w:t>
      </w:r>
    </w:p>
    <w:p w14:paraId="211DECAF">
      <w:pPr>
        <w:spacing w:line="580" w:lineRule="exact"/>
        <w:ind w:firstLine="640"/>
        <w:jc w:val="both"/>
      </w:pPr>
      <w:r>
        <w:rPr>
          <w:rFonts w:ascii="仿宋_GB2312" w:hAnsi="仿宋_GB2312" w:eastAsia="仿宋_GB2312"/>
          <w:b w:val="0"/>
          <w:sz w:val="32"/>
        </w:rPr>
        <w:t>授予中小企业合同金额0.68万元，占政府采购支出总额的100.00%，其中：授予小微企业合同金额0.68万元，占政府采购支出总额的100.00%。</w:t>
      </w:r>
    </w:p>
    <w:p w14:paraId="1110B6BD">
      <w:pPr>
        <w:spacing w:line="640" w:lineRule="exact"/>
        <w:ind w:firstLine="640"/>
        <w:jc w:val="both"/>
        <w:outlineLvl w:val="3"/>
      </w:pPr>
      <w:r>
        <w:rPr>
          <w:rFonts w:ascii="楷体_GB2312" w:hAnsi="楷体_GB2312" w:eastAsia="楷体_GB2312"/>
          <w:b/>
          <w:sz w:val="32"/>
        </w:rPr>
        <w:t>（三）国有资产占用情况说明</w:t>
      </w:r>
    </w:p>
    <w:p w14:paraId="24BA3E6B">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69D2F35">
      <w:pPr>
        <w:spacing w:line="640" w:lineRule="exact"/>
        <w:ind w:firstLine="640"/>
        <w:jc w:val="both"/>
        <w:outlineLvl w:val="2"/>
      </w:pPr>
      <w:r>
        <w:rPr>
          <w:rFonts w:ascii="黑体" w:hAnsi="黑体" w:eastAsia="黑体"/>
          <w:sz w:val="32"/>
        </w:rPr>
        <w:t>十一、预算绩效的情况说明</w:t>
      </w:r>
    </w:p>
    <w:p w14:paraId="431FBC0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116.61万元，实际执行总额116.61万元；预算绩效评价项目3个，全年预算数51.65万元，全年执行数51.65万元。预算绩效管理取得的成效：一是管理制度更加完善和规范，干部职工的积极性和工作效率有了明显的提高，服务工作</w:t>
      </w:r>
      <w:r>
        <w:rPr>
          <w:rFonts w:hint="eastAsia" w:ascii="仿宋_GB2312" w:hAnsi="仿宋_GB2312" w:eastAsia="仿宋_GB2312"/>
          <w:b w:val="0"/>
          <w:sz w:val="32"/>
          <w:lang w:eastAsia="zh-CN"/>
        </w:rPr>
        <w:t>更加</w:t>
      </w:r>
      <w:r>
        <w:rPr>
          <w:rFonts w:ascii="仿宋_GB2312" w:hAnsi="仿宋_GB2312" w:eastAsia="仿宋_GB2312"/>
          <w:b w:val="0"/>
          <w:sz w:val="32"/>
        </w:rPr>
        <w:t>细致、认真和全面，提高了服务效率，不断增加综合技术能力不断提高，进一步巩固了中心在社会的优势地位；二是实现预算管理的目标和目的关键在于促进了单位业务的发展，推动实现单位的战略目标，对于本单位而言，预算管理的目的是提高公共服务的效果和效率，提高公共服务的质量。发现的问题及原因：一是评价指标体系不完善，实际操作有难度。绩效评价个性指标设计存在难度。目前虽然上级单位已经发布共性指标，但没有针对性较强的个性评价指标体系可供借鉴，现有状况不能满足目前工作开展需要；二是人员业务素质有待进一步提高。由于预算绩效管理工作开展时间较短，加上缺乏系统的培训，负责项目人员对预算绩效管理认识不够到位、理解不够充分，对预算绩效管理业务不够了解、不够熟悉，对工作重点把握不好，业务素质有待进一步增强。下一步改进措施：一是完善的制度体系是管理目标实现的重要保证，进一步完善预算管理制度，配备相应预算管理机构和人员，配备相应硬件和软件在预算绩效管理环节，预算编制目标确定合理、预算编制基础选择恰当，预算执行制度手段灵活，预算完成评价指标合理，评价结果反馈及时，评价结果落实到位；二是加强预算执行管理。做好事前审批、事中管理和事后监督工作，不断加快预算执行进度，推动预算执行按照资金计划有序进行。具体附整体支出绩效自评表，项目支出绩效自评表和评价报告。</w:t>
      </w:r>
    </w:p>
    <w:p w14:paraId="7D97B710">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8595749">
        <w:tblPrEx>
          <w:tblCellMar>
            <w:top w:w="0" w:type="dxa"/>
            <w:left w:w="108" w:type="dxa"/>
            <w:bottom w:w="0" w:type="dxa"/>
            <w:right w:w="108" w:type="dxa"/>
          </w:tblCellMar>
        </w:tblPrEx>
        <w:tc>
          <w:tcPr>
            <w:tcW w:w="8840" w:type="dxa"/>
            <w:gridSpan w:val="8"/>
            <w:vAlign w:val="center"/>
          </w:tcPr>
          <w:p w14:paraId="00FF6308">
            <w:pPr>
              <w:jc w:val="center"/>
            </w:pPr>
            <w:r>
              <w:rPr>
                <w:rFonts w:ascii="宋体" w:hAnsi="宋体" w:eastAsia="宋体"/>
                <w:sz w:val="24"/>
              </w:rPr>
              <w:t>单位整体支出绩效自评表</w:t>
            </w:r>
          </w:p>
        </w:tc>
      </w:tr>
      <w:tr w14:paraId="0C795956">
        <w:tblPrEx>
          <w:tblCellMar>
            <w:top w:w="0" w:type="dxa"/>
            <w:left w:w="108" w:type="dxa"/>
            <w:bottom w:w="0" w:type="dxa"/>
            <w:right w:w="108" w:type="dxa"/>
          </w:tblCellMar>
        </w:tblPrEx>
        <w:tc>
          <w:tcPr>
            <w:tcW w:w="8840" w:type="dxa"/>
            <w:gridSpan w:val="8"/>
            <w:vAlign w:val="center"/>
          </w:tcPr>
          <w:p w14:paraId="2C6E5BC5">
            <w:pPr>
              <w:jc w:val="center"/>
            </w:pPr>
            <w:r>
              <w:rPr>
                <w:rFonts w:ascii="宋体" w:hAnsi="宋体" w:eastAsia="宋体"/>
                <w:sz w:val="24"/>
              </w:rPr>
              <w:t>（2024年度）</w:t>
            </w:r>
          </w:p>
        </w:tc>
      </w:tr>
      <w:tr w14:paraId="1D0839C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BDCE9D">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DF8324">
            <w:pPr>
              <w:jc w:val="center"/>
            </w:pPr>
            <w:r>
              <w:rPr>
                <w:rFonts w:ascii="宋体" w:hAnsi="宋体" w:eastAsia="宋体"/>
                <w:sz w:val="16"/>
              </w:rPr>
              <w:t>托里县政务服务中心</w:t>
            </w:r>
          </w:p>
        </w:tc>
      </w:tr>
      <w:tr w14:paraId="7BE3FD0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3901D3">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09CE5D">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BD7CA9">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D9333F">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CF1C9D">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F7D62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538407">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095B3A">
            <w:pPr>
              <w:jc w:val="center"/>
            </w:pPr>
            <w:r>
              <w:rPr>
                <w:rFonts w:ascii="宋体" w:hAnsi="宋体" w:eastAsia="宋体"/>
                <w:sz w:val="16"/>
              </w:rPr>
              <w:t>得分</w:t>
            </w:r>
          </w:p>
        </w:tc>
      </w:tr>
      <w:tr w14:paraId="7AC24FD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0A8BC2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660F6D">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D93AE1">
            <w:pPr>
              <w:jc w:val="center"/>
            </w:pPr>
            <w:r>
              <w:rPr>
                <w:rFonts w:ascii="宋体" w:hAnsi="宋体" w:eastAsia="宋体"/>
                <w:sz w:val="16"/>
              </w:rPr>
              <w:t>92.40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6CD769">
            <w:pPr>
              <w:jc w:val="center"/>
            </w:pPr>
            <w:r>
              <w:rPr>
                <w:rFonts w:ascii="宋体" w:hAnsi="宋体" w:eastAsia="宋体"/>
                <w:sz w:val="16"/>
              </w:rPr>
              <w:t>116.61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51DA71">
            <w:pPr>
              <w:jc w:val="center"/>
            </w:pPr>
            <w:r>
              <w:rPr>
                <w:rFonts w:ascii="宋体" w:hAnsi="宋体" w:eastAsia="宋体"/>
                <w:sz w:val="16"/>
              </w:rPr>
              <w:t>116.61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ABAD7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BACEA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D6BC9B">
            <w:pPr>
              <w:jc w:val="center"/>
            </w:pPr>
            <w:r>
              <w:rPr>
                <w:rFonts w:ascii="宋体" w:hAnsi="宋体" w:eastAsia="宋体"/>
                <w:sz w:val="16"/>
              </w:rPr>
              <w:t>100</w:t>
            </w:r>
          </w:p>
        </w:tc>
      </w:tr>
      <w:tr w14:paraId="745B32F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6A740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01E3DB">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20481E">
            <w:pPr>
              <w:jc w:val="center"/>
            </w:pPr>
            <w:r>
              <w:rPr>
                <w:rFonts w:ascii="宋体" w:hAnsi="宋体" w:eastAsia="宋体"/>
                <w:sz w:val="16"/>
              </w:rPr>
              <w:t>3.02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7A8109">
            <w:pPr>
              <w:jc w:val="center"/>
            </w:pPr>
            <w:r>
              <w:rPr>
                <w:rFonts w:ascii="宋体" w:hAnsi="宋体" w:eastAsia="宋体"/>
                <w:sz w:val="16"/>
              </w:rPr>
              <w:t>21.10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DEFE10">
            <w:pPr>
              <w:jc w:val="center"/>
            </w:pPr>
            <w:r>
              <w:rPr>
                <w:rFonts w:ascii="宋体" w:hAnsi="宋体" w:eastAsia="宋体"/>
                <w:sz w:val="16"/>
              </w:rPr>
              <w:t>21.10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6BB9F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27BE3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C38E3F">
            <w:pPr>
              <w:jc w:val="center"/>
            </w:pPr>
            <w:r>
              <w:rPr>
                <w:rFonts w:ascii="宋体" w:hAnsi="宋体" w:eastAsia="宋体"/>
                <w:sz w:val="16"/>
              </w:rPr>
              <w:t>-</w:t>
            </w:r>
          </w:p>
        </w:tc>
      </w:tr>
      <w:tr w14:paraId="0A317D9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E3444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D242EE">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4C488C">
            <w:pPr>
              <w:jc w:val="center"/>
              <w:rPr>
                <w:rFonts w:hint="eastAsia" w:eastAsia="宋体"/>
                <w:lang w:val="en-US" w:eastAsia="zh-CN"/>
              </w:rPr>
            </w:pPr>
            <w:r>
              <w:rPr>
                <w:rFonts w:ascii="宋体" w:hAnsi="宋体" w:eastAsia="宋体"/>
                <w:sz w:val="16"/>
              </w:rPr>
              <w:t>89.3</w:t>
            </w:r>
            <w:r>
              <w:rPr>
                <w:rFonts w:hint="eastAsia" w:ascii="宋体" w:hAnsi="宋体"/>
                <w:sz w:val="16"/>
                <w:lang w:val="en-US" w:eastAsia="zh-CN"/>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AFFAE6">
            <w:pPr>
              <w:jc w:val="center"/>
            </w:pPr>
            <w:r>
              <w:rPr>
                <w:rFonts w:ascii="宋体" w:hAnsi="宋体" w:eastAsia="宋体"/>
                <w:sz w:val="16"/>
              </w:rPr>
              <w:t>95.51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C29442">
            <w:pPr>
              <w:jc w:val="center"/>
            </w:pPr>
            <w:r>
              <w:rPr>
                <w:rFonts w:ascii="宋体" w:hAnsi="宋体" w:eastAsia="宋体"/>
                <w:sz w:val="16"/>
              </w:rPr>
              <w:t>95.51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44A8E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AADF4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F18EE8">
            <w:pPr>
              <w:jc w:val="center"/>
            </w:pPr>
            <w:r>
              <w:rPr>
                <w:rFonts w:ascii="宋体" w:hAnsi="宋体" w:eastAsia="宋体"/>
                <w:sz w:val="16"/>
              </w:rPr>
              <w:t>-</w:t>
            </w:r>
          </w:p>
        </w:tc>
      </w:tr>
      <w:tr w14:paraId="407FC00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4CB91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EEE2C6">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32146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1D589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BA1E1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32551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391BD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1EF20D">
            <w:pPr>
              <w:jc w:val="center"/>
            </w:pPr>
            <w:r>
              <w:rPr>
                <w:rFonts w:ascii="宋体" w:hAnsi="宋体" w:eastAsia="宋体"/>
                <w:sz w:val="16"/>
              </w:rPr>
              <w:t>-</w:t>
            </w:r>
          </w:p>
        </w:tc>
      </w:tr>
      <w:tr w14:paraId="41613A0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01336C">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FA118AD">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6EE744E">
            <w:pPr>
              <w:jc w:val="center"/>
            </w:pPr>
            <w:r>
              <w:rPr>
                <w:rFonts w:ascii="宋体" w:hAnsi="宋体" w:eastAsia="宋体"/>
                <w:sz w:val="16"/>
              </w:rPr>
              <w:t>实际完成情况</w:t>
            </w:r>
          </w:p>
        </w:tc>
      </w:tr>
      <w:tr w14:paraId="61408EA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8181B4"/>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3D5ED17">
            <w:pPr>
              <w:jc w:val="both"/>
            </w:pPr>
            <w:r>
              <w:rPr>
                <w:rFonts w:hint="eastAsia" w:ascii="宋体" w:hAnsi="宋体"/>
                <w:sz w:val="16"/>
                <w:lang w:eastAsia="zh-CN"/>
              </w:rPr>
              <w:t>1.</w:t>
            </w:r>
            <w:r>
              <w:rPr>
                <w:rFonts w:ascii="宋体" w:hAnsi="宋体" w:eastAsia="宋体"/>
                <w:sz w:val="16"/>
              </w:rPr>
              <w:t>保障单位在职人员,工资、社保、公积金及生活补助等支出的正常发</w:t>
            </w:r>
            <w:r>
              <w:rPr>
                <w:rFonts w:ascii="宋体" w:hAnsi="宋体" w:eastAsia="宋体"/>
                <w:sz w:val="16"/>
              </w:rPr>
              <w:br w:type="textWrapping"/>
            </w:r>
            <w:r>
              <w:rPr>
                <w:rFonts w:ascii="宋体" w:hAnsi="宋体" w:eastAsia="宋体"/>
                <w:sz w:val="16"/>
              </w:rPr>
              <w:t>放,促进了托里县医疗事业的发展,提升了托里县为民服务能力</w:t>
            </w:r>
            <w:r>
              <w:rPr>
                <w:rFonts w:ascii="宋体" w:hAnsi="宋体" w:eastAsia="宋体"/>
                <w:sz w:val="16"/>
              </w:rPr>
              <w:br w:type="textWrapping"/>
            </w:r>
            <w:r>
              <w:rPr>
                <w:rFonts w:ascii="宋体" w:hAnsi="宋体" w:eastAsia="宋体"/>
                <w:sz w:val="16"/>
              </w:rPr>
              <w:t>2、保障1个职能科室、33窗口的正常运转,提高了托里县政务服务中</w:t>
            </w:r>
            <w:r>
              <w:rPr>
                <w:rFonts w:ascii="宋体" w:hAnsi="宋体" w:eastAsia="宋体"/>
                <w:sz w:val="16"/>
              </w:rPr>
              <w:br w:type="textWrapping"/>
            </w:r>
            <w:r>
              <w:rPr>
                <w:rFonts w:ascii="宋体" w:hAnsi="宋体" w:eastAsia="宋体"/>
                <w:sz w:val="16"/>
              </w:rPr>
              <w:t>心,中心运转效能。</w:t>
            </w:r>
            <w:r>
              <w:rPr>
                <w:rFonts w:ascii="宋体" w:hAnsi="宋体" w:eastAsia="宋体"/>
                <w:sz w:val="16"/>
              </w:rPr>
              <w:br w:type="textWrapping"/>
            </w:r>
            <w:r>
              <w:rPr>
                <w:rFonts w:ascii="宋体" w:hAnsi="宋体" w:eastAsia="宋体"/>
                <w:sz w:val="16"/>
              </w:rPr>
              <w:t>3、用于保障单位3024.30平方米办公室和各窗口的冬季供暖和正常运转</w:t>
            </w:r>
            <w:r>
              <w:rPr>
                <w:rFonts w:ascii="宋体" w:hAnsi="宋体" w:eastAsia="宋体"/>
                <w:sz w:val="16"/>
              </w:rPr>
              <w:br w:type="textWrapping"/>
            </w:r>
            <w:r>
              <w:rPr>
                <w:rFonts w:ascii="宋体" w:hAnsi="宋体" w:eastAsia="宋体"/>
                <w:sz w:val="16"/>
              </w:rPr>
              <w:t>4、加强督促检查,疏通关键</w:t>
            </w:r>
            <w:r>
              <w:rPr>
                <w:rFonts w:hint="eastAsia" w:ascii="宋体" w:hAnsi="宋体"/>
                <w:sz w:val="16"/>
                <w:lang w:eastAsia="zh-CN"/>
              </w:rPr>
              <w:t>节点</w:t>
            </w:r>
            <w:r>
              <w:rPr>
                <w:rFonts w:ascii="宋体" w:hAnsi="宋体" w:eastAsia="宋体"/>
                <w:sz w:val="16"/>
              </w:rPr>
              <w:t>,全力推进重点工作任务落实。</w:t>
            </w:r>
            <w:r>
              <w:rPr>
                <w:rFonts w:ascii="宋体" w:hAnsi="宋体" w:eastAsia="宋体"/>
                <w:sz w:val="16"/>
              </w:rPr>
              <w:br w:type="textWrapping"/>
            </w:r>
            <w:r>
              <w:rPr>
                <w:rFonts w:ascii="宋体" w:hAnsi="宋体" w:eastAsia="宋体"/>
                <w:sz w:val="16"/>
              </w:rPr>
              <w:t>5、通过</w:t>
            </w:r>
            <w:r>
              <w:rPr>
                <w:rFonts w:hint="eastAsia" w:ascii="宋体" w:hAnsi="宋体"/>
                <w:sz w:val="16"/>
                <w:lang w:eastAsia="zh-CN"/>
              </w:rPr>
              <w:t>上级领导</w:t>
            </w:r>
            <w:r>
              <w:rPr>
                <w:rFonts w:ascii="宋体" w:hAnsi="宋体" w:eastAsia="宋体"/>
                <w:sz w:val="16"/>
              </w:rPr>
              <w:t>,</w:t>
            </w:r>
            <w:r>
              <w:rPr>
                <w:rFonts w:hint="eastAsia" w:ascii="宋体" w:hAnsi="宋体"/>
                <w:sz w:val="16"/>
                <w:lang w:eastAsia="zh-CN"/>
              </w:rPr>
              <w:t>做好</w:t>
            </w:r>
            <w:r>
              <w:rPr>
                <w:rFonts w:ascii="宋体" w:hAnsi="宋体" w:eastAsia="宋体"/>
                <w:sz w:val="16"/>
              </w:rPr>
              <w:t>安全生产工作,定期进行安全隐患排查,确保各项工作能够顺利正常进行。</w:t>
            </w:r>
            <w:r>
              <w:rPr>
                <w:rFonts w:ascii="宋体" w:hAnsi="宋体" w:eastAsia="宋体"/>
                <w:sz w:val="16"/>
              </w:rPr>
              <w:br w:type="textWrapping"/>
            </w:r>
            <w:r>
              <w:rPr>
                <w:rFonts w:ascii="宋体" w:hAnsi="宋体" w:eastAsia="宋体"/>
                <w:sz w:val="16"/>
              </w:rPr>
              <w:t>6.负责县政务服务中心的日常管理与运行保障,对进驻行政服务中心的</w:t>
            </w:r>
            <w:r>
              <w:rPr>
                <w:rFonts w:ascii="宋体" w:hAnsi="宋体" w:eastAsia="宋体"/>
                <w:sz w:val="16"/>
              </w:rPr>
              <w:br w:type="textWrapping"/>
            </w:r>
            <w:r>
              <w:rPr>
                <w:rFonts w:ascii="宋体" w:hAnsi="宋体" w:eastAsia="宋体"/>
                <w:sz w:val="16"/>
              </w:rPr>
              <w:t>办事窗口和工作人员进行日常管理和考核,负责做好进驻窗口工作人员</w:t>
            </w:r>
            <w:r>
              <w:rPr>
                <w:rFonts w:ascii="宋体" w:hAnsi="宋体" w:eastAsia="宋体"/>
                <w:sz w:val="16"/>
              </w:rPr>
              <w:br w:type="textWrapping"/>
            </w:r>
            <w:r>
              <w:rPr>
                <w:rFonts w:ascii="宋体" w:hAnsi="宋体" w:eastAsia="宋体"/>
                <w:sz w:val="16"/>
              </w:rPr>
              <w:t>的确认和服务技能的培训工作。</w:t>
            </w:r>
            <w:r>
              <w:rPr>
                <w:rFonts w:ascii="宋体" w:hAnsi="宋体" w:eastAsia="宋体"/>
                <w:sz w:val="16"/>
              </w:rPr>
              <w:br w:type="textWrapping"/>
            </w:r>
            <w:r>
              <w:rPr>
                <w:rFonts w:ascii="宋体" w:hAnsi="宋体" w:eastAsia="宋体"/>
                <w:sz w:val="16"/>
              </w:rPr>
              <w:t>7.受理投资者和办事群众的政策法规咨询和服务投诉,开展了督办和反</w:t>
            </w:r>
            <w:r>
              <w:rPr>
                <w:rFonts w:ascii="宋体" w:hAnsi="宋体" w:eastAsia="宋体"/>
                <w:sz w:val="16"/>
              </w:rPr>
              <w:br w:type="textWrapping"/>
            </w:r>
            <w:r>
              <w:rPr>
                <w:rFonts w:ascii="宋体" w:hAnsi="宋体" w:eastAsia="宋体"/>
                <w:sz w:val="16"/>
              </w:rPr>
              <w:t>馈。协助开展优化投资环境评议评价、依法行政监督检查等工作。会同</w:t>
            </w:r>
            <w:r>
              <w:rPr>
                <w:rFonts w:ascii="宋体" w:hAnsi="宋体" w:eastAsia="宋体"/>
                <w:sz w:val="16"/>
              </w:rPr>
              <w:br w:type="textWrapping"/>
            </w:r>
            <w:r>
              <w:rPr>
                <w:rFonts w:ascii="宋体" w:hAnsi="宋体" w:eastAsia="宋体"/>
                <w:sz w:val="16"/>
              </w:rPr>
              <w:t>县纪委监察局开展行政审批电子监察工作。</w:t>
            </w:r>
            <w:r>
              <w:rPr>
                <w:rFonts w:ascii="宋体" w:hAnsi="宋体" w:eastAsia="宋体"/>
                <w:sz w:val="16"/>
              </w:rPr>
              <w:br w:type="textWrapping"/>
            </w:r>
            <w:r>
              <w:rPr>
                <w:rFonts w:ascii="宋体" w:hAnsi="宋体" w:eastAsia="宋体"/>
                <w:sz w:val="16"/>
              </w:rPr>
              <w:t>8.指导监督乡镇便民服务中心工作,乡镇业务培训次数4次,乡镇事项发</w:t>
            </w:r>
            <w:r>
              <w:rPr>
                <w:rFonts w:ascii="宋体" w:hAnsi="宋体" w:eastAsia="宋体"/>
                <w:sz w:val="16"/>
              </w:rPr>
              <w:br w:type="textWrapping"/>
            </w:r>
            <w:r>
              <w:rPr>
                <w:rFonts w:ascii="宋体" w:hAnsi="宋体" w:eastAsia="宋体"/>
                <w:sz w:val="16"/>
              </w:rPr>
              <w:t>布比例95%,一件事一次办完成率100%。</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4F26558">
            <w:pPr>
              <w:jc w:val="both"/>
            </w:pPr>
            <w:r>
              <w:rPr>
                <w:rFonts w:hint="eastAsia" w:ascii="宋体" w:hAnsi="宋体"/>
                <w:sz w:val="16"/>
                <w:lang w:eastAsia="zh-CN"/>
              </w:rPr>
              <w:t>1.</w:t>
            </w:r>
            <w:r>
              <w:rPr>
                <w:rFonts w:ascii="宋体" w:hAnsi="宋体" w:eastAsia="宋体"/>
                <w:sz w:val="16"/>
              </w:rPr>
              <w:t>保障了单位在职人员,工资、社保、公积金及生活补助等支出的正常发放,促</w:t>
            </w:r>
            <w:r>
              <w:rPr>
                <w:rFonts w:ascii="宋体" w:hAnsi="宋体" w:eastAsia="宋体"/>
                <w:sz w:val="16"/>
              </w:rPr>
              <w:br w:type="textWrapping"/>
            </w:r>
            <w:r>
              <w:rPr>
                <w:rFonts w:ascii="宋体" w:hAnsi="宋体" w:eastAsia="宋体"/>
                <w:sz w:val="16"/>
              </w:rPr>
              <w:t>进了托里县医疗事业的发展,提升了托里县为民服务能力。</w:t>
            </w:r>
            <w:r>
              <w:rPr>
                <w:rFonts w:ascii="宋体" w:hAnsi="宋体" w:eastAsia="宋体"/>
                <w:sz w:val="16"/>
              </w:rPr>
              <w:br w:type="textWrapping"/>
            </w:r>
            <w:r>
              <w:rPr>
                <w:rFonts w:ascii="宋体" w:hAnsi="宋体" w:eastAsia="宋体"/>
                <w:sz w:val="16"/>
              </w:rPr>
              <w:t>2、保障了1个职能科室、33窗口的正常运转,提高了托里县政务服务中心,中心</w:t>
            </w:r>
            <w:r>
              <w:rPr>
                <w:rFonts w:ascii="宋体" w:hAnsi="宋体" w:eastAsia="宋体"/>
                <w:sz w:val="16"/>
              </w:rPr>
              <w:br w:type="textWrapping"/>
            </w:r>
            <w:r>
              <w:rPr>
                <w:rFonts w:ascii="宋体" w:hAnsi="宋体" w:eastAsia="宋体"/>
                <w:sz w:val="16"/>
              </w:rPr>
              <w:t>运转效能。</w:t>
            </w:r>
            <w:r>
              <w:rPr>
                <w:rFonts w:ascii="宋体" w:hAnsi="宋体" w:eastAsia="宋体"/>
                <w:sz w:val="16"/>
              </w:rPr>
              <w:br w:type="textWrapping"/>
            </w:r>
            <w:r>
              <w:rPr>
                <w:rFonts w:ascii="宋体" w:hAnsi="宋体" w:eastAsia="宋体"/>
                <w:sz w:val="16"/>
              </w:rPr>
              <w:t>3、用于保障了单位3024.30平方米办公室和各窗口的冬季供暖和正常运转。</w:t>
            </w:r>
            <w:r>
              <w:rPr>
                <w:rFonts w:ascii="宋体" w:hAnsi="宋体" w:eastAsia="宋体"/>
                <w:sz w:val="16"/>
              </w:rPr>
              <w:br w:type="textWrapping"/>
            </w:r>
            <w:r>
              <w:rPr>
                <w:rFonts w:ascii="宋体" w:hAnsi="宋体" w:eastAsia="宋体"/>
                <w:sz w:val="16"/>
              </w:rPr>
              <w:t>4、</w:t>
            </w:r>
            <w:r>
              <w:rPr>
                <w:rFonts w:hint="eastAsia" w:ascii="宋体" w:hAnsi="宋体"/>
                <w:sz w:val="16"/>
                <w:lang w:eastAsia="zh-CN"/>
              </w:rPr>
              <w:t>加强</w:t>
            </w:r>
            <w:r>
              <w:rPr>
                <w:rFonts w:ascii="宋体" w:hAnsi="宋体" w:eastAsia="宋体"/>
                <w:sz w:val="16"/>
              </w:rPr>
              <w:t>督促检查,疏通关键</w:t>
            </w:r>
            <w:r>
              <w:rPr>
                <w:rFonts w:hint="eastAsia" w:ascii="宋体" w:hAnsi="宋体"/>
                <w:sz w:val="16"/>
                <w:lang w:eastAsia="zh-CN"/>
              </w:rPr>
              <w:t>节点</w:t>
            </w:r>
            <w:r>
              <w:rPr>
                <w:rFonts w:ascii="宋体" w:hAnsi="宋体" w:eastAsia="宋体"/>
                <w:sz w:val="16"/>
              </w:rPr>
              <w:t>,全力推进重点工作任务落实。</w:t>
            </w:r>
            <w:r>
              <w:rPr>
                <w:rFonts w:ascii="宋体" w:hAnsi="宋体" w:eastAsia="宋体"/>
                <w:sz w:val="16"/>
              </w:rPr>
              <w:br w:type="textWrapping"/>
            </w:r>
            <w:r>
              <w:rPr>
                <w:rFonts w:ascii="宋体" w:hAnsi="宋体" w:eastAsia="宋体"/>
                <w:sz w:val="16"/>
              </w:rPr>
              <w:t>5、通过</w:t>
            </w:r>
            <w:r>
              <w:rPr>
                <w:rFonts w:hint="eastAsia" w:ascii="宋体" w:hAnsi="宋体"/>
                <w:sz w:val="16"/>
                <w:lang w:eastAsia="zh-CN"/>
              </w:rPr>
              <w:t>上级领导</w:t>
            </w:r>
            <w:r>
              <w:rPr>
                <w:rFonts w:ascii="宋体" w:hAnsi="宋体" w:eastAsia="宋体"/>
                <w:sz w:val="16"/>
              </w:rPr>
              <w:t>,</w:t>
            </w:r>
            <w:r>
              <w:rPr>
                <w:rFonts w:hint="eastAsia" w:ascii="宋体" w:hAnsi="宋体"/>
                <w:sz w:val="16"/>
                <w:lang w:eastAsia="zh-CN"/>
              </w:rPr>
              <w:t>做好</w:t>
            </w:r>
            <w:r>
              <w:rPr>
                <w:rFonts w:ascii="宋体" w:hAnsi="宋体" w:eastAsia="宋体"/>
                <w:sz w:val="16"/>
              </w:rPr>
              <w:t>安全生产工作,定期进行安全隐患排查,确保各项工作能够顺利正常进行。</w:t>
            </w:r>
            <w:r>
              <w:rPr>
                <w:rFonts w:ascii="宋体" w:hAnsi="宋体" w:eastAsia="宋体"/>
                <w:sz w:val="16"/>
              </w:rPr>
              <w:br w:type="textWrapping"/>
            </w:r>
            <w:r>
              <w:rPr>
                <w:rFonts w:ascii="宋体" w:hAnsi="宋体" w:eastAsia="宋体"/>
                <w:sz w:val="16"/>
              </w:rPr>
              <w:t>6.负责县政务服务中心的日常管理与运行保障,对进驻行政服务中心的办事窗口</w:t>
            </w:r>
            <w:r>
              <w:rPr>
                <w:rFonts w:ascii="宋体" w:hAnsi="宋体" w:eastAsia="宋体"/>
                <w:sz w:val="16"/>
              </w:rPr>
              <w:br w:type="textWrapping"/>
            </w:r>
            <w:r>
              <w:rPr>
                <w:rFonts w:ascii="宋体" w:hAnsi="宋体" w:eastAsia="宋体"/>
                <w:sz w:val="16"/>
              </w:rPr>
              <w:t>和工作人员进行日常管理和考核,负责做好进驻窗口工作人员的确认和服务技能</w:t>
            </w:r>
            <w:r>
              <w:rPr>
                <w:rFonts w:ascii="宋体" w:hAnsi="宋体" w:eastAsia="宋体"/>
                <w:sz w:val="16"/>
              </w:rPr>
              <w:br w:type="textWrapping"/>
            </w:r>
            <w:r>
              <w:rPr>
                <w:rFonts w:ascii="宋体" w:hAnsi="宋体" w:eastAsia="宋体"/>
                <w:sz w:val="16"/>
              </w:rPr>
              <w:t>的培训工作。</w:t>
            </w:r>
            <w:r>
              <w:rPr>
                <w:rFonts w:ascii="宋体" w:hAnsi="宋体" w:eastAsia="宋体"/>
                <w:sz w:val="16"/>
              </w:rPr>
              <w:br w:type="textWrapping"/>
            </w:r>
            <w:r>
              <w:rPr>
                <w:rFonts w:ascii="宋体" w:hAnsi="宋体" w:eastAsia="宋体"/>
                <w:sz w:val="16"/>
              </w:rPr>
              <w:t>开展优化投资环境评议评价、依法行政监督检查等工作。会同县纪委监察局开展</w:t>
            </w:r>
            <w:r>
              <w:rPr>
                <w:rFonts w:ascii="宋体" w:hAnsi="宋体" w:eastAsia="宋体"/>
                <w:sz w:val="16"/>
              </w:rPr>
              <w:br w:type="textWrapping"/>
            </w:r>
            <w:r>
              <w:rPr>
                <w:rFonts w:ascii="宋体" w:hAnsi="宋体" w:eastAsia="宋体"/>
                <w:sz w:val="16"/>
              </w:rPr>
              <w:t>行政审批电子监察工作。</w:t>
            </w:r>
            <w:r>
              <w:rPr>
                <w:rFonts w:ascii="宋体" w:hAnsi="宋体" w:eastAsia="宋体"/>
                <w:sz w:val="16"/>
              </w:rPr>
              <w:br w:type="textWrapping"/>
            </w:r>
            <w:r>
              <w:rPr>
                <w:rFonts w:ascii="宋体" w:hAnsi="宋体" w:eastAsia="宋体"/>
                <w:sz w:val="16"/>
              </w:rPr>
              <w:t>8.指导监督乡镇便民服务中心工作,乡镇业务培训次数4次,乡镇事项发布比例</w:t>
            </w:r>
            <w:r>
              <w:rPr>
                <w:rFonts w:ascii="宋体" w:hAnsi="宋体" w:eastAsia="宋体"/>
                <w:sz w:val="16"/>
              </w:rPr>
              <w:br w:type="textWrapping"/>
            </w:r>
            <w:r>
              <w:rPr>
                <w:rFonts w:ascii="宋体" w:hAnsi="宋体" w:eastAsia="宋体"/>
                <w:sz w:val="16"/>
              </w:rPr>
              <w:t>95%,一件事一次办完成率100%。</w:t>
            </w:r>
          </w:p>
        </w:tc>
      </w:tr>
      <w:tr w14:paraId="7529F36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E02204">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F0A588">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124C6E">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5B7B82">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39A748">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73E0B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99555F">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D8B9CF">
            <w:pPr>
              <w:jc w:val="center"/>
            </w:pPr>
            <w:r>
              <w:rPr>
                <w:rFonts w:ascii="宋体" w:hAnsi="宋体" w:eastAsia="宋体"/>
                <w:sz w:val="16"/>
              </w:rPr>
              <w:t>得分</w:t>
            </w:r>
          </w:p>
        </w:tc>
      </w:tr>
      <w:tr w14:paraId="7D6FDB3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C8B941">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1DB48C">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934790">
            <w:pPr>
              <w:jc w:val="center"/>
            </w:pPr>
            <w:r>
              <w:rPr>
                <w:rFonts w:ascii="宋体" w:hAnsi="宋体" w:eastAsia="宋体"/>
                <w:sz w:val="16"/>
              </w:rPr>
              <w:t>乡镇业务培训次数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52E481">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4C9A12">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C6053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01A362">
            <w:pPr>
              <w:jc w:val="center"/>
            </w:pPr>
            <w:r>
              <w:rPr>
                <w:rFonts w:ascii="宋体" w:hAnsi="宋体" w:eastAsia="宋体"/>
                <w:sz w:val="16"/>
              </w:rPr>
              <w:t>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524510">
            <w:pPr>
              <w:jc w:val="center"/>
            </w:pPr>
            <w:r>
              <w:rPr>
                <w:rFonts w:ascii="宋体" w:hAnsi="宋体" w:eastAsia="宋体"/>
                <w:sz w:val="16"/>
              </w:rPr>
              <w:t>15</w:t>
            </w:r>
          </w:p>
        </w:tc>
      </w:tr>
      <w:tr w14:paraId="7F75732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3DE9F0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82AAA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1B6E8F">
            <w:pPr>
              <w:jc w:val="center"/>
            </w:pPr>
            <w:r>
              <w:rPr>
                <w:rFonts w:ascii="宋体" w:hAnsi="宋体" w:eastAsia="宋体"/>
                <w:sz w:val="16"/>
              </w:rPr>
              <w:t>乡镇事项发布比例</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D5924E">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494ACA">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962E8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065237">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7EDE64">
            <w:pPr>
              <w:jc w:val="center"/>
            </w:pPr>
            <w:r>
              <w:rPr>
                <w:rFonts w:ascii="宋体" w:hAnsi="宋体" w:eastAsia="宋体"/>
                <w:sz w:val="16"/>
              </w:rPr>
              <w:t>10</w:t>
            </w:r>
          </w:p>
        </w:tc>
      </w:tr>
      <w:tr w14:paraId="7011247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AECB1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A83DD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D48B90">
            <w:pPr>
              <w:jc w:val="center"/>
            </w:pPr>
            <w:r>
              <w:rPr>
                <w:rFonts w:ascii="宋体" w:hAnsi="宋体" w:eastAsia="宋体"/>
                <w:sz w:val="16"/>
              </w:rPr>
              <w:t>乡镇发布事项办件覆盖率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8E61F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9B5977">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C4172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6E153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058AA5">
            <w:pPr>
              <w:jc w:val="center"/>
            </w:pPr>
            <w:r>
              <w:rPr>
                <w:rFonts w:ascii="宋体" w:hAnsi="宋体" w:eastAsia="宋体"/>
                <w:sz w:val="16"/>
              </w:rPr>
              <w:t>15</w:t>
            </w:r>
          </w:p>
        </w:tc>
      </w:tr>
      <w:tr w14:paraId="45319A4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1C4ADC"/>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370C3F">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EF3A51">
            <w:pPr>
              <w:jc w:val="center"/>
            </w:pPr>
            <w:r>
              <w:rPr>
                <w:rFonts w:ascii="宋体" w:hAnsi="宋体" w:eastAsia="宋体"/>
                <w:sz w:val="16"/>
              </w:rPr>
              <w:t>一件事一次办完成率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09E36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98DAD1">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F17A4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785DF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F5AE95">
            <w:pPr>
              <w:jc w:val="center"/>
            </w:pPr>
            <w:r>
              <w:rPr>
                <w:rFonts w:ascii="宋体" w:hAnsi="宋体" w:eastAsia="宋体"/>
                <w:sz w:val="16"/>
              </w:rPr>
              <w:t>15</w:t>
            </w:r>
          </w:p>
        </w:tc>
      </w:tr>
      <w:tr w14:paraId="492F440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1DC20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61573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C37FF9">
            <w:pPr>
              <w:jc w:val="center"/>
            </w:pPr>
            <w:r>
              <w:rPr>
                <w:rFonts w:ascii="宋体" w:hAnsi="宋体" w:eastAsia="宋体"/>
                <w:sz w:val="16"/>
              </w:rPr>
              <w:t>咨询投诉处理及时率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EA5AF6">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4E9077">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A01FF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2980E7">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9E797F">
            <w:pPr>
              <w:jc w:val="center"/>
            </w:pPr>
            <w:r>
              <w:rPr>
                <w:rFonts w:ascii="宋体" w:hAnsi="宋体" w:eastAsia="宋体"/>
                <w:sz w:val="16"/>
              </w:rPr>
              <w:t>10</w:t>
            </w:r>
          </w:p>
        </w:tc>
      </w:tr>
      <w:tr w14:paraId="60A0348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8218E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126A0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D09278">
            <w:pPr>
              <w:jc w:val="center"/>
            </w:pPr>
            <w:r>
              <w:rPr>
                <w:rFonts w:ascii="宋体" w:hAnsi="宋体" w:eastAsia="宋体"/>
                <w:sz w:val="16"/>
              </w:rPr>
              <w:t>提高差评整改率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80AAA1">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69B8C4">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D3A2A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E15390">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490540">
            <w:pPr>
              <w:jc w:val="center"/>
            </w:pPr>
            <w:r>
              <w:rPr>
                <w:rFonts w:ascii="宋体" w:hAnsi="宋体" w:eastAsia="宋体"/>
                <w:sz w:val="16"/>
              </w:rPr>
              <w:t>10</w:t>
            </w:r>
          </w:p>
        </w:tc>
      </w:tr>
      <w:tr w14:paraId="5679579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8E41A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5C662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F64101">
            <w:pPr>
              <w:jc w:val="center"/>
            </w:pPr>
            <w:r>
              <w:rPr>
                <w:rFonts w:ascii="宋体" w:hAnsi="宋体" w:eastAsia="宋体"/>
                <w:sz w:val="16"/>
              </w:rPr>
              <w:t>全程网办</w:t>
            </w:r>
            <w:r>
              <w:rPr>
                <w:rFonts w:hint="eastAsia" w:ascii="宋体" w:hAnsi="宋体"/>
                <w:sz w:val="16"/>
                <w:lang w:eastAsia="zh-CN"/>
              </w:rPr>
              <w:t>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7060E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4F5254">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7B79EE">
            <w:pPr>
              <w:jc w:val="center"/>
            </w:pPr>
            <w:r>
              <w:rPr>
                <w:rFonts w:ascii="宋体" w:hAnsi="宋体" w:eastAsia="宋体"/>
                <w:sz w:val="16"/>
              </w:rPr>
              <w:t>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AAE0D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B01693">
            <w:pPr>
              <w:jc w:val="center"/>
            </w:pPr>
            <w:r>
              <w:rPr>
                <w:rFonts w:ascii="宋体" w:hAnsi="宋体" w:eastAsia="宋体"/>
                <w:sz w:val="16"/>
              </w:rPr>
              <w:t>15</w:t>
            </w:r>
          </w:p>
        </w:tc>
      </w:tr>
    </w:tbl>
    <w:p w14:paraId="0FAC32A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13BC13FC">
        <w:tblPrEx>
          <w:tblCellMar>
            <w:top w:w="0" w:type="dxa"/>
            <w:left w:w="108" w:type="dxa"/>
            <w:bottom w:w="0" w:type="dxa"/>
            <w:right w:w="108" w:type="dxa"/>
          </w:tblCellMar>
        </w:tblPrEx>
        <w:tc>
          <w:tcPr>
            <w:tcW w:w="8848" w:type="dxa"/>
            <w:gridSpan w:val="14"/>
            <w:vAlign w:val="center"/>
          </w:tcPr>
          <w:p w14:paraId="1C565FAC">
            <w:pPr>
              <w:jc w:val="center"/>
            </w:pPr>
            <w:r>
              <w:rPr>
                <w:rFonts w:ascii="宋体" w:hAnsi="宋体" w:eastAsia="宋体"/>
                <w:sz w:val="24"/>
              </w:rPr>
              <w:t>项目支出绩效自评表</w:t>
            </w:r>
          </w:p>
        </w:tc>
      </w:tr>
      <w:tr w14:paraId="7B9FA4DB">
        <w:tblPrEx>
          <w:tblCellMar>
            <w:top w:w="0" w:type="dxa"/>
            <w:left w:w="108" w:type="dxa"/>
            <w:bottom w:w="0" w:type="dxa"/>
            <w:right w:w="108" w:type="dxa"/>
          </w:tblCellMar>
        </w:tblPrEx>
        <w:tc>
          <w:tcPr>
            <w:tcW w:w="8848" w:type="dxa"/>
            <w:gridSpan w:val="14"/>
            <w:vAlign w:val="center"/>
          </w:tcPr>
          <w:p w14:paraId="7F35F797">
            <w:pPr>
              <w:jc w:val="center"/>
            </w:pPr>
            <w:r>
              <w:rPr>
                <w:rFonts w:ascii="宋体" w:hAnsi="宋体" w:eastAsia="宋体"/>
                <w:sz w:val="24"/>
              </w:rPr>
              <w:t>(2024年度)</w:t>
            </w:r>
          </w:p>
        </w:tc>
      </w:tr>
      <w:tr w14:paraId="425A7E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BE22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6BE4CB9">
            <w:pPr>
              <w:jc w:val="center"/>
            </w:pPr>
            <w:r>
              <w:rPr>
                <w:rFonts w:ascii="宋体" w:hAnsi="宋体" w:eastAsia="宋体"/>
                <w:sz w:val="16"/>
              </w:rPr>
              <w:t>‘好差评’系统项目</w:t>
            </w:r>
            <w:r>
              <w:rPr>
                <w:rFonts w:hint="eastAsia" w:ascii="宋体" w:hAnsi="宋体"/>
                <w:sz w:val="16"/>
                <w:lang w:eastAsia="zh-CN"/>
              </w:rPr>
              <w:t>－</w:t>
            </w:r>
            <w:r>
              <w:rPr>
                <w:rFonts w:ascii="宋体" w:hAnsi="宋体" w:eastAsia="宋体"/>
                <w:sz w:val="16"/>
              </w:rPr>
              <w:t>办公设备购置</w:t>
            </w:r>
          </w:p>
        </w:tc>
      </w:tr>
      <w:tr w14:paraId="389969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8DE2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A88C06">
            <w:pPr>
              <w:jc w:val="center"/>
            </w:pPr>
            <w:r>
              <w:rPr>
                <w:rFonts w:ascii="宋体" w:hAnsi="宋体" w:eastAsia="宋体"/>
                <w:sz w:val="16"/>
              </w:rPr>
              <w:t>托里县政务服务中心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152D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0ECFB4">
            <w:pPr>
              <w:jc w:val="center"/>
            </w:pPr>
            <w:r>
              <w:rPr>
                <w:rFonts w:ascii="宋体" w:hAnsi="宋体" w:eastAsia="宋体"/>
                <w:sz w:val="16"/>
              </w:rPr>
              <w:t>托里县政务服务中心</w:t>
            </w:r>
          </w:p>
        </w:tc>
      </w:tr>
      <w:tr w14:paraId="5892C1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CB9D9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4994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D617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075B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5668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EB2E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82F7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3597C">
            <w:pPr>
              <w:jc w:val="center"/>
            </w:pPr>
            <w:r>
              <w:rPr>
                <w:rFonts w:ascii="宋体" w:hAnsi="宋体" w:eastAsia="宋体"/>
                <w:sz w:val="16"/>
              </w:rPr>
              <w:t>得分</w:t>
            </w:r>
          </w:p>
        </w:tc>
      </w:tr>
      <w:tr w14:paraId="213FB5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A7C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2EE7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8F76E">
            <w:pPr>
              <w:jc w:val="center"/>
            </w:pPr>
            <w:r>
              <w:rPr>
                <w:rFonts w:ascii="宋体" w:hAnsi="宋体" w:eastAsia="宋体"/>
                <w:sz w:val="16"/>
              </w:rPr>
              <w:t>15.79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EE400">
            <w:pPr>
              <w:jc w:val="center"/>
            </w:pPr>
            <w:r>
              <w:rPr>
                <w:rFonts w:ascii="宋体" w:hAnsi="宋体" w:eastAsia="宋体"/>
                <w:sz w:val="16"/>
              </w:rPr>
              <w:t>15.79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33486">
            <w:pPr>
              <w:jc w:val="center"/>
            </w:pPr>
            <w:r>
              <w:rPr>
                <w:rFonts w:ascii="宋体" w:hAnsi="宋体" w:eastAsia="宋体"/>
                <w:sz w:val="16"/>
              </w:rPr>
              <w:t>15.79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E0B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3622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79254">
            <w:pPr>
              <w:jc w:val="center"/>
            </w:pPr>
            <w:r>
              <w:rPr>
                <w:rFonts w:ascii="宋体" w:hAnsi="宋体" w:eastAsia="宋体"/>
                <w:sz w:val="16"/>
              </w:rPr>
              <w:t>10.00</w:t>
            </w:r>
          </w:p>
        </w:tc>
      </w:tr>
      <w:tr w14:paraId="1484CA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3854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CD38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DCB0E">
            <w:pPr>
              <w:jc w:val="center"/>
            </w:pPr>
            <w:r>
              <w:rPr>
                <w:rFonts w:ascii="宋体" w:hAnsi="宋体" w:eastAsia="宋体"/>
                <w:sz w:val="16"/>
              </w:rPr>
              <w:t>15.79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A7707">
            <w:pPr>
              <w:jc w:val="center"/>
            </w:pPr>
            <w:r>
              <w:rPr>
                <w:rFonts w:ascii="宋体" w:hAnsi="宋体" w:eastAsia="宋体"/>
                <w:sz w:val="16"/>
              </w:rPr>
              <w:t>15.79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2F107">
            <w:pPr>
              <w:jc w:val="center"/>
            </w:pPr>
            <w:r>
              <w:rPr>
                <w:rFonts w:ascii="宋体" w:hAnsi="宋体" w:eastAsia="宋体"/>
                <w:sz w:val="16"/>
              </w:rPr>
              <w:t>15.79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F6F6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8C6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48F92">
            <w:pPr>
              <w:jc w:val="center"/>
            </w:pPr>
            <w:r>
              <w:rPr>
                <w:rFonts w:ascii="宋体" w:hAnsi="宋体" w:eastAsia="宋体"/>
                <w:sz w:val="16"/>
              </w:rPr>
              <w:t>—</w:t>
            </w:r>
          </w:p>
        </w:tc>
      </w:tr>
      <w:tr w14:paraId="2FEF64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235E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056A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601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C97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5FD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8C0A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DB9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CDF10">
            <w:pPr>
              <w:jc w:val="center"/>
            </w:pPr>
            <w:r>
              <w:rPr>
                <w:rFonts w:ascii="宋体" w:hAnsi="宋体" w:eastAsia="宋体"/>
                <w:sz w:val="16"/>
              </w:rPr>
              <w:t>—</w:t>
            </w:r>
          </w:p>
        </w:tc>
      </w:tr>
      <w:tr w14:paraId="292921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F0892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B9B1F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497C4B">
            <w:pPr>
              <w:jc w:val="center"/>
            </w:pPr>
            <w:r>
              <w:rPr>
                <w:rFonts w:ascii="宋体" w:hAnsi="宋体" w:eastAsia="宋体"/>
                <w:sz w:val="16"/>
              </w:rPr>
              <w:t>实际完成情况</w:t>
            </w:r>
          </w:p>
        </w:tc>
      </w:tr>
      <w:tr w14:paraId="713E3E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F3AA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EC6B39">
            <w:pPr>
              <w:jc w:val="both"/>
            </w:pPr>
            <w:r>
              <w:rPr>
                <w:rFonts w:ascii="宋体" w:hAnsi="宋体" w:eastAsia="宋体"/>
                <w:sz w:val="16"/>
              </w:rPr>
              <w:t>项目资金15.79万元，用于托里县政务服务中心购置办公设备，提高34</w:t>
            </w:r>
            <w:r>
              <w:rPr>
                <w:rFonts w:hint="eastAsia" w:ascii="宋体" w:hAnsi="宋体"/>
                <w:sz w:val="16"/>
                <w:lang w:eastAsia="zh-CN"/>
              </w:rPr>
              <w:t>家</w:t>
            </w:r>
            <w:r>
              <w:rPr>
                <w:rFonts w:ascii="宋体" w:hAnsi="宋体" w:eastAsia="宋体"/>
                <w:sz w:val="16"/>
              </w:rPr>
              <w:t>单位服务，782</w:t>
            </w:r>
            <w:r>
              <w:rPr>
                <w:rFonts w:hint="eastAsia" w:ascii="宋体" w:hAnsi="宋体"/>
                <w:sz w:val="16"/>
                <w:lang w:eastAsia="zh-CN"/>
              </w:rPr>
              <w:t>个</w:t>
            </w:r>
            <w:r>
              <w:rPr>
                <w:rFonts w:ascii="宋体" w:hAnsi="宋体" w:eastAsia="宋体"/>
                <w:sz w:val="16"/>
              </w:rPr>
              <w:t>事项已入驻政务服务中心</w:t>
            </w:r>
            <w:r>
              <w:rPr>
                <w:rFonts w:hint="eastAsia" w:ascii="宋体" w:hAnsi="宋体"/>
                <w:sz w:val="16"/>
                <w:lang w:eastAsia="zh-CN"/>
              </w:rPr>
              <w:t>行使</w:t>
            </w:r>
            <w:r>
              <w:rPr>
                <w:rFonts w:ascii="宋体" w:hAnsi="宋体" w:eastAsia="宋体"/>
                <w:sz w:val="16"/>
              </w:rPr>
              <w:t>，有利于调动进驻窗口人员工作激情，充分发挥人员人士职能作用</w:t>
            </w:r>
            <w:r>
              <w:rPr>
                <w:rFonts w:hint="eastAsia" w:ascii="宋体" w:hAnsi="宋体"/>
                <w:sz w:val="16"/>
                <w:lang w:eastAsia="zh-CN"/>
              </w:rPr>
              <w:t>，在</w:t>
            </w:r>
            <w:r>
              <w:rPr>
                <w:rFonts w:ascii="宋体" w:hAnsi="宋体" w:eastAsia="宋体"/>
                <w:sz w:val="16"/>
              </w:rPr>
              <w:t>促进经济社会发展中发挥积极作用，群众满意度95%。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D071DE">
            <w:pPr>
              <w:jc w:val="both"/>
            </w:pPr>
            <w:r>
              <w:rPr>
                <w:rFonts w:ascii="宋体" w:hAnsi="宋体" w:eastAsia="宋体"/>
                <w:sz w:val="16"/>
              </w:rPr>
              <w:t>项目资金15.79万元，用于托里县政务服务中心购置办公设备，提高34</w:t>
            </w:r>
            <w:r>
              <w:rPr>
                <w:rFonts w:hint="eastAsia" w:ascii="宋体" w:hAnsi="宋体"/>
                <w:sz w:val="16"/>
                <w:lang w:eastAsia="zh-CN"/>
              </w:rPr>
              <w:t>家</w:t>
            </w:r>
            <w:r>
              <w:rPr>
                <w:rFonts w:ascii="宋体" w:hAnsi="宋体" w:eastAsia="宋体"/>
                <w:sz w:val="16"/>
              </w:rPr>
              <w:t>单位服务，782</w:t>
            </w:r>
            <w:r>
              <w:rPr>
                <w:rFonts w:hint="eastAsia" w:ascii="宋体" w:hAnsi="宋体"/>
                <w:sz w:val="16"/>
                <w:lang w:eastAsia="zh-CN"/>
              </w:rPr>
              <w:t>个</w:t>
            </w:r>
            <w:r>
              <w:rPr>
                <w:rFonts w:ascii="宋体" w:hAnsi="宋体" w:eastAsia="宋体"/>
                <w:sz w:val="16"/>
              </w:rPr>
              <w:t>事项已入驻政务服务中心</w:t>
            </w:r>
            <w:r>
              <w:rPr>
                <w:rFonts w:hint="eastAsia" w:ascii="宋体" w:hAnsi="宋体"/>
                <w:sz w:val="16"/>
                <w:lang w:eastAsia="zh-CN"/>
              </w:rPr>
              <w:t>行使</w:t>
            </w:r>
            <w:r>
              <w:rPr>
                <w:rFonts w:ascii="宋体" w:hAnsi="宋体" w:eastAsia="宋体"/>
                <w:sz w:val="16"/>
              </w:rPr>
              <w:t>，有利于调动进驻窗口人员工作激情，充分发挥人员人士职能作用</w:t>
            </w:r>
            <w:r>
              <w:rPr>
                <w:rFonts w:hint="eastAsia" w:ascii="宋体" w:hAnsi="宋体"/>
                <w:sz w:val="16"/>
                <w:lang w:eastAsia="zh-CN"/>
              </w:rPr>
              <w:t>，在</w:t>
            </w:r>
            <w:r>
              <w:rPr>
                <w:rFonts w:ascii="宋体" w:hAnsi="宋体" w:eastAsia="宋体"/>
                <w:sz w:val="16"/>
              </w:rPr>
              <w:t>促进经济社会发展中发挥积极作用，群众满意度95%。</w:t>
            </w:r>
          </w:p>
        </w:tc>
      </w:tr>
      <w:tr w14:paraId="6AA0FD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DA3DF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2F24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9503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1304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0484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CFE2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E7EA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49A9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C339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F359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0E01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28FC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1251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C7AC3">
            <w:pPr>
              <w:jc w:val="center"/>
            </w:pPr>
            <w:r>
              <w:rPr>
                <w:rFonts w:ascii="宋体" w:hAnsi="宋体" w:eastAsia="宋体"/>
                <w:sz w:val="16"/>
              </w:rPr>
              <w:t>偏差原因分析及改进措施</w:t>
            </w:r>
          </w:p>
        </w:tc>
      </w:tr>
      <w:tr w14:paraId="0BB6CE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8B66F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B1827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7ECE6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9F019">
            <w:pPr>
              <w:jc w:val="center"/>
            </w:pPr>
            <w:r>
              <w:rPr>
                <w:rFonts w:ascii="宋体" w:hAnsi="宋体" w:eastAsia="宋体"/>
                <w:sz w:val="16"/>
              </w:rPr>
              <w:t>窗口工作人员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D9BC1">
            <w:pPr>
              <w:jc w:val="center"/>
            </w:pPr>
            <w:r>
              <w:rPr>
                <w:rFonts w:ascii="宋体" w:hAnsi="宋体" w:eastAsia="宋体"/>
                <w:sz w:val="16"/>
              </w:rPr>
              <w:t>&gt;=64人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B2F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E973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428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3C3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5C9E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288D2">
            <w:pPr>
              <w:jc w:val="center"/>
            </w:pPr>
            <w:r>
              <w:rPr>
                <w:rFonts w:ascii="宋体" w:hAnsi="宋体" w:eastAsia="宋体"/>
                <w:sz w:val="16"/>
              </w:rPr>
              <w:t>=64人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F52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8FF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337AE">
            <w:pPr>
              <w:jc w:val="center"/>
            </w:pPr>
          </w:p>
        </w:tc>
      </w:tr>
      <w:tr w14:paraId="71A54B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A7C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CB4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51E9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284E3">
            <w:pPr>
              <w:jc w:val="center"/>
            </w:pPr>
            <w:r>
              <w:rPr>
                <w:rFonts w:ascii="宋体" w:hAnsi="宋体" w:eastAsia="宋体"/>
                <w:sz w:val="16"/>
              </w:rPr>
              <w:t>好差评设备数量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18E7A">
            <w:pPr>
              <w:jc w:val="center"/>
            </w:pPr>
            <w:r>
              <w:rPr>
                <w:rFonts w:ascii="宋体" w:hAnsi="宋体" w:eastAsia="宋体"/>
                <w:sz w:val="16"/>
              </w:rPr>
              <w:t>=52个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3AE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0D23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11A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51B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21FD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C646E">
            <w:pPr>
              <w:jc w:val="center"/>
            </w:pPr>
            <w:r>
              <w:rPr>
                <w:rFonts w:ascii="宋体" w:hAnsi="宋体" w:eastAsia="宋体"/>
                <w:sz w:val="16"/>
              </w:rPr>
              <w:t>=52个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680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C90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54F61">
            <w:pPr>
              <w:jc w:val="center"/>
            </w:pPr>
          </w:p>
        </w:tc>
      </w:tr>
      <w:tr w14:paraId="1641A9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526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1D5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4412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E5177">
            <w:pPr>
              <w:jc w:val="center"/>
            </w:pPr>
            <w:r>
              <w:rPr>
                <w:rFonts w:ascii="宋体" w:hAnsi="宋体" w:eastAsia="宋体"/>
                <w:sz w:val="16"/>
              </w:rPr>
              <w:t>购置办公设备完成率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FC6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27A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4E3A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E75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44E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00343">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7DA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AE9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0B7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9F9F1">
            <w:pPr>
              <w:jc w:val="center"/>
            </w:pPr>
          </w:p>
        </w:tc>
      </w:tr>
      <w:tr w14:paraId="41D260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1CA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4788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DC94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61335">
            <w:pPr>
              <w:jc w:val="center"/>
            </w:pPr>
            <w:r>
              <w:rPr>
                <w:rFonts w:ascii="宋体" w:hAnsi="宋体" w:eastAsia="宋体"/>
                <w:sz w:val="16"/>
              </w:rPr>
              <w:t>项目完成情况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4E443">
            <w:pPr>
              <w:jc w:val="center"/>
            </w:pPr>
            <w:r>
              <w:rPr>
                <w:rFonts w:ascii="宋体" w:hAnsi="宋体" w:eastAsia="宋体"/>
                <w:sz w:val="16"/>
              </w:rPr>
              <w:t>2024年6月30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F72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66F5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D6F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C0E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B5DE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44652">
            <w:pPr>
              <w:jc w:val="center"/>
            </w:pPr>
            <w:r>
              <w:rPr>
                <w:rFonts w:ascii="宋体" w:hAnsi="宋体" w:eastAsia="宋体"/>
                <w:sz w:val="16"/>
              </w:rPr>
              <w:t>=2024年6月30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445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66D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9EA55">
            <w:pPr>
              <w:jc w:val="center"/>
            </w:pPr>
          </w:p>
        </w:tc>
      </w:tr>
      <w:tr w14:paraId="4F2DB7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E21A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B9E95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4CE8F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56767">
            <w:pPr>
              <w:jc w:val="center"/>
            </w:pPr>
            <w:r>
              <w:rPr>
                <w:rFonts w:ascii="宋体" w:hAnsi="宋体" w:eastAsia="宋体"/>
                <w:sz w:val="16"/>
              </w:rPr>
              <w:t>新增好差评成本费用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56C08">
            <w:pPr>
              <w:jc w:val="center"/>
            </w:pPr>
            <w:r>
              <w:rPr>
                <w:rFonts w:ascii="宋体" w:hAnsi="宋体" w:eastAsia="宋体"/>
                <w:sz w:val="16"/>
              </w:rPr>
              <w:t>&lt;=15.6万元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034A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D55A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528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89A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B1DE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20CF8">
            <w:pPr>
              <w:jc w:val="center"/>
            </w:pPr>
            <w:r>
              <w:rPr>
                <w:rFonts w:ascii="宋体" w:hAnsi="宋体" w:eastAsia="宋体"/>
                <w:sz w:val="16"/>
              </w:rPr>
              <w:t>=15.6万元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7C9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9BE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84F3F">
            <w:pPr>
              <w:jc w:val="center"/>
            </w:pPr>
          </w:p>
        </w:tc>
      </w:tr>
      <w:tr w14:paraId="1D0664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8CA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A79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70B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61BCD">
            <w:pPr>
              <w:jc w:val="center"/>
            </w:pPr>
            <w:r>
              <w:rPr>
                <w:rFonts w:ascii="宋体" w:hAnsi="宋体" w:eastAsia="宋体"/>
                <w:sz w:val="16"/>
              </w:rPr>
              <w:t>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B1DC5">
            <w:pPr>
              <w:jc w:val="center"/>
            </w:pPr>
            <w:r>
              <w:rPr>
                <w:rFonts w:ascii="宋体" w:hAnsi="宋体" w:eastAsia="宋体"/>
                <w:sz w:val="16"/>
              </w:rPr>
              <w:t>&lt;=0.19万元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7969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4797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273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6B2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5BE63">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A2A41">
            <w:pPr>
              <w:jc w:val="center"/>
            </w:pPr>
            <w:r>
              <w:rPr>
                <w:rFonts w:ascii="宋体" w:hAnsi="宋体" w:eastAsia="宋体"/>
                <w:sz w:val="16"/>
              </w:rPr>
              <w:t>=0.19万元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EE3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FCA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10B7F">
            <w:pPr>
              <w:jc w:val="center"/>
            </w:pPr>
          </w:p>
        </w:tc>
      </w:tr>
      <w:tr w14:paraId="0F6795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454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BABE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A9DA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6D398">
            <w:pPr>
              <w:jc w:val="center"/>
            </w:pPr>
            <w:r>
              <w:rPr>
                <w:rFonts w:ascii="宋体" w:hAnsi="宋体" w:eastAsia="宋体"/>
                <w:sz w:val="16"/>
              </w:rPr>
              <w:t>持续提高政务</w:t>
            </w:r>
            <w:r>
              <w:rPr>
                <w:rFonts w:hint="eastAsia" w:ascii="宋体" w:hAnsi="宋体"/>
                <w:sz w:val="16"/>
                <w:lang w:eastAsia="zh-CN"/>
              </w:rPr>
              <w:t>服务</w:t>
            </w:r>
            <w:r>
              <w:rPr>
                <w:rFonts w:ascii="宋体" w:hAnsi="宋体" w:eastAsia="宋体"/>
                <w:sz w:val="16"/>
              </w:rPr>
              <w:t>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4B417">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C30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CF5E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2AB7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CE6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1B68A">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98A9F">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62D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30A9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B177F">
            <w:pPr>
              <w:jc w:val="center"/>
            </w:pPr>
          </w:p>
        </w:tc>
      </w:tr>
      <w:tr w14:paraId="7CCECD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112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D4EC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BDF8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669E1">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2E62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B4D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ED07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1E1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028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34FE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2EA9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E2C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DE7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6A0D9">
            <w:pPr>
              <w:jc w:val="center"/>
            </w:pPr>
          </w:p>
        </w:tc>
      </w:tr>
      <w:tr w14:paraId="72BDD72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1C572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F8961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BF9E8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4250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C94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7C44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3397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CA3D6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735A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53C6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5B09CA"/>
        </w:tc>
      </w:tr>
    </w:tbl>
    <w:p w14:paraId="2ED5C6C8">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776"/>
        <w:gridCol w:w="625"/>
        <w:gridCol w:w="625"/>
        <w:gridCol w:w="627"/>
        <w:gridCol w:w="625"/>
        <w:gridCol w:w="627"/>
        <w:gridCol w:w="696"/>
        <w:gridCol w:w="629"/>
        <w:gridCol w:w="696"/>
        <w:gridCol w:w="632"/>
      </w:tblGrid>
      <w:tr w14:paraId="4E25181B">
        <w:tblPrEx>
          <w:tblCellMar>
            <w:top w:w="0" w:type="dxa"/>
            <w:left w:w="108" w:type="dxa"/>
            <w:bottom w:w="0" w:type="dxa"/>
            <w:right w:w="108" w:type="dxa"/>
          </w:tblCellMar>
        </w:tblPrEx>
        <w:tc>
          <w:tcPr>
            <w:tcW w:w="8848" w:type="dxa"/>
            <w:gridSpan w:val="14"/>
            <w:vAlign w:val="center"/>
          </w:tcPr>
          <w:p w14:paraId="36FFA735">
            <w:pPr>
              <w:jc w:val="center"/>
            </w:pPr>
            <w:r>
              <w:rPr>
                <w:rFonts w:ascii="宋体" w:hAnsi="宋体" w:eastAsia="宋体"/>
                <w:sz w:val="24"/>
              </w:rPr>
              <w:t>项目支出绩效自评表</w:t>
            </w:r>
          </w:p>
        </w:tc>
      </w:tr>
      <w:tr w14:paraId="669419F0">
        <w:tblPrEx>
          <w:tblCellMar>
            <w:top w:w="0" w:type="dxa"/>
            <w:left w:w="108" w:type="dxa"/>
            <w:bottom w:w="0" w:type="dxa"/>
            <w:right w:w="108" w:type="dxa"/>
          </w:tblCellMar>
        </w:tblPrEx>
        <w:tc>
          <w:tcPr>
            <w:tcW w:w="8848" w:type="dxa"/>
            <w:gridSpan w:val="14"/>
            <w:vAlign w:val="center"/>
          </w:tcPr>
          <w:p w14:paraId="564C4ADE">
            <w:pPr>
              <w:jc w:val="center"/>
            </w:pPr>
            <w:r>
              <w:rPr>
                <w:rFonts w:ascii="宋体" w:hAnsi="宋体" w:eastAsia="宋体"/>
                <w:sz w:val="24"/>
              </w:rPr>
              <w:t>(2024年度)</w:t>
            </w:r>
          </w:p>
        </w:tc>
      </w:tr>
      <w:tr w14:paraId="0FC0D3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2890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271904">
            <w:pPr>
              <w:jc w:val="center"/>
            </w:pPr>
            <w:r>
              <w:rPr>
                <w:rFonts w:ascii="宋体" w:hAnsi="宋体" w:eastAsia="宋体"/>
                <w:sz w:val="16"/>
              </w:rPr>
              <w:t>托里县政务服务中心大厅改造工程</w:t>
            </w:r>
          </w:p>
        </w:tc>
      </w:tr>
      <w:tr w14:paraId="307E04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AA97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6F4687">
            <w:pPr>
              <w:jc w:val="center"/>
            </w:pPr>
            <w:r>
              <w:rPr>
                <w:rFonts w:ascii="宋体" w:hAnsi="宋体" w:eastAsia="宋体"/>
                <w:sz w:val="16"/>
              </w:rPr>
              <w:t>托里县政务服务中心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74B5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03E07C">
            <w:pPr>
              <w:jc w:val="center"/>
            </w:pPr>
            <w:r>
              <w:rPr>
                <w:rFonts w:ascii="宋体" w:hAnsi="宋体" w:eastAsia="宋体"/>
                <w:sz w:val="16"/>
              </w:rPr>
              <w:t>托里县政务服务中心</w:t>
            </w:r>
          </w:p>
        </w:tc>
      </w:tr>
      <w:tr w14:paraId="29F1D1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5F5C4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5A17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0954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7081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7450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E35F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EB10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858A1">
            <w:pPr>
              <w:jc w:val="center"/>
            </w:pPr>
            <w:r>
              <w:rPr>
                <w:rFonts w:ascii="宋体" w:hAnsi="宋体" w:eastAsia="宋体"/>
                <w:sz w:val="16"/>
              </w:rPr>
              <w:t>得分</w:t>
            </w:r>
          </w:p>
        </w:tc>
      </w:tr>
      <w:tr w14:paraId="7489BF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E5D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0B30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A6533">
            <w:pPr>
              <w:jc w:val="center"/>
            </w:pPr>
            <w:r>
              <w:rPr>
                <w:rFonts w:ascii="宋体" w:hAnsi="宋体" w:eastAsia="宋体"/>
                <w:sz w:val="16"/>
              </w:rPr>
              <w:t>30.34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4C8BB">
            <w:pPr>
              <w:jc w:val="center"/>
            </w:pPr>
            <w:r>
              <w:rPr>
                <w:rFonts w:ascii="宋体" w:hAnsi="宋体" w:eastAsia="宋体"/>
                <w:sz w:val="16"/>
              </w:rPr>
              <w:t>30.34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80A2F">
            <w:pPr>
              <w:jc w:val="center"/>
            </w:pPr>
            <w:r>
              <w:rPr>
                <w:rFonts w:ascii="宋体" w:hAnsi="宋体" w:eastAsia="宋体"/>
                <w:sz w:val="16"/>
              </w:rPr>
              <w:t>30.34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D1B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35E6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795F0">
            <w:pPr>
              <w:jc w:val="center"/>
            </w:pPr>
            <w:r>
              <w:rPr>
                <w:rFonts w:ascii="宋体" w:hAnsi="宋体" w:eastAsia="宋体"/>
                <w:sz w:val="16"/>
              </w:rPr>
              <w:t>10.00</w:t>
            </w:r>
          </w:p>
        </w:tc>
      </w:tr>
      <w:tr w14:paraId="162D31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567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8969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A3BE8">
            <w:pPr>
              <w:jc w:val="center"/>
            </w:pPr>
            <w:r>
              <w:rPr>
                <w:rFonts w:ascii="宋体" w:hAnsi="宋体" w:eastAsia="宋体"/>
                <w:sz w:val="16"/>
              </w:rPr>
              <w:t>30.34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06581">
            <w:pPr>
              <w:jc w:val="center"/>
            </w:pPr>
            <w:r>
              <w:rPr>
                <w:rFonts w:ascii="宋体" w:hAnsi="宋体" w:eastAsia="宋体"/>
                <w:sz w:val="16"/>
              </w:rPr>
              <w:t>30.34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D1DC5">
            <w:pPr>
              <w:jc w:val="center"/>
            </w:pPr>
            <w:r>
              <w:rPr>
                <w:rFonts w:ascii="宋体" w:hAnsi="宋体" w:eastAsia="宋体"/>
                <w:sz w:val="16"/>
              </w:rPr>
              <w:t>30.34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FA45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B23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AA530">
            <w:pPr>
              <w:jc w:val="center"/>
            </w:pPr>
            <w:r>
              <w:rPr>
                <w:rFonts w:ascii="宋体" w:hAnsi="宋体" w:eastAsia="宋体"/>
                <w:sz w:val="16"/>
              </w:rPr>
              <w:t>—</w:t>
            </w:r>
          </w:p>
        </w:tc>
      </w:tr>
      <w:tr w14:paraId="208D9D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1D2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3EF4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6FA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1B8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C16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3D8E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6DB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C3B6A">
            <w:pPr>
              <w:jc w:val="center"/>
            </w:pPr>
            <w:r>
              <w:rPr>
                <w:rFonts w:ascii="宋体" w:hAnsi="宋体" w:eastAsia="宋体"/>
                <w:sz w:val="16"/>
              </w:rPr>
              <w:t>—</w:t>
            </w:r>
          </w:p>
        </w:tc>
      </w:tr>
      <w:tr w14:paraId="3755BD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C56F7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86D7F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0BB764">
            <w:pPr>
              <w:jc w:val="center"/>
            </w:pPr>
            <w:r>
              <w:rPr>
                <w:rFonts w:ascii="宋体" w:hAnsi="宋体" w:eastAsia="宋体"/>
                <w:sz w:val="16"/>
              </w:rPr>
              <w:t>实际完成情况</w:t>
            </w:r>
          </w:p>
        </w:tc>
      </w:tr>
      <w:tr w14:paraId="22772A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FFC6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3C3F9A">
            <w:pPr>
              <w:jc w:val="both"/>
            </w:pPr>
            <w:r>
              <w:rPr>
                <w:rFonts w:ascii="宋体" w:hAnsi="宋体" w:eastAsia="宋体"/>
                <w:sz w:val="16"/>
              </w:rPr>
              <w:t>项目资金30.34</w:t>
            </w:r>
            <w:r>
              <w:rPr>
                <w:rFonts w:hint="eastAsia" w:ascii="宋体" w:hAnsi="宋体"/>
                <w:sz w:val="16"/>
                <w:lang w:eastAsia="zh-CN"/>
              </w:rPr>
              <w:t>万元</w:t>
            </w:r>
            <w:r>
              <w:rPr>
                <w:rFonts w:ascii="宋体" w:hAnsi="宋体" w:eastAsia="宋体"/>
                <w:sz w:val="16"/>
              </w:rPr>
              <w:t>，用于托里县政务服务中心大厅改造工程，新增窗口工作33人员，新增服务窗口48个窗口，提高34个单位，782</w:t>
            </w:r>
            <w:r>
              <w:rPr>
                <w:rFonts w:hint="eastAsia" w:ascii="宋体" w:hAnsi="宋体"/>
                <w:sz w:val="16"/>
                <w:lang w:eastAsia="zh-CN"/>
              </w:rPr>
              <w:t>个</w:t>
            </w:r>
            <w:r>
              <w:rPr>
                <w:rFonts w:ascii="宋体" w:hAnsi="宋体" w:eastAsia="宋体"/>
                <w:sz w:val="16"/>
              </w:rPr>
              <w:t>事项已入驻政务服务中心</w:t>
            </w:r>
            <w:r>
              <w:rPr>
                <w:rFonts w:hint="eastAsia" w:ascii="宋体" w:hAnsi="宋体"/>
                <w:sz w:val="16"/>
                <w:lang w:eastAsia="zh-CN"/>
              </w:rPr>
              <w:t>行使</w:t>
            </w:r>
            <w:r>
              <w:rPr>
                <w:rFonts w:ascii="宋体" w:hAnsi="宋体" w:eastAsia="宋体"/>
                <w:sz w:val="16"/>
              </w:rPr>
              <w:t>，有利于调动进驻窗口人员工作激情，充分发挥人员人士职能作用</w:t>
            </w:r>
            <w:r>
              <w:rPr>
                <w:rFonts w:hint="eastAsia" w:ascii="宋体" w:hAnsi="宋体"/>
                <w:sz w:val="16"/>
                <w:lang w:eastAsia="zh-CN"/>
              </w:rPr>
              <w:t>，在</w:t>
            </w:r>
            <w:r>
              <w:rPr>
                <w:rFonts w:ascii="宋体" w:hAnsi="宋体" w:eastAsia="宋体"/>
                <w:sz w:val="16"/>
              </w:rPr>
              <w:t>促进经济社会发展中发挥积极作用，群众满意度95%。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4AF9FF">
            <w:pPr>
              <w:jc w:val="both"/>
            </w:pPr>
            <w:r>
              <w:rPr>
                <w:rFonts w:ascii="宋体" w:hAnsi="宋体" w:eastAsia="宋体"/>
                <w:sz w:val="16"/>
              </w:rPr>
              <w:t>2024年托里县政务服务中心大厅改造工程资金项目预算资金30.34万元，</w:t>
            </w:r>
            <w:r>
              <w:rPr>
                <w:rFonts w:hint="eastAsia" w:ascii="宋体" w:hAnsi="宋体"/>
                <w:sz w:val="16"/>
                <w:lang w:eastAsia="zh-CN"/>
              </w:rPr>
              <w:t>截至</w:t>
            </w:r>
            <w:r>
              <w:rPr>
                <w:rFonts w:ascii="宋体" w:hAnsi="宋体" w:eastAsia="宋体"/>
                <w:sz w:val="16"/>
              </w:rPr>
              <w:t>2024年8月31日，已经支付30.34万元，项目按照计划正常实行，保障中心各项工作正常运行，提高中心工作积极性。</w:t>
            </w:r>
          </w:p>
        </w:tc>
      </w:tr>
      <w:tr w14:paraId="2A944A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7A462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536F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F5E7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9D6A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EC5A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7984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5E7F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A5A4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420F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1EED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C879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1A38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C6F7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8F4F1">
            <w:pPr>
              <w:jc w:val="center"/>
            </w:pPr>
            <w:r>
              <w:rPr>
                <w:rFonts w:ascii="宋体" w:hAnsi="宋体" w:eastAsia="宋体"/>
                <w:sz w:val="16"/>
              </w:rPr>
              <w:t>偏差原因分析及改进措施</w:t>
            </w:r>
          </w:p>
        </w:tc>
      </w:tr>
      <w:tr w14:paraId="37B421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B9688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41E34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BFFD0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01DAC">
            <w:pPr>
              <w:jc w:val="center"/>
            </w:pPr>
            <w:r>
              <w:rPr>
                <w:rFonts w:ascii="宋体" w:hAnsi="宋体" w:eastAsia="宋体"/>
                <w:sz w:val="16"/>
              </w:rPr>
              <w:t>新增窗口工作人员数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42958">
            <w:pPr>
              <w:jc w:val="center"/>
            </w:pPr>
            <w:r>
              <w:rPr>
                <w:rFonts w:ascii="宋体" w:hAnsi="宋体" w:eastAsia="宋体"/>
                <w:sz w:val="16"/>
              </w:rPr>
              <w:t>&gt;=33人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06F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6701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C4B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51D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CB17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F1B5A">
            <w:pPr>
              <w:jc w:val="center"/>
            </w:pPr>
            <w:r>
              <w:rPr>
                <w:rFonts w:ascii="宋体" w:hAnsi="宋体" w:eastAsia="宋体"/>
                <w:sz w:val="16"/>
              </w:rPr>
              <w:t>=33人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90F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976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60EB3">
            <w:pPr>
              <w:jc w:val="center"/>
            </w:pPr>
          </w:p>
        </w:tc>
      </w:tr>
      <w:tr w14:paraId="44FAA8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11F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4CD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76E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DC5B7">
            <w:pPr>
              <w:jc w:val="center"/>
            </w:pPr>
            <w:r>
              <w:rPr>
                <w:rFonts w:ascii="宋体" w:hAnsi="宋体" w:eastAsia="宋体"/>
                <w:sz w:val="16"/>
              </w:rPr>
              <w:t>新增服务窗口数量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958F0">
            <w:pPr>
              <w:jc w:val="center"/>
            </w:pPr>
            <w:r>
              <w:rPr>
                <w:rFonts w:ascii="宋体" w:hAnsi="宋体" w:eastAsia="宋体"/>
                <w:sz w:val="16"/>
              </w:rPr>
              <w:t>&gt;=48个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1D2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9DA1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09C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84E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CF8B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68FB5">
            <w:pPr>
              <w:jc w:val="center"/>
            </w:pPr>
            <w:r>
              <w:rPr>
                <w:rFonts w:ascii="宋体" w:hAnsi="宋体" w:eastAsia="宋体"/>
                <w:sz w:val="16"/>
              </w:rPr>
              <w:t>=48个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9B7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EF9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16129">
            <w:pPr>
              <w:jc w:val="center"/>
            </w:pPr>
          </w:p>
        </w:tc>
      </w:tr>
      <w:tr w14:paraId="274673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64A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E60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5B46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196AB">
            <w:pPr>
              <w:jc w:val="center"/>
            </w:pPr>
            <w:r>
              <w:rPr>
                <w:rFonts w:ascii="宋体" w:hAnsi="宋体" w:eastAsia="宋体"/>
                <w:sz w:val="16"/>
              </w:rPr>
              <w:t>扩建办公场地完成率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B81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DD3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340E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D7D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6B0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4689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A48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F31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2DD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18ED1">
            <w:pPr>
              <w:jc w:val="center"/>
            </w:pPr>
          </w:p>
        </w:tc>
      </w:tr>
      <w:tr w14:paraId="78169F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478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444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0B7D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B338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D20E4">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849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C413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7E2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D37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AFA3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2D887">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70A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82D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A6855">
            <w:pPr>
              <w:jc w:val="center"/>
            </w:pPr>
          </w:p>
        </w:tc>
      </w:tr>
      <w:tr w14:paraId="43BD94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0363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62938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92400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EAECE">
            <w:pPr>
              <w:jc w:val="center"/>
            </w:pPr>
            <w:r>
              <w:rPr>
                <w:rFonts w:ascii="宋体" w:hAnsi="宋体" w:eastAsia="宋体"/>
                <w:sz w:val="16"/>
              </w:rPr>
              <w:t>新增服务窗口成本工程费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68961">
            <w:pPr>
              <w:jc w:val="center"/>
            </w:pPr>
            <w:r>
              <w:rPr>
                <w:rFonts w:ascii="宋体" w:hAnsi="宋体" w:eastAsia="宋体"/>
                <w:sz w:val="16"/>
              </w:rPr>
              <w:t>&lt;=16.95万元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70DB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8317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390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612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7C5CE">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40CA3">
            <w:pPr>
              <w:jc w:val="center"/>
            </w:pPr>
            <w:r>
              <w:rPr>
                <w:rFonts w:ascii="宋体" w:hAnsi="宋体" w:eastAsia="宋体"/>
                <w:sz w:val="16"/>
              </w:rPr>
              <w:t>=16.95万元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4C8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9BE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C74E7">
            <w:pPr>
              <w:jc w:val="center"/>
            </w:pPr>
          </w:p>
        </w:tc>
      </w:tr>
      <w:tr w14:paraId="7ACD63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1BB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8E1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3DE9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7845F">
            <w:pPr>
              <w:jc w:val="center"/>
            </w:pPr>
            <w:r>
              <w:rPr>
                <w:rFonts w:ascii="宋体" w:hAnsi="宋体" w:eastAsia="宋体"/>
                <w:sz w:val="16"/>
              </w:rPr>
              <w:t>其他工程费用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79894">
            <w:pPr>
              <w:jc w:val="center"/>
            </w:pPr>
            <w:r>
              <w:rPr>
                <w:rFonts w:ascii="宋体" w:hAnsi="宋体" w:eastAsia="宋体"/>
                <w:sz w:val="16"/>
              </w:rPr>
              <w:t>&lt;=13.39万元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F081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6900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871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7C3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57264">
            <w:pPr>
              <w:jc w:val="center"/>
            </w:pPr>
            <w:r>
              <w:rPr>
                <w:rFonts w:ascii="宋体" w:hAnsi="宋体" w:eastAsia="宋体"/>
                <w:sz w:val="16"/>
              </w:rPr>
              <w:t>正式材料,说明材料,原始凭证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46456">
            <w:pPr>
              <w:jc w:val="center"/>
            </w:pPr>
            <w:r>
              <w:rPr>
                <w:rFonts w:ascii="宋体" w:hAnsi="宋体" w:eastAsia="宋体"/>
                <w:sz w:val="16"/>
              </w:rPr>
              <w:t>=13.39万元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5B8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2D1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C1EEE">
            <w:pPr>
              <w:jc w:val="center"/>
            </w:pPr>
          </w:p>
        </w:tc>
      </w:tr>
      <w:tr w14:paraId="611420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8D1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CE02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88E1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A260F">
            <w:pPr>
              <w:jc w:val="center"/>
            </w:pPr>
            <w:r>
              <w:rPr>
                <w:rFonts w:ascii="宋体" w:hAnsi="宋体" w:eastAsia="宋体"/>
                <w:sz w:val="16"/>
              </w:rPr>
              <w:t>持续</w:t>
            </w:r>
            <w:r>
              <w:rPr>
                <w:rFonts w:hint="eastAsia" w:ascii="宋体" w:hAnsi="宋体"/>
                <w:sz w:val="16"/>
                <w:lang w:eastAsia="zh-CN"/>
              </w:rPr>
              <w:t>提升</w:t>
            </w:r>
            <w:r>
              <w:rPr>
                <w:rFonts w:ascii="宋体" w:hAnsi="宋体" w:eastAsia="宋体"/>
                <w:sz w:val="16"/>
              </w:rPr>
              <w:t>政务服务水平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89A9C">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501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F369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F10F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A973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5C25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0570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410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4C4B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42F07">
            <w:pPr>
              <w:jc w:val="center"/>
            </w:pPr>
          </w:p>
        </w:tc>
      </w:tr>
      <w:tr w14:paraId="7C4B72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0C1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4F3D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BE5D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89217">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E770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C41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A7E1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821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6696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E0554">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368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134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26A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B9D2C">
            <w:pPr>
              <w:jc w:val="center"/>
            </w:pPr>
          </w:p>
        </w:tc>
      </w:tr>
      <w:tr w14:paraId="06A1C1B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41AA45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8D895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08156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898E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A40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303C1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82D58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35919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8D89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934B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FC7181"/>
        </w:tc>
      </w:tr>
    </w:tbl>
    <w:p w14:paraId="0702C27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96"/>
        <w:gridCol w:w="632"/>
      </w:tblGrid>
      <w:tr w14:paraId="7489A89E">
        <w:tblPrEx>
          <w:tblCellMar>
            <w:top w:w="0" w:type="dxa"/>
            <w:left w:w="108" w:type="dxa"/>
            <w:bottom w:w="0" w:type="dxa"/>
            <w:right w:w="108" w:type="dxa"/>
          </w:tblCellMar>
        </w:tblPrEx>
        <w:tc>
          <w:tcPr>
            <w:tcW w:w="8848" w:type="dxa"/>
            <w:gridSpan w:val="14"/>
            <w:vAlign w:val="center"/>
          </w:tcPr>
          <w:p w14:paraId="1C982BAD">
            <w:pPr>
              <w:jc w:val="center"/>
            </w:pPr>
            <w:r>
              <w:rPr>
                <w:rFonts w:ascii="宋体" w:hAnsi="宋体" w:eastAsia="宋体"/>
                <w:sz w:val="24"/>
              </w:rPr>
              <w:t>项目支出绩效自评表</w:t>
            </w:r>
          </w:p>
        </w:tc>
      </w:tr>
      <w:tr w14:paraId="6F3F3DCD">
        <w:tblPrEx>
          <w:tblCellMar>
            <w:top w:w="0" w:type="dxa"/>
            <w:left w:w="108" w:type="dxa"/>
            <w:bottom w:w="0" w:type="dxa"/>
            <w:right w:w="108" w:type="dxa"/>
          </w:tblCellMar>
        </w:tblPrEx>
        <w:tc>
          <w:tcPr>
            <w:tcW w:w="8848" w:type="dxa"/>
            <w:gridSpan w:val="14"/>
            <w:vAlign w:val="center"/>
          </w:tcPr>
          <w:p w14:paraId="07EE9FE3">
            <w:pPr>
              <w:jc w:val="center"/>
            </w:pPr>
            <w:r>
              <w:rPr>
                <w:rFonts w:ascii="宋体" w:hAnsi="宋体" w:eastAsia="宋体"/>
                <w:sz w:val="24"/>
              </w:rPr>
              <w:t>(2024年度)</w:t>
            </w:r>
          </w:p>
        </w:tc>
      </w:tr>
      <w:tr w14:paraId="74FE01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EE8F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B3705BF">
            <w:pPr>
              <w:jc w:val="center"/>
            </w:pPr>
            <w:r>
              <w:rPr>
                <w:rFonts w:ascii="宋体" w:hAnsi="宋体" w:eastAsia="宋体"/>
                <w:sz w:val="16"/>
              </w:rPr>
              <w:t>托里县政务服务中心就业补助资金</w:t>
            </w:r>
          </w:p>
        </w:tc>
      </w:tr>
      <w:tr w14:paraId="10BBE2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7622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698C4E">
            <w:pPr>
              <w:jc w:val="center"/>
            </w:pPr>
            <w:r>
              <w:rPr>
                <w:rFonts w:ascii="宋体" w:hAnsi="宋体" w:eastAsia="宋体"/>
                <w:sz w:val="16"/>
              </w:rPr>
              <w:t>托里县政务服务中心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4B12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407686">
            <w:pPr>
              <w:jc w:val="center"/>
            </w:pPr>
            <w:r>
              <w:rPr>
                <w:rFonts w:ascii="宋体" w:hAnsi="宋体" w:eastAsia="宋体"/>
                <w:sz w:val="16"/>
              </w:rPr>
              <w:t>托里县政务服务中心</w:t>
            </w:r>
          </w:p>
        </w:tc>
      </w:tr>
      <w:tr w14:paraId="09BC14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D384F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2A82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EE35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9268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9094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E07E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F087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F3807">
            <w:pPr>
              <w:jc w:val="center"/>
            </w:pPr>
            <w:r>
              <w:rPr>
                <w:rFonts w:ascii="宋体" w:hAnsi="宋体" w:eastAsia="宋体"/>
                <w:sz w:val="16"/>
              </w:rPr>
              <w:t>得分</w:t>
            </w:r>
          </w:p>
        </w:tc>
      </w:tr>
      <w:tr w14:paraId="5BD703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4F9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C938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34E2D">
            <w:pPr>
              <w:jc w:val="center"/>
            </w:pPr>
            <w:r>
              <w:rPr>
                <w:rFonts w:ascii="宋体" w:hAnsi="宋体" w:eastAsia="宋体"/>
                <w:sz w:val="16"/>
              </w:rPr>
              <w:t>3.02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3BB9F">
            <w:pPr>
              <w:jc w:val="center"/>
            </w:pPr>
            <w:r>
              <w:rPr>
                <w:rFonts w:ascii="宋体" w:hAnsi="宋体" w:eastAsia="宋体"/>
                <w:sz w:val="16"/>
              </w:rPr>
              <w:t>5.52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81CB0">
            <w:pPr>
              <w:jc w:val="center"/>
            </w:pPr>
            <w:r>
              <w:rPr>
                <w:rFonts w:ascii="宋体" w:hAnsi="宋体" w:eastAsia="宋体"/>
                <w:sz w:val="16"/>
              </w:rPr>
              <w:t>5.52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D34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6B98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219A5">
            <w:pPr>
              <w:jc w:val="center"/>
            </w:pPr>
            <w:r>
              <w:rPr>
                <w:rFonts w:ascii="宋体" w:hAnsi="宋体" w:eastAsia="宋体"/>
                <w:sz w:val="16"/>
              </w:rPr>
              <w:t>10.00</w:t>
            </w:r>
          </w:p>
        </w:tc>
      </w:tr>
      <w:tr w14:paraId="0ADB1A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AF1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64F7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00C94">
            <w:pPr>
              <w:jc w:val="center"/>
            </w:pPr>
            <w:r>
              <w:rPr>
                <w:rFonts w:ascii="宋体" w:hAnsi="宋体" w:eastAsia="宋体"/>
                <w:sz w:val="16"/>
              </w:rPr>
              <w:t>3.02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525F6">
            <w:pPr>
              <w:jc w:val="center"/>
            </w:pPr>
            <w:r>
              <w:rPr>
                <w:rFonts w:ascii="宋体" w:hAnsi="宋体" w:eastAsia="宋体"/>
                <w:sz w:val="16"/>
              </w:rPr>
              <w:t>5.52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BD4F3">
            <w:pPr>
              <w:jc w:val="center"/>
            </w:pPr>
            <w:r>
              <w:rPr>
                <w:rFonts w:ascii="宋体" w:hAnsi="宋体" w:eastAsia="宋体"/>
                <w:sz w:val="16"/>
              </w:rPr>
              <w:t>5.52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EA2D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236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B9E96">
            <w:pPr>
              <w:jc w:val="center"/>
            </w:pPr>
            <w:r>
              <w:rPr>
                <w:rFonts w:ascii="宋体" w:hAnsi="宋体" w:eastAsia="宋体"/>
                <w:sz w:val="16"/>
              </w:rPr>
              <w:t>—</w:t>
            </w:r>
          </w:p>
        </w:tc>
      </w:tr>
      <w:tr w14:paraId="7488EF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D37C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AE49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6C9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9A3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A14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ABB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417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5F9DE">
            <w:pPr>
              <w:jc w:val="center"/>
            </w:pPr>
            <w:r>
              <w:rPr>
                <w:rFonts w:ascii="宋体" w:hAnsi="宋体" w:eastAsia="宋体"/>
                <w:sz w:val="16"/>
              </w:rPr>
              <w:t>—</w:t>
            </w:r>
          </w:p>
        </w:tc>
      </w:tr>
      <w:tr w14:paraId="4EA8F3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0DF07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2B5B3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A0E4EC">
            <w:pPr>
              <w:jc w:val="center"/>
            </w:pPr>
            <w:r>
              <w:rPr>
                <w:rFonts w:ascii="宋体" w:hAnsi="宋体" w:eastAsia="宋体"/>
                <w:sz w:val="16"/>
              </w:rPr>
              <w:t>实际完成情况</w:t>
            </w:r>
          </w:p>
        </w:tc>
      </w:tr>
      <w:tr w14:paraId="2393AC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8DBA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78576D">
            <w:pPr>
              <w:jc w:val="both"/>
            </w:pPr>
            <w:r>
              <w:rPr>
                <w:rFonts w:ascii="宋体" w:hAnsi="宋体" w:eastAsia="宋体"/>
                <w:sz w:val="16"/>
              </w:rPr>
              <w:t>项目资金5.52</w:t>
            </w:r>
            <w:r>
              <w:rPr>
                <w:rFonts w:hint="eastAsia" w:ascii="宋体" w:hAnsi="宋体"/>
                <w:sz w:val="16"/>
                <w:lang w:eastAsia="zh-CN"/>
              </w:rPr>
              <w:t>万元</w:t>
            </w:r>
            <w:r>
              <w:rPr>
                <w:rFonts w:ascii="宋体" w:hAnsi="宋体" w:eastAsia="宋体"/>
                <w:sz w:val="16"/>
              </w:rPr>
              <w:t>，用于发放2024年4名公益性岗位人员1-12月的社保补贴，补助</w:t>
            </w:r>
            <w:r>
              <w:rPr>
                <w:rFonts w:hint="eastAsia" w:ascii="宋体" w:hAnsi="宋体"/>
                <w:sz w:val="16"/>
                <w:lang w:eastAsia="zh-CN"/>
              </w:rPr>
              <w:t>标准</w:t>
            </w:r>
            <w:r>
              <w:rPr>
                <w:rFonts w:ascii="宋体" w:hAnsi="宋体" w:eastAsia="宋体"/>
                <w:sz w:val="16"/>
              </w:rPr>
              <w:t>1078.57元/人，提高公益性岗位待遇标准，有利于调动公益性岗位人员工作激情</w:t>
            </w:r>
            <w:r>
              <w:rPr>
                <w:rFonts w:hint="eastAsia" w:ascii="宋体" w:hAnsi="宋体"/>
                <w:sz w:val="16"/>
                <w:lang w:eastAsia="zh-CN"/>
              </w:rPr>
              <w:t>，在</w:t>
            </w:r>
            <w:r>
              <w:rPr>
                <w:rFonts w:ascii="宋体" w:hAnsi="宋体" w:eastAsia="宋体"/>
                <w:sz w:val="16"/>
              </w:rPr>
              <w:t>充分发挥人员人士职能作用</w:t>
            </w:r>
            <w:r>
              <w:rPr>
                <w:rFonts w:hint="eastAsia" w:ascii="宋体" w:hAnsi="宋体"/>
                <w:sz w:val="16"/>
                <w:lang w:eastAsia="zh-CN"/>
              </w:rPr>
              <w:t>，在</w:t>
            </w:r>
            <w:r>
              <w:rPr>
                <w:rFonts w:ascii="宋体" w:hAnsi="宋体" w:eastAsia="宋体"/>
                <w:sz w:val="16"/>
              </w:rPr>
              <w:t>促进经济社会发展中发挥积极作用，维护国家统一，民族团结，受益公益性岗位人员满意度98%。</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AE80F2">
            <w:pPr>
              <w:jc w:val="both"/>
            </w:pPr>
            <w:r>
              <w:rPr>
                <w:rFonts w:ascii="宋体" w:hAnsi="宋体" w:eastAsia="宋体"/>
                <w:sz w:val="16"/>
              </w:rPr>
              <w:t>项目资金5.52</w:t>
            </w:r>
            <w:r>
              <w:rPr>
                <w:rFonts w:hint="eastAsia" w:ascii="宋体" w:hAnsi="宋体"/>
                <w:sz w:val="16"/>
                <w:lang w:eastAsia="zh-CN"/>
              </w:rPr>
              <w:t>万元</w:t>
            </w:r>
            <w:r>
              <w:rPr>
                <w:rFonts w:ascii="宋体" w:hAnsi="宋体" w:eastAsia="宋体"/>
                <w:sz w:val="16"/>
              </w:rPr>
              <w:t>，用于发放2024年4名公益性岗位人员1-12月的社保补贴，补助</w:t>
            </w:r>
            <w:r>
              <w:rPr>
                <w:rFonts w:hint="eastAsia" w:ascii="宋体" w:hAnsi="宋体"/>
                <w:sz w:val="16"/>
                <w:lang w:eastAsia="zh-CN"/>
              </w:rPr>
              <w:t>标准</w:t>
            </w:r>
            <w:r>
              <w:rPr>
                <w:rFonts w:ascii="宋体" w:hAnsi="宋体" w:eastAsia="宋体"/>
                <w:sz w:val="16"/>
              </w:rPr>
              <w:t>1150元/人，提高公益性岗位待遇标准，有利于调动公益性岗位人员工作激情</w:t>
            </w:r>
            <w:r>
              <w:rPr>
                <w:rFonts w:hint="eastAsia" w:ascii="宋体" w:hAnsi="宋体"/>
                <w:sz w:val="16"/>
                <w:lang w:eastAsia="zh-CN"/>
              </w:rPr>
              <w:t>，在</w:t>
            </w:r>
            <w:r>
              <w:rPr>
                <w:rFonts w:ascii="宋体" w:hAnsi="宋体" w:eastAsia="宋体"/>
                <w:sz w:val="16"/>
              </w:rPr>
              <w:t>充分发挥人员人士职能作用</w:t>
            </w:r>
            <w:r>
              <w:rPr>
                <w:rFonts w:hint="eastAsia" w:ascii="宋体" w:hAnsi="宋体"/>
                <w:sz w:val="16"/>
                <w:lang w:eastAsia="zh-CN"/>
              </w:rPr>
              <w:t>，在</w:t>
            </w:r>
            <w:r>
              <w:rPr>
                <w:rFonts w:ascii="宋体" w:hAnsi="宋体" w:eastAsia="宋体"/>
                <w:sz w:val="16"/>
              </w:rPr>
              <w:t>促进经济社会发展中发挥积极作用，维护国家统一，民族团结，受益公益性岗位人员满意度98%。</w:t>
            </w:r>
          </w:p>
        </w:tc>
      </w:tr>
      <w:tr w14:paraId="063ED1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63F8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905D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50C7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9963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4D66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E6A7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F42E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5017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C35A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14D6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723E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B199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0DFE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B0BA5">
            <w:pPr>
              <w:jc w:val="center"/>
            </w:pPr>
            <w:r>
              <w:rPr>
                <w:rFonts w:ascii="宋体" w:hAnsi="宋体" w:eastAsia="宋体"/>
                <w:sz w:val="16"/>
              </w:rPr>
              <w:t>偏差原因分析及改进措施</w:t>
            </w:r>
          </w:p>
        </w:tc>
      </w:tr>
      <w:tr w14:paraId="410857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204C4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E5355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ACFCB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9AE20">
            <w:pPr>
              <w:jc w:val="center"/>
            </w:pPr>
            <w:r>
              <w:rPr>
                <w:rFonts w:ascii="宋体" w:hAnsi="宋体" w:eastAsia="宋体"/>
                <w:sz w:val="16"/>
              </w:rPr>
              <w:t>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026EA">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E2E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430F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8A97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302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1450A">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6DDF2">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603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9E3E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D6F27">
            <w:pPr>
              <w:jc w:val="center"/>
            </w:pPr>
          </w:p>
        </w:tc>
      </w:tr>
      <w:tr w14:paraId="54B0C6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622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605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13C9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61BAF">
            <w:pPr>
              <w:jc w:val="center"/>
            </w:pPr>
            <w:r>
              <w:rPr>
                <w:rFonts w:ascii="宋体" w:hAnsi="宋体" w:eastAsia="宋体"/>
                <w:sz w:val="16"/>
              </w:rPr>
              <w:t>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13F79">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5D1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5FD1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50FC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B86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3A6CB">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B00B3">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7FD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1A09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ED786">
            <w:pPr>
              <w:jc w:val="center"/>
            </w:pPr>
          </w:p>
        </w:tc>
      </w:tr>
      <w:tr w14:paraId="663269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E0C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49B72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0066C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5F082">
            <w:pPr>
              <w:jc w:val="center"/>
            </w:pPr>
            <w:r>
              <w:rPr>
                <w:rFonts w:ascii="宋体" w:hAnsi="宋体" w:eastAsia="宋体"/>
                <w:sz w:val="16"/>
              </w:rPr>
              <w:t>社会补贴发放准确率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A2D5A">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434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442D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40B6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063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7C057">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51186">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C89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A414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7CE76">
            <w:pPr>
              <w:jc w:val="center"/>
            </w:pPr>
          </w:p>
        </w:tc>
      </w:tr>
      <w:tr w14:paraId="0F268A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A9C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D76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E16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BC8CE">
            <w:pPr>
              <w:jc w:val="center"/>
            </w:pPr>
            <w:r>
              <w:rPr>
                <w:rFonts w:ascii="宋体" w:hAnsi="宋体" w:eastAsia="宋体"/>
                <w:sz w:val="16"/>
              </w:rPr>
              <w:t>社会补贴资金使用合格率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05B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8C5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BC41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3EE5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25F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7E29E">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100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660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1FD4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79E51">
            <w:pPr>
              <w:jc w:val="center"/>
            </w:pPr>
          </w:p>
        </w:tc>
      </w:tr>
      <w:tr w14:paraId="3C0E65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580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911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B58B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FB3E1">
            <w:pPr>
              <w:jc w:val="center"/>
            </w:pPr>
            <w:r>
              <w:rPr>
                <w:rFonts w:ascii="宋体" w:hAnsi="宋体" w:eastAsia="宋体"/>
                <w:sz w:val="16"/>
              </w:rPr>
              <w:t>产权清晰的公益林投保补贴发放完成及时性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C6B9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94B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5FD6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8FA8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96A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88E0B">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909D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55A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9DDE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F8339">
            <w:pPr>
              <w:jc w:val="center"/>
            </w:pPr>
          </w:p>
        </w:tc>
      </w:tr>
      <w:tr w14:paraId="2AB843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B06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E2A3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CD50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38F34">
            <w:pPr>
              <w:jc w:val="center"/>
            </w:pPr>
            <w:r>
              <w:rPr>
                <w:rFonts w:ascii="宋体" w:hAnsi="宋体" w:eastAsia="宋体"/>
                <w:sz w:val="16"/>
              </w:rPr>
              <w:t>社保补贴</w:t>
            </w:r>
            <w:r>
              <w:rPr>
                <w:rFonts w:hint="eastAsia" w:ascii="宋体" w:hAnsi="宋体"/>
                <w:sz w:val="16"/>
                <w:lang w:eastAsia="zh-CN"/>
              </w:rPr>
              <w:t>平均</w:t>
            </w:r>
            <w:r>
              <w:rPr>
                <w:rFonts w:ascii="宋体" w:hAnsi="宋体" w:eastAsia="宋体"/>
                <w:sz w:val="16"/>
              </w:rPr>
              <w:t>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1BFE7">
            <w:pPr>
              <w:jc w:val="center"/>
            </w:pPr>
            <w:r>
              <w:rPr>
                <w:rFonts w:ascii="宋体" w:hAnsi="宋体" w:eastAsia="宋体"/>
                <w:sz w:val="16"/>
              </w:rPr>
              <w:t>&lt;=1150元/人·月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D774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7DE3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3321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AC1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5680A">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A7DF6">
            <w:pPr>
              <w:jc w:val="center"/>
            </w:pPr>
            <w:r>
              <w:rPr>
                <w:rFonts w:ascii="宋体" w:hAnsi="宋体" w:eastAsia="宋体"/>
                <w:sz w:val="16"/>
              </w:rPr>
              <w:t>=1150元/人·月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B65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70CC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24DA4">
            <w:pPr>
              <w:jc w:val="center"/>
            </w:pPr>
          </w:p>
        </w:tc>
      </w:tr>
      <w:tr w14:paraId="44E330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7AB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1116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F770D">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30175">
            <w:pPr>
              <w:jc w:val="center"/>
            </w:pPr>
            <w:r>
              <w:rPr>
                <w:rFonts w:ascii="宋体" w:hAnsi="宋体" w:eastAsia="宋体"/>
                <w:sz w:val="16"/>
              </w:rPr>
              <w:t>提高公益性岗位的积极性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09EB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24A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D084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D2E6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DD4C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EDF8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7C7D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891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CB33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94012">
            <w:pPr>
              <w:jc w:val="center"/>
            </w:pPr>
          </w:p>
        </w:tc>
      </w:tr>
      <w:tr w14:paraId="15A536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44DC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D5A5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A7E7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98B8E">
            <w:pPr>
              <w:jc w:val="center"/>
            </w:pPr>
            <w:r>
              <w:rPr>
                <w:rFonts w:ascii="宋体" w:hAnsi="宋体" w:eastAsia="宋体"/>
                <w:sz w:val="16"/>
              </w:rPr>
              <w:t>受益人满意度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09D8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7C1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7C1F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D71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280D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7078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C4CD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596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199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EB507">
            <w:pPr>
              <w:jc w:val="center"/>
            </w:pPr>
          </w:p>
        </w:tc>
      </w:tr>
      <w:tr w14:paraId="529C5FF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3DFE28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44D60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7869B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4FD6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FDB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B76EF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CE08E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B76B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6D25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3827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A71F70"/>
        </w:tc>
      </w:tr>
    </w:tbl>
    <w:p w14:paraId="566E5EAF">
      <w:r>
        <w:br w:type="page"/>
      </w:r>
    </w:p>
    <w:p w14:paraId="7DD7DECC">
      <w:pPr>
        <w:spacing w:line="640" w:lineRule="exact"/>
        <w:ind w:firstLine="640"/>
        <w:jc w:val="both"/>
        <w:outlineLvl w:val="2"/>
      </w:pPr>
      <w:r>
        <w:rPr>
          <w:rFonts w:ascii="黑体" w:hAnsi="黑体" w:eastAsia="黑体"/>
          <w:sz w:val="32"/>
        </w:rPr>
        <w:t>十二、其他需说明的事项</w:t>
      </w:r>
    </w:p>
    <w:p w14:paraId="4F94EC86">
      <w:pPr>
        <w:spacing w:line="580" w:lineRule="exact"/>
        <w:ind w:firstLine="640"/>
        <w:jc w:val="both"/>
      </w:pPr>
      <w:r>
        <w:rPr>
          <w:rFonts w:ascii="仿宋_GB2312" w:hAnsi="仿宋_GB2312" w:eastAsia="仿宋_GB2312"/>
          <w:b w:val="0"/>
          <w:sz w:val="32"/>
        </w:rPr>
        <w:t>本单位无其他需说明的事项。</w:t>
      </w:r>
    </w:p>
    <w:p w14:paraId="31EB8A49">
      <w:r>
        <w:br w:type="page"/>
      </w:r>
    </w:p>
    <w:p w14:paraId="09E455BF">
      <w:pPr>
        <w:spacing w:line="240" w:lineRule="auto"/>
        <w:jc w:val="center"/>
        <w:outlineLvl w:val="1"/>
      </w:pPr>
      <w:r>
        <w:rPr>
          <w:rFonts w:ascii="黑体" w:hAnsi="黑体" w:eastAsia="黑体"/>
          <w:sz w:val="32"/>
        </w:rPr>
        <w:t>第三部分 专业名词解释</w:t>
      </w:r>
    </w:p>
    <w:p w14:paraId="0B83C36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2B4C8E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6D949A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E025B2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C0F8F0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EE035C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948A17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E9D86B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22B82D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FC658A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9D5FC0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89D9E6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085DFA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619C74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C02CC44">
      <w:r>
        <w:br w:type="page"/>
      </w:r>
    </w:p>
    <w:p w14:paraId="174EA26B">
      <w:pPr>
        <w:spacing w:line="240" w:lineRule="auto"/>
        <w:jc w:val="center"/>
        <w:outlineLvl w:val="1"/>
      </w:pPr>
      <w:r>
        <w:rPr>
          <w:rFonts w:ascii="黑体" w:hAnsi="黑体" w:eastAsia="黑体"/>
          <w:sz w:val="32"/>
        </w:rPr>
        <w:t>第四部分 部门决算报表（见附表）</w:t>
      </w:r>
    </w:p>
    <w:p w14:paraId="289C8C77">
      <w:pPr>
        <w:spacing w:line="240" w:lineRule="auto"/>
        <w:ind w:firstLine="640"/>
        <w:jc w:val="both"/>
      </w:pPr>
      <w:r>
        <w:rPr>
          <w:rFonts w:ascii="仿宋_GB2312" w:hAnsi="仿宋_GB2312" w:eastAsia="仿宋_GB2312"/>
          <w:b w:val="0"/>
          <w:sz w:val="32"/>
        </w:rPr>
        <w:t>一、《收入支出决算总表》</w:t>
      </w:r>
    </w:p>
    <w:p w14:paraId="1FBA4895">
      <w:pPr>
        <w:spacing w:line="240" w:lineRule="auto"/>
        <w:ind w:firstLine="640"/>
        <w:jc w:val="both"/>
      </w:pPr>
      <w:r>
        <w:rPr>
          <w:rFonts w:ascii="仿宋_GB2312" w:hAnsi="仿宋_GB2312" w:eastAsia="仿宋_GB2312"/>
          <w:b w:val="0"/>
          <w:sz w:val="32"/>
        </w:rPr>
        <w:t>二、《收入决算表》</w:t>
      </w:r>
    </w:p>
    <w:p w14:paraId="603600BD">
      <w:pPr>
        <w:spacing w:line="240" w:lineRule="auto"/>
        <w:ind w:firstLine="640"/>
        <w:jc w:val="both"/>
      </w:pPr>
      <w:r>
        <w:rPr>
          <w:rFonts w:ascii="仿宋_GB2312" w:hAnsi="仿宋_GB2312" w:eastAsia="仿宋_GB2312"/>
          <w:b w:val="0"/>
          <w:sz w:val="32"/>
        </w:rPr>
        <w:t>三、《支出决算表》</w:t>
      </w:r>
    </w:p>
    <w:p w14:paraId="382CDC01">
      <w:pPr>
        <w:spacing w:line="240" w:lineRule="auto"/>
        <w:ind w:firstLine="640"/>
        <w:jc w:val="both"/>
      </w:pPr>
      <w:r>
        <w:rPr>
          <w:rFonts w:ascii="仿宋_GB2312" w:hAnsi="仿宋_GB2312" w:eastAsia="仿宋_GB2312"/>
          <w:b w:val="0"/>
          <w:sz w:val="32"/>
        </w:rPr>
        <w:t>四、《财政拨款收入支出决算总表》</w:t>
      </w:r>
    </w:p>
    <w:p w14:paraId="2850650D">
      <w:pPr>
        <w:spacing w:line="240" w:lineRule="auto"/>
        <w:ind w:firstLine="640"/>
        <w:jc w:val="both"/>
      </w:pPr>
      <w:r>
        <w:rPr>
          <w:rFonts w:ascii="仿宋_GB2312" w:hAnsi="仿宋_GB2312" w:eastAsia="仿宋_GB2312"/>
          <w:b w:val="0"/>
          <w:sz w:val="32"/>
        </w:rPr>
        <w:t>五、《一般公共预算财政拨款支出决算表》</w:t>
      </w:r>
    </w:p>
    <w:p w14:paraId="3CABEA9E">
      <w:pPr>
        <w:spacing w:line="240" w:lineRule="auto"/>
        <w:ind w:firstLine="640"/>
        <w:jc w:val="both"/>
      </w:pPr>
      <w:r>
        <w:rPr>
          <w:rFonts w:ascii="仿宋_GB2312" w:hAnsi="仿宋_GB2312" w:eastAsia="仿宋_GB2312"/>
          <w:b w:val="0"/>
          <w:sz w:val="32"/>
        </w:rPr>
        <w:t>六、《一般公共预算财政拨款基本支出决算表》</w:t>
      </w:r>
    </w:p>
    <w:p w14:paraId="169C8631">
      <w:pPr>
        <w:spacing w:line="240" w:lineRule="auto"/>
        <w:ind w:firstLine="640"/>
        <w:jc w:val="both"/>
      </w:pPr>
      <w:r>
        <w:rPr>
          <w:rFonts w:ascii="仿宋_GB2312" w:hAnsi="仿宋_GB2312" w:eastAsia="仿宋_GB2312"/>
          <w:b w:val="0"/>
          <w:sz w:val="32"/>
        </w:rPr>
        <w:t>七、《政府性基金预算财政拨款收入支出决算表》</w:t>
      </w:r>
    </w:p>
    <w:p w14:paraId="57E92205">
      <w:pPr>
        <w:spacing w:line="240" w:lineRule="auto"/>
        <w:ind w:firstLine="640"/>
        <w:jc w:val="both"/>
      </w:pPr>
      <w:r>
        <w:rPr>
          <w:rFonts w:ascii="仿宋_GB2312" w:hAnsi="仿宋_GB2312" w:eastAsia="仿宋_GB2312"/>
          <w:b w:val="0"/>
          <w:sz w:val="32"/>
        </w:rPr>
        <w:t>八、《国有资本经营预算财政拨款收入支出决算表》</w:t>
      </w:r>
    </w:p>
    <w:p w14:paraId="4E6A8BC1">
      <w:pPr>
        <w:spacing w:line="240" w:lineRule="auto"/>
        <w:ind w:firstLine="640"/>
        <w:jc w:val="both"/>
      </w:pPr>
      <w:r>
        <w:rPr>
          <w:rFonts w:ascii="仿宋_GB2312" w:hAnsi="仿宋_GB2312" w:eastAsia="仿宋_GB2312"/>
          <w:b w:val="0"/>
          <w:sz w:val="32"/>
        </w:rPr>
        <w:t>九、《财政拨款“三公”经费支出决算表》</w:t>
      </w:r>
    </w:p>
    <w:p w14:paraId="6930AB72">
      <w:pPr>
        <w:spacing w:line="240" w:lineRule="auto"/>
        <w:ind w:firstLine="640"/>
        <w:jc w:val="both"/>
      </w:pPr>
    </w:p>
    <w:p w14:paraId="69FEADDF">
      <w:pPr>
        <w:spacing w:line="240" w:lineRule="auto"/>
        <w:ind w:firstLine="640"/>
        <w:jc w:val="both"/>
      </w:pPr>
    </w:p>
    <w:p w14:paraId="55AA8B86">
      <w:pPr>
        <w:spacing w:line="240" w:lineRule="auto"/>
        <w:ind w:firstLine="640"/>
        <w:jc w:val="both"/>
      </w:pPr>
    </w:p>
    <w:p w14:paraId="77D335D9">
      <w:pPr>
        <w:spacing w:line="240" w:lineRule="auto"/>
        <w:ind w:firstLine="640"/>
        <w:jc w:val="both"/>
      </w:pPr>
    </w:p>
    <w:p w14:paraId="0D0D546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1">
    <w:panose1 w:val="02000000000000000000"/>
    <w:charset w:val="86"/>
    <w:family w:val="auto"/>
    <w:pitch w:val="default"/>
    <w:sig w:usb0="A00002BF" w:usb1="38CF7CFA" w:usb2="00082016" w:usb3="00000000" w:csb0="00040001" w:csb1="00000000"/>
  </w:font>
  <w:font w:name="WPSEMBED2">
    <w:panose1 w:val="02010609030101010101"/>
    <w:charset w:val="86"/>
    <w:family w:val="auto"/>
    <w:pitch w:val="default"/>
    <w:sig w:usb0="00000001" w:usb1="080E0000" w:usb2="00000000" w:usb3="00000000" w:csb0="00040000" w:csb1="00000000"/>
  </w:font>
  <w:font w:name="WPSEMBED3">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79E00E8"/>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A342D24"/>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0e6be9d0-0748-4679-9db6-caea55227386</errorID>
      <errorWord>保密</errorWord>
      <group>L1_Sensitive</group>
      <groupName>敏感问题</groupName>
      <ability>L2_UserSensitive</ability>
      <abilityName>自定义敏感词</abilityName>
      <candidateList/>
      <explain>来自自定义敏感词库。</explain>
      <paraID>28C726C7</paraID>
      <start>36</start>
      <end>38</end>
      <status>unmodified</status>
      <modifiedWord/>
      <trackRevisions>false</trackRevisions>
    </reviewItem>
    <reviewItem>
      <errorID>7e59af76-0110-4b35-924e-65236cd5879a</errorID>
      <errorWord>2月31日</errorWord>
      <group>L1_Sensitive</group>
      <groupName>敏感问题</groupName>
      <ability>L2_UserSensitive</ability>
      <abilityName>自定义敏感词</abilityName>
      <candidateList/>
      <explain>来自自定义敏感词库。</explain>
      <paraID>24BA3E6B</paraID>
      <start>8</start>
      <end>13</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f34b21-1ed9-4798-993d-cb5f1981dd0b}">
  <ds:schemaRefs/>
</ds:datastoreItem>
</file>

<file path=docProps/app.xml><?xml version="1.0" encoding="utf-8"?>
<Properties xmlns="http://schemas.openxmlformats.org/officeDocument/2006/extended-properties" xmlns:vt="http://schemas.openxmlformats.org/officeDocument/2006/docPropsVTypes">
  <Template>Normal.dotm</Template>
  <Pages>25</Pages>
  <Words>5002</Words>
  <Characters>5637</Characters>
  <Lines>0</Lines>
  <Paragraphs>0</Paragraphs>
  <TotalTime>7</TotalTime>
  <ScaleCrop>false</ScaleCrop>
  <LinksUpToDate>false</LinksUpToDate>
  <CharactersWithSpaces>5645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2025-10-31T11:10:08Z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