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托里工业园区（金港区）管理委员会2024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08D44A">
      <w:r>
        <w:br w:type="page"/>
      </w:r>
    </w:p>
    <w:p w14:paraId="0EE3F0C5">
      <w:pPr>
        <w:spacing w:line="640" w:lineRule="exact"/>
        <w:jc w:val="center"/>
        <w:outlineLvl w:val="1"/>
      </w:pPr>
      <w:r>
        <w:rPr>
          <w:rFonts w:ascii="黑体" w:hAnsi="黑体" w:eastAsia="黑体"/>
          <w:sz w:val="32"/>
        </w:rPr>
        <w:t>第一部分 单位概况</w:t>
      </w:r>
    </w:p>
    <w:p w14:paraId="0BB885BC">
      <w:pPr>
        <w:spacing w:line="640" w:lineRule="exact"/>
        <w:ind w:firstLine="640"/>
        <w:jc w:val="both"/>
        <w:outlineLvl w:val="2"/>
      </w:pPr>
      <w:r>
        <w:rPr>
          <w:rFonts w:ascii="黑体" w:hAnsi="黑体" w:eastAsia="黑体"/>
          <w:sz w:val="32"/>
        </w:rPr>
        <w:t>一、主要职能</w:t>
      </w:r>
    </w:p>
    <w:p w14:paraId="04836078">
      <w:pPr>
        <w:spacing w:line="580" w:lineRule="exact"/>
        <w:ind w:firstLine="640"/>
        <w:jc w:val="both"/>
      </w:pPr>
      <w:r>
        <w:rPr>
          <w:rFonts w:ascii="仿宋_GB2312" w:hAnsi="仿宋_GB2312" w:eastAsia="仿宋_GB2312"/>
          <w:sz w:val="32"/>
        </w:rPr>
        <w:t>（一）负责园区的日常管理工作；负责制定各项规章制度。</w:t>
      </w:r>
    </w:p>
    <w:p w14:paraId="09ABB3B3">
      <w:pPr>
        <w:spacing w:line="580" w:lineRule="exact"/>
        <w:ind w:firstLine="640"/>
        <w:jc w:val="both"/>
      </w:pPr>
      <w:r>
        <w:rPr>
          <w:rFonts w:ascii="仿宋_GB2312" w:hAnsi="仿宋_GB2312" w:eastAsia="仿宋_GB2312"/>
          <w:sz w:val="32"/>
        </w:rPr>
        <w:t>（二）负责园区规划的组织实施；负责土地征用、划拨、签订土地出让合同、办理发放土地使用证；负责入园项目的选址，办理规划许可证；负责协调有关部门办理园区内施工单位的资质审查、工程的招投标及开工许可证等事项；负责园区基础设施建设和建筑安装工程质量监督；负责工业园区内公共事业的建设与管理。</w:t>
      </w:r>
    </w:p>
    <w:p w14:paraId="5440F9F1">
      <w:pPr>
        <w:spacing w:line="580" w:lineRule="exact"/>
        <w:ind w:firstLine="640"/>
        <w:jc w:val="both"/>
      </w:pPr>
      <w:r>
        <w:rPr>
          <w:rFonts w:ascii="仿宋_GB2312" w:hAnsi="仿宋_GB2312" w:eastAsia="仿宋_GB2312"/>
          <w:sz w:val="32"/>
        </w:rPr>
        <w:t>（三）负责研究提出园区总体经济发展规划及年度工作目标和措施；负责园区的产业布局和行业管理；负责入园企业的经济运行调度；协调入园企业的生产要素配置。</w:t>
      </w:r>
    </w:p>
    <w:p w14:paraId="0DF59821">
      <w:pPr>
        <w:spacing w:line="580" w:lineRule="exact"/>
        <w:ind w:firstLine="640"/>
        <w:jc w:val="both"/>
        <w:rPr>
          <w:spacing w:val="-6"/>
          <w:sz w:val="32"/>
        </w:rPr>
      </w:pPr>
      <w:r>
        <w:rPr>
          <w:rFonts w:ascii="仿宋_GB2312" w:hAnsi="仿宋_GB2312" w:eastAsia="仿宋_GB2312"/>
          <w:spacing w:val="-6"/>
          <w:sz w:val="32"/>
        </w:rPr>
        <w:t>（四）负责落实招商引资有关政策；协调和组织重大招商引资活动，跟踪落实重点招商项目；建立和完善项目</w:t>
      </w:r>
      <w:r>
        <w:rPr>
          <w:rFonts w:hint="eastAsia" w:ascii="仿宋_GB2312" w:hAnsi="仿宋_GB2312" w:eastAsia="仿宋_GB2312"/>
          <w:spacing w:val="-6"/>
          <w:sz w:val="32"/>
          <w:lang w:eastAsia="zh-CN"/>
        </w:rPr>
        <w:t>入驻</w:t>
      </w:r>
      <w:r>
        <w:rPr>
          <w:rFonts w:ascii="仿宋_GB2312" w:hAnsi="仿宋_GB2312" w:eastAsia="仿宋_GB2312"/>
          <w:spacing w:val="-6"/>
          <w:sz w:val="32"/>
        </w:rPr>
        <w:t>服务体系。</w:t>
      </w:r>
    </w:p>
    <w:p w14:paraId="0FACB2AD">
      <w:pPr>
        <w:spacing w:line="580" w:lineRule="exact"/>
        <w:ind w:firstLine="640"/>
        <w:jc w:val="both"/>
      </w:pPr>
      <w:r>
        <w:rPr>
          <w:rFonts w:ascii="仿宋_GB2312" w:hAnsi="仿宋_GB2312" w:eastAsia="仿宋_GB2312"/>
          <w:sz w:val="32"/>
        </w:rPr>
        <w:t>（五）负责园区财政收支和国有资产管理；负责土地出让金的代征收和管理；负责上级拨付的专项经费和其他资金管理。</w:t>
      </w:r>
    </w:p>
    <w:p w14:paraId="07FD4476">
      <w:pPr>
        <w:spacing w:line="580" w:lineRule="exact"/>
        <w:ind w:firstLine="640"/>
        <w:jc w:val="both"/>
      </w:pPr>
      <w:r>
        <w:rPr>
          <w:rFonts w:ascii="仿宋_GB2312" w:hAnsi="仿宋_GB2312" w:eastAsia="仿宋_GB2312"/>
          <w:sz w:val="32"/>
        </w:rPr>
        <w:t>（六）监督和治理工业园区的环境污染，依法实行环境保护；协助有关部门做好园区环境、安全管理工作，帮助和督促企业落实环保措施，加强园区工程项目建设、投产企业的安全监管工作。</w:t>
      </w:r>
    </w:p>
    <w:p w14:paraId="58D9A8BC">
      <w:pPr>
        <w:spacing w:line="580" w:lineRule="exact"/>
        <w:ind w:firstLine="640"/>
        <w:jc w:val="both"/>
      </w:pPr>
      <w:r>
        <w:rPr>
          <w:rFonts w:ascii="仿宋_GB2312" w:hAnsi="仿宋_GB2312" w:eastAsia="仿宋_GB2312"/>
          <w:sz w:val="32"/>
        </w:rPr>
        <w:t>（七）做好县委、县政府交办的其他工作。</w:t>
      </w:r>
    </w:p>
    <w:p w14:paraId="5C97C6DE">
      <w:pPr>
        <w:spacing w:line="640" w:lineRule="exact"/>
        <w:ind w:firstLine="640"/>
        <w:jc w:val="both"/>
        <w:outlineLvl w:val="2"/>
      </w:pPr>
      <w:r>
        <w:rPr>
          <w:rFonts w:ascii="黑体" w:hAnsi="黑体" w:eastAsia="黑体"/>
          <w:sz w:val="32"/>
        </w:rPr>
        <w:t>二、机构设置及人员情况</w:t>
      </w:r>
    </w:p>
    <w:p w14:paraId="26A1A7F8">
      <w:pPr>
        <w:spacing w:line="580" w:lineRule="exact"/>
        <w:ind w:firstLine="640"/>
        <w:jc w:val="both"/>
      </w:pPr>
      <w:r>
        <w:rPr>
          <w:rFonts w:ascii="仿宋_GB2312" w:hAnsi="仿宋_GB2312" w:eastAsia="仿宋_GB2312"/>
          <w:sz w:val="32"/>
        </w:rPr>
        <w:t>托里工业园区（金港区）管理委员会2024年度，实有人数10人，其中：在职人员10人，减少2人；离休人员0人，增加0人；退休人员0人,增加0人。</w:t>
      </w:r>
    </w:p>
    <w:p w14:paraId="0724203A">
      <w:pPr>
        <w:spacing w:line="580" w:lineRule="exact"/>
        <w:ind w:firstLine="640"/>
        <w:jc w:val="both"/>
      </w:pPr>
      <w:r>
        <w:rPr>
          <w:rFonts w:ascii="仿宋_GB2312" w:hAnsi="仿宋_GB2312" w:eastAsia="仿宋_GB2312"/>
          <w:sz w:val="32"/>
        </w:rPr>
        <w:t>托里工业园区（金港区）管理委员会无下属预算单位，下设4个科室，分别是：办公室、财务室、企业组、商贸办公室。</w:t>
      </w:r>
    </w:p>
    <w:p w14:paraId="258B412B">
      <w:r>
        <w:br w:type="page"/>
      </w:r>
    </w:p>
    <w:p w14:paraId="62E2776D">
      <w:pPr>
        <w:spacing w:line="240" w:lineRule="auto"/>
        <w:jc w:val="center"/>
        <w:outlineLvl w:val="1"/>
      </w:pPr>
      <w:r>
        <w:rPr>
          <w:rFonts w:ascii="黑体" w:hAnsi="黑体" w:eastAsia="黑体"/>
          <w:sz w:val="32"/>
        </w:rPr>
        <w:t>第二部分 部门决算情况说明</w:t>
      </w:r>
    </w:p>
    <w:p w14:paraId="73EEB731">
      <w:pPr>
        <w:spacing w:line="640" w:lineRule="exact"/>
        <w:ind w:firstLine="640"/>
        <w:jc w:val="both"/>
        <w:outlineLvl w:val="2"/>
      </w:pPr>
      <w:r>
        <w:rPr>
          <w:rFonts w:ascii="黑体" w:hAnsi="黑体" w:eastAsia="黑体"/>
          <w:sz w:val="32"/>
        </w:rPr>
        <w:t>一、收入支出决算总体情况说明</w:t>
      </w:r>
    </w:p>
    <w:p w14:paraId="2EA93EC9">
      <w:pPr>
        <w:spacing w:line="580" w:lineRule="exact"/>
        <w:ind w:firstLine="640"/>
        <w:jc w:val="both"/>
      </w:pPr>
      <w:r>
        <w:rPr>
          <w:rFonts w:ascii="仿宋_GB2312" w:hAnsi="仿宋_GB2312" w:eastAsia="仿宋_GB2312"/>
          <w:b/>
          <w:sz w:val="32"/>
        </w:rPr>
        <w:t>2024年度收入总计1,274.80万元，</w:t>
      </w:r>
      <w:r>
        <w:rPr>
          <w:rFonts w:ascii="仿宋_GB2312" w:hAnsi="仿宋_GB2312" w:eastAsia="仿宋_GB2312"/>
          <w:b w:val="0"/>
          <w:sz w:val="32"/>
        </w:rPr>
        <w:t>其中：本年收入合计1,274.80万元，使用非财政拨款结余（含专用结余）0.00万元，年初结转和结余0.00万元。</w:t>
      </w:r>
    </w:p>
    <w:p w14:paraId="176B75A2">
      <w:pPr>
        <w:spacing w:line="580" w:lineRule="exact"/>
        <w:ind w:firstLine="640"/>
        <w:jc w:val="both"/>
        <w:rPr>
          <w:spacing w:val="-6"/>
          <w:sz w:val="32"/>
        </w:rPr>
      </w:pPr>
      <w:r>
        <w:rPr>
          <w:rFonts w:ascii="仿宋_GB2312" w:hAnsi="仿宋_GB2312" w:eastAsia="仿宋_GB2312"/>
          <w:b/>
          <w:spacing w:val="-6"/>
          <w:sz w:val="32"/>
        </w:rPr>
        <w:t>2024年度支出总计1,274.80万元，</w:t>
      </w:r>
      <w:r>
        <w:rPr>
          <w:rFonts w:ascii="仿宋_GB2312" w:hAnsi="仿宋_GB2312" w:eastAsia="仿宋_GB2312"/>
          <w:b w:val="0"/>
          <w:spacing w:val="-6"/>
          <w:sz w:val="32"/>
        </w:rPr>
        <w:t>其中：本年支出合计1,274.80万元，结余分配0.00万元，年末结转和结余0.00万元。</w:t>
      </w:r>
    </w:p>
    <w:p w14:paraId="76D7B06F">
      <w:pPr>
        <w:spacing w:line="580" w:lineRule="exact"/>
        <w:ind w:firstLine="640"/>
        <w:jc w:val="both"/>
      </w:pPr>
      <w:r>
        <w:rPr>
          <w:rFonts w:ascii="仿宋_GB2312" w:hAnsi="仿宋_GB2312" w:eastAsia="仿宋_GB2312"/>
          <w:b w:val="0"/>
          <w:sz w:val="32"/>
        </w:rPr>
        <w:t>收入支出总体与上年相比，减少21.31万元，下降1.64%，主要原因是：本年在职人员减少，相关人员经费较上年减少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ascii="仿宋_GB2312" w:hAnsi="仿宋_GB2312" w:eastAsia="仿宋_GB2312"/>
          <w:b w:val="0"/>
          <w:sz w:val="32"/>
        </w:rPr>
        <w:t>空气质量自动监测站监测费用支出</w:t>
      </w:r>
      <w:r>
        <w:rPr>
          <w:rFonts w:hint="eastAsia" w:ascii="仿宋_GB2312" w:hAnsi="仿宋_GB2312" w:eastAsia="仿宋_GB2312"/>
          <w:b w:val="0"/>
          <w:sz w:val="32"/>
          <w:lang w:eastAsia="zh-CN"/>
        </w:rPr>
        <w:t>、</w:t>
      </w:r>
      <w:r>
        <w:rPr>
          <w:rFonts w:ascii="仿宋_GB2312" w:hAnsi="仿宋_GB2312" w:eastAsia="仿宋_GB2312"/>
          <w:b w:val="0"/>
          <w:sz w:val="32"/>
        </w:rPr>
        <w:t>规划水资源论证、地质灾害危险性评估、整体性风险评估费用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62B75097">
      <w:pPr>
        <w:spacing w:line="640" w:lineRule="exact"/>
        <w:ind w:firstLine="640"/>
        <w:jc w:val="both"/>
        <w:outlineLvl w:val="2"/>
      </w:pPr>
      <w:r>
        <w:rPr>
          <w:rFonts w:ascii="黑体" w:hAnsi="黑体" w:eastAsia="黑体"/>
          <w:sz w:val="32"/>
        </w:rPr>
        <w:t>二、收入决算情况说明</w:t>
      </w:r>
    </w:p>
    <w:p w14:paraId="3F74F65C">
      <w:pPr>
        <w:spacing w:line="580" w:lineRule="exact"/>
        <w:ind w:firstLine="640"/>
        <w:jc w:val="both"/>
      </w:pPr>
      <w:r>
        <w:rPr>
          <w:rFonts w:ascii="仿宋_GB2312" w:hAnsi="仿宋_GB2312" w:eastAsia="仿宋_GB2312"/>
          <w:b/>
          <w:sz w:val="32"/>
        </w:rPr>
        <w:t>本年收入1,274.80万元，</w:t>
      </w:r>
      <w:r>
        <w:rPr>
          <w:rFonts w:ascii="仿宋_GB2312" w:hAnsi="仿宋_GB2312" w:eastAsia="仿宋_GB2312"/>
          <w:b w:val="0"/>
          <w:sz w:val="32"/>
        </w:rPr>
        <w:t>其中：财政拨款收入1,274.80万元，占100.00%；上级补助收入0.00万元，占0.00%；事业收入0.00万元，占0.00%；经营收入0.00万元，占0.00%；附属单位上缴收入0.00万元，占0.00%；其他收入0.00万元，占0.00%。</w:t>
      </w:r>
    </w:p>
    <w:p w14:paraId="35987599">
      <w:pPr>
        <w:spacing w:line="640" w:lineRule="exact"/>
        <w:ind w:firstLine="640"/>
        <w:jc w:val="both"/>
        <w:outlineLvl w:val="2"/>
      </w:pPr>
      <w:r>
        <w:rPr>
          <w:rFonts w:ascii="黑体" w:hAnsi="黑体" w:eastAsia="黑体"/>
          <w:sz w:val="32"/>
        </w:rPr>
        <w:t>三、支出决算情况说明</w:t>
      </w:r>
    </w:p>
    <w:p w14:paraId="49AC3D79">
      <w:pPr>
        <w:spacing w:line="580" w:lineRule="exact"/>
        <w:ind w:firstLine="640"/>
        <w:jc w:val="both"/>
      </w:pPr>
      <w:r>
        <w:rPr>
          <w:rFonts w:ascii="仿宋_GB2312" w:hAnsi="仿宋_GB2312" w:eastAsia="仿宋_GB2312"/>
          <w:b/>
          <w:sz w:val="32"/>
        </w:rPr>
        <w:t>本年支出1,274.80万元，</w:t>
      </w:r>
      <w:r>
        <w:rPr>
          <w:rFonts w:ascii="仿宋_GB2312" w:hAnsi="仿宋_GB2312" w:eastAsia="仿宋_GB2312"/>
          <w:b w:val="0"/>
          <w:sz w:val="32"/>
        </w:rPr>
        <w:t>其中：基本支出178.50万元，占14.00%；项目支出1,096.30万元，占86.00%；上缴上级支出0.00万元，占0.00%；经营支出0.00万元，占0.00%；对附属单位补助支出0.00万元，占0.00%。</w:t>
      </w:r>
    </w:p>
    <w:p w14:paraId="403F4C11">
      <w:pPr>
        <w:spacing w:line="640" w:lineRule="exact"/>
        <w:ind w:firstLine="640"/>
        <w:jc w:val="both"/>
        <w:outlineLvl w:val="2"/>
      </w:pPr>
      <w:r>
        <w:rPr>
          <w:rFonts w:ascii="黑体" w:hAnsi="黑体" w:eastAsia="黑体"/>
          <w:sz w:val="32"/>
        </w:rPr>
        <w:t>四、财政拨款收入支出决算总体情况说明</w:t>
      </w:r>
    </w:p>
    <w:p w14:paraId="2879A2EB">
      <w:pPr>
        <w:spacing w:line="580" w:lineRule="exact"/>
        <w:ind w:firstLine="640"/>
        <w:jc w:val="both"/>
      </w:pPr>
      <w:r>
        <w:rPr>
          <w:rFonts w:ascii="仿宋_GB2312" w:hAnsi="仿宋_GB2312" w:eastAsia="仿宋_GB2312"/>
          <w:b/>
          <w:sz w:val="32"/>
        </w:rPr>
        <w:t>2024年度财政拨款收入总计1,274.80万元，</w:t>
      </w:r>
      <w:r>
        <w:rPr>
          <w:rFonts w:ascii="仿宋_GB2312" w:hAnsi="仿宋_GB2312" w:eastAsia="仿宋_GB2312"/>
          <w:b w:val="0"/>
          <w:sz w:val="32"/>
        </w:rPr>
        <w:t>其中：年初财政拨款结转和结余0.00万元，本年财政拨款收入1,274.80万元。</w:t>
      </w:r>
      <w:r>
        <w:rPr>
          <w:rFonts w:ascii="仿宋_GB2312" w:hAnsi="仿宋_GB2312" w:eastAsia="仿宋_GB2312"/>
          <w:b/>
          <w:sz w:val="32"/>
        </w:rPr>
        <w:t>财政拨款支出总计1,274.80万元，</w:t>
      </w:r>
      <w:r>
        <w:rPr>
          <w:rFonts w:ascii="仿宋_GB2312" w:hAnsi="仿宋_GB2312" w:eastAsia="仿宋_GB2312"/>
          <w:b w:val="0"/>
          <w:sz w:val="32"/>
        </w:rPr>
        <w:t>其中：年末财政拨款结转和结余0.00万元，本年财政拨款支出1,274.80万元。</w:t>
      </w:r>
    </w:p>
    <w:p w14:paraId="4AE019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减少18.31万元，下降1.42%，主要原因是：本年在职人员减少，相关人员经费较上年减少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ascii="仿宋_GB2312" w:hAnsi="仿宋_GB2312" w:eastAsia="仿宋_GB2312"/>
          <w:b w:val="0"/>
          <w:sz w:val="32"/>
        </w:rPr>
        <w:t>空气质量自动监测站监测费用支出</w:t>
      </w:r>
      <w:r>
        <w:rPr>
          <w:rFonts w:hint="eastAsia" w:ascii="仿宋_GB2312" w:hAnsi="仿宋_GB2312" w:eastAsia="仿宋_GB2312"/>
          <w:b w:val="0"/>
          <w:sz w:val="32"/>
          <w:lang w:eastAsia="zh-CN"/>
        </w:rPr>
        <w:t>、</w:t>
      </w:r>
      <w:r>
        <w:rPr>
          <w:rFonts w:ascii="仿宋_GB2312" w:hAnsi="仿宋_GB2312" w:eastAsia="仿宋_GB2312"/>
          <w:b w:val="0"/>
          <w:sz w:val="32"/>
        </w:rPr>
        <w:t>规划水资源论证、地质灾害危险性评估、整体性风险评估费用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年初预算数7,209.01万元，决算数1,274.80万元，预决算差异率-82.32%，主要原因是：年中根据2024年新增地方政府债务限额的通知，调减托里县化工产业园区基础设施建设项目经费，导致预决算存在差异。</w:t>
      </w:r>
    </w:p>
    <w:p w14:paraId="73213621">
      <w:pPr>
        <w:spacing w:line="640" w:lineRule="exact"/>
        <w:ind w:firstLine="640"/>
        <w:jc w:val="both"/>
        <w:outlineLvl w:val="2"/>
      </w:pPr>
      <w:r>
        <w:rPr>
          <w:rFonts w:ascii="黑体" w:hAnsi="黑体" w:eastAsia="黑体"/>
          <w:sz w:val="32"/>
        </w:rPr>
        <w:t>五、一般公共预算财政拨款支出决算情况说明</w:t>
      </w:r>
    </w:p>
    <w:p w14:paraId="2C332B3B">
      <w:pPr>
        <w:spacing w:line="640" w:lineRule="exact"/>
        <w:ind w:firstLine="640"/>
        <w:jc w:val="both"/>
        <w:outlineLvl w:val="3"/>
      </w:pPr>
      <w:r>
        <w:rPr>
          <w:rFonts w:ascii="楷体_GB2312" w:hAnsi="楷体_GB2312" w:eastAsia="楷体_GB2312"/>
          <w:b/>
          <w:sz w:val="32"/>
        </w:rPr>
        <w:t>（一）一般公共预算财政拨款支出决算总体情况</w:t>
      </w:r>
    </w:p>
    <w:p w14:paraId="6073DFBD">
      <w:pPr>
        <w:spacing w:line="580" w:lineRule="exact"/>
        <w:ind w:firstLine="640"/>
        <w:jc w:val="both"/>
      </w:pPr>
      <w:r>
        <w:rPr>
          <w:rFonts w:ascii="仿宋_GB2312" w:hAnsi="仿宋_GB2312" w:eastAsia="仿宋_GB2312"/>
          <w:b/>
          <w:sz w:val="32"/>
        </w:rPr>
        <w:t>2024年度一般公共预算财政拨款支出274.80万元，</w:t>
      </w:r>
      <w:r>
        <w:rPr>
          <w:rFonts w:ascii="仿宋_GB2312" w:hAnsi="仿宋_GB2312" w:eastAsia="仿宋_GB2312"/>
          <w:b w:val="0"/>
          <w:sz w:val="32"/>
        </w:rPr>
        <w:t>占本年支出合计的21.56%。</w:t>
      </w:r>
      <w:r>
        <w:rPr>
          <w:rFonts w:ascii="仿宋_GB2312" w:hAnsi="仿宋_GB2312" w:eastAsia="仿宋_GB2312"/>
          <w:b/>
          <w:sz w:val="32"/>
        </w:rPr>
        <w:t>与上年相比，</w:t>
      </w:r>
      <w:r>
        <w:rPr>
          <w:rFonts w:ascii="仿宋_GB2312" w:hAnsi="仿宋_GB2312" w:eastAsia="仿宋_GB2312"/>
          <w:b w:val="0"/>
          <w:sz w:val="32"/>
        </w:rPr>
        <w:t>减少18.31万元，下降6.25%，主要原因是：</w:t>
      </w:r>
      <w:r>
        <w:rPr>
          <w:rFonts w:ascii="仿宋_GB2312" w:hAnsi="仿宋_GB2312" w:eastAsia="仿宋_GB2312"/>
          <w:b w:val="0"/>
          <w:sz w:val="36"/>
          <w:szCs w:val="36"/>
        </w:rPr>
        <w:t>本年在职人员减少，相关人员经费较上年减少</w:t>
      </w:r>
      <w:r>
        <w:rPr>
          <w:rFonts w:hint="eastAsia" w:ascii="仿宋_GB2312" w:hAnsi="仿宋_GB2312" w:eastAsia="仿宋_GB2312"/>
          <w:b w:val="0"/>
          <w:sz w:val="36"/>
          <w:szCs w:val="36"/>
          <w:lang w:eastAsia="zh-CN"/>
        </w:rPr>
        <w:t>；</w:t>
      </w:r>
      <w:r>
        <w:rPr>
          <w:rFonts w:hint="eastAsia" w:ascii="仿宋_GB2312" w:hAnsi="仿宋_GB2312" w:eastAsia="仿宋_GB2312"/>
          <w:b w:val="0"/>
          <w:sz w:val="36"/>
          <w:szCs w:val="36"/>
          <w:lang w:val="en-US" w:eastAsia="zh-CN"/>
        </w:rPr>
        <w:t>本年减少</w:t>
      </w:r>
      <w:r>
        <w:rPr>
          <w:rFonts w:ascii="仿宋_GB2312" w:hAnsi="仿宋_GB2312" w:eastAsia="仿宋_GB2312"/>
          <w:b w:val="0"/>
          <w:sz w:val="36"/>
          <w:szCs w:val="36"/>
        </w:rPr>
        <w:t>空气质量自动监测站监测费用支出</w:t>
      </w:r>
      <w:r>
        <w:rPr>
          <w:rFonts w:hint="eastAsia" w:ascii="仿宋_GB2312" w:hAnsi="仿宋_GB2312" w:eastAsia="仿宋_GB2312"/>
          <w:b w:val="0"/>
          <w:sz w:val="36"/>
          <w:szCs w:val="36"/>
          <w:lang w:eastAsia="zh-CN"/>
        </w:rPr>
        <w:t>、</w:t>
      </w:r>
      <w:r>
        <w:rPr>
          <w:rFonts w:ascii="仿宋_GB2312" w:hAnsi="仿宋_GB2312" w:eastAsia="仿宋_GB2312"/>
          <w:b w:val="0"/>
          <w:sz w:val="36"/>
          <w:szCs w:val="36"/>
        </w:rPr>
        <w:t>规划水资源论证、地质灾害危险性评估、整体性风险评估费用</w:t>
      </w:r>
      <w:r>
        <w:rPr>
          <w:rFonts w:hint="eastAsia" w:ascii="仿宋_GB2312" w:hAnsi="仿宋_GB2312" w:eastAsia="仿宋_GB2312"/>
          <w:b w:val="0"/>
          <w:sz w:val="36"/>
          <w:szCs w:val="36"/>
          <w:lang w:eastAsia="zh-CN"/>
        </w:rPr>
        <w:t>，</w:t>
      </w:r>
      <w:r>
        <w:rPr>
          <w:rFonts w:hint="eastAsia" w:ascii="仿宋_GB2312" w:hAnsi="仿宋_GB2312" w:eastAsia="仿宋_GB2312"/>
          <w:b w:val="0"/>
          <w:sz w:val="36"/>
          <w:szCs w:val="36"/>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209.01万元，决算数274.80万元，预决算差异率31.48%，主要原因是：年中追加托里县化工产业园区基础设施建设相关规划及报告编制费用、托里县化工产业园区基础设施建设项目可行性研究报告等项目经费，导致预决算存在差异。</w:t>
      </w:r>
    </w:p>
    <w:p w14:paraId="01B31650">
      <w:pPr>
        <w:spacing w:line="640" w:lineRule="exact"/>
        <w:ind w:firstLine="640"/>
        <w:jc w:val="both"/>
        <w:outlineLvl w:val="3"/>
      </w:pPr>
      <w:r>
        <w:rPr>
          <w:rFonts w:ascii="楷体_GB2312" w:hAnsi="楷体_GB2312" w:eastAsia="楷体_GB2312"/>
          <w:b/>
          <w:sz w:val="32"/>
        </w:rPr>
        <w:t>（二）一般公共预算财政拨款支出决算结构情况</w:t>
      </w:r>
    </w:p>
    <w:p w14:paraId="3E4DF945">
      <w:pPr>
        <w:spacing w:line="580" w:lineRule="exact"/>
        <w:ind w:firstLine="640"/>
        <w:jc w:val="both"/>
      </w:pPr>
      <w:r>
        <w:rPr>
          <w:rFonts w:ascii="仿宋_GB2312" w:hAnsi="仿宋_GB2312" w:eastAsia="仿宋_GB2312"/>
          <w:b w:val="0"/>
          <w:sz w:val="32"/>
        </w:rPr>
        <w:t>1.一般公共服务支出(类)180.77万元,占65.78%。</w:t>
      </w:r>
    </w:p>
    <w:p w14:paraId="0EEA602B">
      <w:pPr>
        <w:spacing w:line="580" w:lineRule="exact"/>
        <w:ind w:firstLine="640"/>
        <w:jc w:val="both"/>
      </w:pPr>
      <w:r>
        <w:rPr>
          <w:rFonts w:ascii="仿宋_GB2312" w:hAnsi="仿宋_GB2312" w:eastAsia="仿宋_GB2312"/>
          <w:b w:val="0"/>
          <w:sz w:val="32"/>
        </w:rPr>
        <w:t>2.科学技术支出(类)54.12万元,占19.69%。</w:t>
      </w:r>
    </w:p>
    <w:p w14:paraId="0CD52FDD">
      <w:pPr>
        <w:spacing w:line="580" w:lineRule="exact"/>
        <w:ind w:firstLine="640"/>
        <w:jc w:val="both"/>
      </w:pPr>
      <w:r>
        <w:rPr>
          <w:rFonts w:ascii="仿宋_GB2312" w:hAnsi="仿宋_GB2312" w:eastAsia="仿宋_GB2312"/>
          <w:b w:val="0"/>
          <w:sz w:val="32"/>
        </w:rPr>
        <w:t>3.社会保障和就业支出(类)18.08万元,占6.58%。</w:t>
      </w:r>
    </w:p>
    <w:p w14:paraId="294E6802">
      <w:pPr>
        <w:spacing w:line="580" w:lineRule="exact"/>
        <w:ind w:firstLine="640"/>
        <w:jc w:val="both"/>
      </w:pPr>
      <w:r>
        <w:rPr>
          <w:rFonts w:ascii="仿宋_GB2312" w:hAnsi="仿宋_GB2312" w:eastAsia="仿宋_GB2312"/>
          <w:b w:val="0"/>
          <w:sz w:val="32"/>
        </w:rPr>
        <w:t>4.卫生健康支出(类)7.37万元,占2.68%。</w:t>
      </w:r>
    </w:p>
    <w:p w14:paraId="7A3DD474">
      <w:pPr>
        <w:spacing w:line="580" w:lineRule="exact"/>
        <w:ind w:firstLine="640"/>
        <w:jc w:val="both"/>
      </w:pPr>
      <w:r>
        <w:rPr>
          <w:rFonts w:ascii="仿宋_GB2312" w:hAnsi="仿宋_GB2312" w:eastAsia="仿宋_GB2312"/>
          <w:b w:val="0"/>
          <w:sz w:val="32"/>
        </w:rPr>
        <w:t>5.住房保障支出(类)14.46万元,占5.26%。</w:t>
      </w:r>
    </w:p>
    <w:p w14:paraId="1DF2B467">
      <w:pPr>
        <w:spacing w:line="640" w:lineRule="exact"/>
        <w:ind w:firstLine="640"/>
        <w:jc w:val="both"/>
        <w:outlineLvl w:val="3"/>
      </w:pPr>
      <w:r>
        <w:rPr>
          <w:rFonts w:ascii="楷体_GB2312" w:hAnsi="楷体_GB2312" w:eastAsia="楷体_GB2312"/>
          <w:b/>
          <w:sz w:val="32"/>
        </w:rPr>
        <w:t>（三）一般公共预算财政拨款支出决算具体情况</w:t>
      </w:r>
    </w:p>
    <w:p w14:paraId="3E71C122">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25.00万元，比上年决算增加25.00万元，增长100.00%,主要原因是：本年新增托里县化工产业园区基础设施建设项目可行性研究报告项目，导致经费较上年增加。</w:t>
      </w:r>
    </w:p>
    <w:p w14:paraId="40269E0C">
      <w:pPr>
        <w:spacing w:line="580" w:lineRule="exact"/>
        <w:ind w:firstLine="640"/>
        <w:jc w:val="both"/>
      </w:pPr>
      <w:r>
        <w:rPr>
          <w:rFonts w:ascii="仿宋_GB2312" w:hAnsi="仿宋_GB2312" w:eastAsia="仿宋_GB2312"/>
          <w:b w:val="0"/>
          <w:sz w:val="32"/>
        </w:rPr>
        <w:t>2.一般公共服务支出(类)商贸事务(款)事业运行(项):支出决算数为138.59万元，比上年决算减少5.02万元，下降3.50%,主要原因是：本年在职人员减少，相应人员经费较上年减少。</w:t>
      </w:r>
    </w:p>
    <w:p w14:paraId="3001A08E">
      <w:pPr>
        <w:spacing w:line="580" w:lineRule="exact"/>
        <w:ind w:firstLine="640"/>
        <w:jc w:val="both"/>
      </w:pPr>
      <w:r>
        <w:rPr>
          <w:rFonts w:ascii="仿宋_GB2312" w:hAnsi="仿宋_GB2312" w:eastAsia="仿宋_GB2312"/>
          <w:b w:val="0"/>
          <w:sz w:val="32"/>
        </w:rPr>
        <w:t>3.一般公共服务支出(类)商贸事务(款)其他商贸事务支出(项):支出决算数为17.18万元，比上年决算增加7.18万元，增长71.80%,主要原因是：本年度增加2023年自治区第六批预算内投资资金，托里县化工产业园区基础设施建设项目可行性研究报告，托里县化工产业园区基础设施建设EPC前期可研及初设评审费用、托里化工产业园区压覆矿产资源评估费用报告，导致经费较上年增加。</w:t>
      </w:r>
    </w:p>
    <w:p w14:paraId="45C51B00">
      <w:pPr>
        <w:spacing w:line="580" w:lineRule="exact"/>
        <w:ind w:firstLine="640"/>
        <w:jc w:val="both"/>
      </w:pPr>
      <w:r>
        <w:rPr>
          <w:rFonts w:ascii="仿宋_GB2312" w:hAnsi="仿宋_GB2312" w:eastAsia="仿宋_GB2312"/>
          <w:b w:val="0"/>
          <w:sz w:val="32"/>
        </w:rPr>
        <w:t>4.科学技术支出(类)技术研究与开发(款)科技成果转化与扩散(项):支出决算数为54.12万元，比上年决算增加54.12万元，增长100.00%,主要原因是：本年新增托里县化工产业园区基础设施建设EPC前期地质灾害风险性评估费用、托里县化工产业园区基础设施建设相关规划及报告编制费用、托里县化工产业园区基础设施建设EPC前期可研及初设评审费用，导致经费较上年增加。</w:t>
      </w:r>
    </w:p>
    <w:p w14:paraId="2815398E">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18.08万元，比上年决算增加0.57万元，增长3.26%,主要原因是：本年在职人员工资基数调增，养老缴费基数上涨，相应支出增加。</w:t>
      </w:r>
    </w:p>
    <w:p w14:paraId="269ED5A3">
      <w:pPr>
        <w:spacing w:line="580" w:lineRule="exact"/>
        <w:ind w:firstLine="640"/>
        <w:jc w:val="both"/>
      </w:pPr>
      <w:r>
        <w:rPr>
          <w:rFonts w:ascii="仿宋_GB2312" w:hAnsi="仿宋_GB2312" w:eastAsia="仿宋_GB2312"/>
          <w:b w:val="0"/>
          <w:sz w:val="32"/>
        </w:rPr>
        <w:t>6.卫生健康支出(类)行政事业单位医疗(款)事业单位医疗(项):支出决算数为7.37万元，比上年决算减少0.50万元，下降6.35%,主要原因是：本年在职人员减少，事业单位医疗支出较上年减少。</w:t>
      </w:r>
    </w:p>
    <w:p w14:paraId="49F61A28">
      <w:pPr>
        <w:spacing w:line="580" w:lineRule="exact"/>
        <w:ind w:firstLine="640"/>
        <w:jc w:val="both"/>
      </w:pPr>
      <w:r>
        <w:rPr>
          <w:rFonts w:ascii="仿宋_GB2312" w:hAnsi="仿宋_GB2312" w:eastAsia="仿宋_GB2312"/>
          <w:b w:val="0"/>
          <w:sz w:val="32"/>
        </w:rPr>
        <w:t>7.节能环保支出(类)环境监测与监察(款)建设项目环评审查与监督(项):支出决算数为0.00万元，比上年决算减少50.00万元，下降100.00%,主要原因是：本年未安排空气质量自动监测站监测费用支出，导致经费较上年减少。</w:t>
      </w:r>
    </w:p>
    <w:p w14:paraId="3EB89C7D">
      <w:pPr>
        <w:spacing w:line="580" w:lineRule="exact"/>
        <w:ind w:firstLine="640"/>
        <w:jc w:val="both"/>
      </w:pPr>
      <w:r>
        <w:rPr>
          <w:rFonts w:ascii="仿宋_GB2312" w:hAnsi="仿宋_GB2312" w:eastAsia="仿宋_GB2312"/>
          <w:b w:val="0"/>
          <w:sz w:val="32"/>
        </w:rPr>
        <w:t>8.资源勘探工业信息等支出(类)工业和信息产业监管(款)其他工业和信息产业监管支出(项):支出决算数为0.00万元，比上年决算减少50.00万元，下降100.00%,主要原因是：本年未安排规划水资源论证、地质灾害危险性评估、整体性风险评估费用，导致经费较上年减少。</w:t>
      </w:r>
    </w:p>
    <w:p w14:paraId="358741F2">
      <w:pPr>
        <w:spacing w:line="580" w:lineRule="exact"/>
        <w:ind w:firstLine="640"/>
        <w:jc w:val="both"/>
      </w:pPr>
      <w:r>
        <w:rPr>
          <w:rFonts w:ascii="仿宋_GB2312" w:hAnsi="仿宋_GB2312" w:eastAsia="仿宋_GB2312"/>
          <w:b w:val="0"/>
          <w:sz w:val="32"/>
        </w:rPr>
        <w:t>9.住房保障支出(类)住房改革支出(款)住房公积金(项):支出决算数为14.46万元，比上年决算增加0.33万元，增长2.34%,主要原因是：本年在职人员工资基数调增，公积金缴费基数上涨，相应支出增加。</w:t>
      </w:r>
    </w:p>
    <w:p w14:paraId="4A7A8A3E">
      <w:pPr>
        <w:spacing w:line="640" w:lineRule="exact"/>
        <w:ind w:firstLine="640"/>
        <w:jc w:val="both"/>
        <w:outlineLvl w:val="2"/>
      </w:pPr>
      <w:r>
        <w:rPr>
          <w:rFonts w:ascii="黑体" w:hAnsi="黑体" w:eastAsia="黑体"/>
          <w:sz w:val="32"/>
        </w:rPr>
        <w:t>六、一般公共预算财政拨款基本支出决算情况说明</w:t>
      </w:r>
    </w:p>
    <w:p w14:paraId="323CC13F">
      <w:pPr>
        <w:spacing w:line="580" w:lineRule="exact"/>
        <w:ind w:firstLine="640"/>
        <w:jc w:val="both"/>
      </w:pPr>
      <w:r>
        <w:rPr>
          <w:rFonts w:ascii="仿宋_GB2312" w:hAnsi="仿宋_GB2312" w:eastAsia="仿宋_GB2312"/>
          <w:b w:val="0"/>
          <w:sz w:val="32"/>
        </w:rPr>
        <w:t>2024年度一般公共预算财政拨款基本支出178.50万元，其中：</w:t>
      </w:r>
      <w:r>
        <w:rPr>
          <w:rFonts w:ascii="仿宋_GB2312" w:hAnsi="仿宋_GB2312" w:eastAsia="仿宋_GB2312"/>
          <w:b/>
          <w:sz w:val="32"/>
        </w:rPr>
        <w:t>人员经费174.97万元，</w:t>
      </w:r>
      <w:r>
        <w:rPr>
          <w:rFonts w:ascii="仿宋_GB2312" w:hAnsi="仿宋_GB2312" w:eastAsia="仿宋_GB2312"/>
          <w:b w:val="0"/>
          <w:sz w:val="32"/>
        </w:rPr>
        <w:t>包括：基本工资、津贴补贴、奖金、绩效工资、机关事业单位基本养老保险缴费、职工基本医疗保险缴费、其他社会保障缴费、住房公积金、奖励金。</w:t>
      </w:r>
    </w:p>
    <w:p w14:paraId="3159C48E">
      <w:pPr>
        <w:spacing w:line="580" w:lineRule="exact"/>
        <w:ind w:firstLine="640"/>
        <w:jc w:val="both"/>
      </w:pPr>
      <w:r>
        <w:rPr>
          <w:rFonts w:ascii="仿宋_GB2312" w:hAnsi="仿宋_GB2312" w:eastAsia="仿宋_GB2312"/>
          <w:b/>
          <w:sz w:val="32"/>
        </w:rPr>
        <w:t>公用经费3.53万元，</w:t>
      </w:r>
      <w:r>
        <w:rPr>
          <w:rFonts w:ascii="仿宋_GB2312" w:hAnsi="仿宋_GB2312" w:eastAsia="仿宋_GB2312"/>
          <w:b w:val="0"/>
          <w:sz w:val="32"/>
        </w:rPr>
        <w:t>包括：办公费、差旅费、工会经费。</w:t>
      </w:r>
    </w:p>
    <w:p w14:paraId="2CD08E32">
      <w:pPr>
        <w:spacing w:line="640" w:lineRule="exact"/>
        <w:ind w:firstLine="640"/>
        <w:jc w:val="both"/>
        <w:outlineLvl w:val="2"/>
      </w:pPr>
      <w:r>
        <w:rPr>
          <w:rFonts w:ascii="黑体" w:hAnsi="黑体" w:eastAsia="黑体"/>
          <w:sz w:val="32"/>
        </w:rPr>
        <w:t>七、政府性基金预算财政拨款收入支出决算情况说明</w:t>
      </w:r>
    </w:p>
    <w:p w14:paraId="362AAE36">
      <w:pPr>
        <w:spacing w:line="580" w:lineRule="exact"/>
        <w:ind w:firstLine="640"/>
        <w:jc w:val="both"/>
      </w:pPr>
      <w:r>
        <w:rPr>
          <w:rFonts w:ascii="仿宋_GB2312" w:hAnsi="仿宋_GB2312" w:eastAsia="仿宋_GB2312"/>
          <w:b/>
          <w:sz w:val="32"/>
        </w:rPr>
        <w:t>2024年度政府性基金预算财政拨款收入总计1,000.00万元，</w:t>
      </w:r>
      <w:r>
        <w:rPr>
          <w:rFonts w:ascii="仿宋_GB2312" w:hAnsi="仿宋_GB2312" w:eastAsia="仿宋_GB2312"/>
          <w:b w:val="0"/>
          <w:sz w:val="32"/>
        </w:rPr>
        <w:t>其中：年初结转和结余0.00万元，本年收入1,000.00万元。</w:t>
      </w:r>
      <w:r>
        <w:rPr>
          <w:rFonts w:ascii="仿宋_GB2312" w:hAnsi="仿宋_GB2312" w:eastAsia="仿宋_GB2312"/>
          <w:b/>
          <w:sz w:val="32"/>
        </w:rPr>
        <w:t>政府性基金预算财政拨款支出总计1,000.00万元，</w:t>
      </w:r>
      <w:r>
        <w:rPr>
          <w:rFonts w:ascii="仿宋_GB2312" w:hAnsi="仿宋_GB2312" w:eastAsia="仿宋_GB2312"/>
          <w:b w:val="0"/>
          <w:sz w:val="32"/>
        </w:rPr>
        <w:t>其中：年末结转和结余0.00万元，本年支出1,000.00万元。</w:t>
      </w:r>
    </w:p>
    <w:p w14:paraId="617B6AF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增加0.00万元，增长0.00%，主要原因是：本单位政府性基金预算财政拨款收入支出与上年一致无变化。</w:t>
      </w:r>
      <w:r>
        <w:rPr>
          <w:rFonts w:ascii="仿宋_GB2312" w:hAnsi="仿宋_GB2312" w:eastAsia="仿宋_GB2312"/>
          <w:b/>
          <w:sz w:val="32"/>
        </w:rPr>
        <w:t>与年初预算相比，</w:t>
      </w:r>
      <w:r>
        <w:rPr>
          <w:rFonts w:ascii="仿宋_GB2312" w:hAnsi="仿宋_GB2312" w:eastAsia="仿宋_GB2312"/>
          <w:b w:val="0"/>
          <w:sz w:val="32"/>
        </w:rPr>
        <w:t>年初预算数7,000.00万元，决算数1,000.00万元，预决算差异率-85.71%，主要原因是：年中调减托里县化工产业园区基础设施建设项目资金，导致预决算存在差异。</w:t>
      </w:r>
    </w:p>
    <w:p w14:paraId="3AA7D158">
      <w:pPr>
        <w:spacing w:line="580" w:lineRule="exact"/>
        <w:ind w:firstLine="640"/>
        <w:jc w:val="both"/>
      </w:pPr>
      <w:r>
        <w:rPr>
          <w:rFonts w:ascii="仿宋_GB2312" w:hAnsi="仿宋_GB2312" w:eastAsia="仿宋_GB2312"/>
          <w:b w:val="0"/>
          <w:sz w:val="32"/>
        </w:rPr>
        <w:t>政府性基金预算财政拨款支出1,000.00万元。</w:t>
      </w:r>
    </w:p>
    <w:p w14:paraId="0BED3B01">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1,000.00万元，比上年决算增加0.00万元，增长0.00%,主要原因是：本单位政府性基金预算财政拨款支出与上年一致无变化。</w:t>
      </w:r>
    </w:p>
    <w:p w14:paraId="2D7D6B76">
      <w:pPr>
        <w:spacing w:line="640" w:lineRule="exact"/>
        <w:ind w:firstLine="640"/>
        <w:jc w:val="both"/>
        <w:outlineLvl w:val="2"/>
      </w:pPr>
      <w:r>
        <w:rPr>
          <w:rFonts w:ascii="黑体" w:hAnsi="黑体" w:eastAsia="黑体"/>
          <w:sz w:val="32"/>
        </w:rPr>
        <w:t>八、国有资本经营预算财政拨款收入支出决算情况说明</w:t>
      </w:r>
    </w:p>
    <w:p w14:paraId="543CEA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78B445">
      <w:pPr>
        <w:spacing w:line="640" w:lineRule="exact"/>
        <w:ind w:firstLine="640"/>
        <w:jc w:val="both"/>
        <w:outlineLvl w:val="2"/>
      </w:pPr>
      <w:r>
        <w:rPr>
          <w:rFonts w:ascii="黑体" w:hAnsi="黑体" w:eastAsia="黑体"/>
          <w:sz w:val="32"/>
        </w:rPr>
        <w:t>九、财政拨款“三公”经费支出决算情况说明</w:t>
      </w:r>
    </w:p>
    <w:p w14:paraId="699FF03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895811A">
      <w:pPr>
        <w:spacing w:line="580" w:lineRule="exact"/>
        <w:ind w:firstLine="640"/>
        <w:jc w:val="both"/>
      </w:pPr>
      <w:r>
        <w:rPr>
          <w:rFonts w:ascii="仿宋_GB2312" w:hAnsi="仿宋_GB2312" w:eastAsia="仿宋_GB2312"/>
          <w:b/>
          <w:sz w:val="32"/>
        </w:rPr>
        <w:t>具体情况如下：</w:t>
      </w:r>
    </w:p>
    <w:p w14:paraId="59FEA39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88B587">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07C63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0EB5E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95FEC72">
      <w:pPr>
        <w:spacing w:line="640" w:lineRule="exact"/>
        <w:ind w:firstLine="640"/>
        <w:jc w:val="both"/>
        <w:outlineLvl w:val="2"/>
      </w:pPr>
      <w:r>
        <w:rPr>
          <w:rFonts w:ascii="黑体" w:hAnsi="黑体" w:eastAsia="黑体"/>
          <w:sz w:val="32"/>
        </w:rPr>
        <w:t>十、其他重要事项的情况说明</w:t>
      </w:r>
    </w:p>
    <w:p w14:paraId="74660AE4">
      <w:pPr>
        <w:spacing w:line="640" w:lineRule="exact"/>
        <w:ind w:firstLine="640"/>
        <w:jc w:val="both"/>
        <w:outlineLvl w:val="3"/>
      </w:pPr>
      <w:r>
        <w:rPr>
          <w:rFonts w:ascii="楷体_GB2312" w:hAnsi="楷体_GB2312" w:eastAsia="楷体_GB2312"/>
          <w:b/>
          <w:sz w:val="32"/>
        </w:rPr>
        <w:t>（一）机关运行经费及公用经费支出情况</w:t>
      </w:r>
    </w:p>
    <w:p w14:paraId="0755E2E2">
      <w:pPr>
        <w:spacing w:line="580" w:lineRule="exact"/>
        <w:ind w:firstLine="640"/>
        <w:jc w:val="both"/>
      </w:pPr>
      <w:r>
        <w:rPr>
          <w:rFonts w:ascii="仿宋_GB2312" w:hAnsi="仿宋_GB2312" w:eastAsia="仿宋_GB2312"/>
          <w:b w:val="0"/>
          <w:sz w:val="32"/>
        </w:rPr>
        <w:t>2024年度托里工业园区（金港区）管理委员会（事业单位）公用经费支出3.53万元，比上年减少3.38万元，下降48.91%，主要原因是：本年减少办公费、差旅费、工会经费，导致公用经费减少。</w:t>
      </w:r>
    </w:p>
    <w:p w14:paraId="3F755417">
      <w:pPr>
        <w:spacing w:line="640" w:lineRule="exact"/>
        <w:ind w:firstLine="640"/>
        <w:jc w:val="both"/>
        <w:outlineLvl w:val="3"/>
      </w:pPr>
      <w:r>
        <w:rPr>
          <w:rFonts w:ascii="楷体_GB2312" w:hAnsi="楷体_GB2312" w:eastAsia="楷体_GB2312"/>
          <w:b/>
          <w:sz w:val="32"/>
        </w:rPr>
        <w:t>（二）政府采购情况</w:t>
      </w:r>
    </w:p>
    <w:p w14:paraId="27DA68BF">
      <w:pPr>
        <w:spacing w:line="580" w:lineRule="exact"/>
        <w:ind w:firstLine="640"/>
        <w:jc w:val="both"/>
      </w:pPr>
      <w:r>
        <w:rPr>
          <w:rFonts w:ascii="仿宋_GB2312" w:hAnsi="仿宋_GB2312" w:eastAsia="仿宋_GB2312"/>
          <w:b w:val="0"/>
          <w:sz w:val="32"/>
        </w:rPr>
        <w:t>2024年度政府采购支出总额59.00万元，其中：政府采购货物支出0.00万元、政府采购工程支出0.00万元、政府采购服务支出59.00万元。</w:t>
      </w:r>
    </w:p>
    <w:p w14:paraId="4014DAE6">
      <w:pPr>
        <w:spacing w:line="580" w:lineRule="exact"/>
        <w:ind w:firstLine="640"/>
        <w:jc w:val="both"/>
      </w:pPr>
      <w:r>
        <w:rPr>
          <w:rFonts w:ascii="仿宋_GB2312" w:hAnsi="仿宋_GB2312" w:eastAsia="仿宋_GB2312"/>
          <w:b w:val="0"/>
          <w:sz w:val="32"/>
        </w:rPr>
        <w:t>授予中小企业合同金额59.00万元，占政府采购支出总额的100.00%，其中：授予小微企业合同金额35.00万元，占政府采购支出总额的59.32%。</w:t>
      </w:r>
    </w:p>
    <w:p w14:paraId="69EB1C2D">
      <w:pPr>
        <w:spacing w:line="640" w:lineRule="exact"/>
        <w:ind w:firstLine="640"/>
        <w:jc w:val="both"/>
        <w:outlineLvl w:val="3"/>
      </w:pPr>
      <w:r>
        <w:rPr>
          <w:rFonts w:ascii="楷体_GB2312" w:hAnsi="楷体_GB2312" w:eastAsia="楷体_GB2312"/>
          <w:b/>
          <w:sz w:val="32"/>
        </w:rPr>
        <w:t>（三）国有资产占用情况说明</w:t>
      </w:r>
    </w:p>
    <w:p w14:paraId="75755B9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04131CB">
      <w:pPr>
        <w:spacing w:line="640" w:lineRule="exact"/>
        <w:ind w:firstLine="640"/>
        <w:jc w:val="both"/>
        <w:outlineLvl w:val="2"/>
      </w:pPr>
      <w:r>
        <w:rPr>
          <w:rFonts w:ascii="黑体" w:hAnsi="黑体" w:eastAsia="黑体"/>
          <w:sz w:val="32"/>
        </w:rPr>
        <w:t>十一、预算绩效的情况说明</w:t>
      </w:r>
    </w:p>
    <w:p w14:paraId="07A05EE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1,274.80万元，实际执行总额1,274.80万元；预算绩效评价项目6个，全年预算数94.67万元，全年执行数94.67万元。预算绩效管理取得的成效：通过对项目预算执行情况及各项绩效目标达成程度的系统性分析，全面、客观地评估项目在预定周期内的实施效果，包括经济效益、社会效益及可持续性等多维度指标，为项目后续的改进与优化提供科学依据。发现的问题及原因：1.相关绩效管理方面专业知识的系统性学习有待加强，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部分人员缺乏相关绩效管理专业知识，自评价工作还存在自我审定的局限性，影响评价质量。2.由于轮岗、调动等因素，所以</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绩效工作人员流动频繁，工作衔接不到位。下一步改进措施：1.多进行有关绩效管理工作方面的培训，积极组织第三方开展绩效管理工作培训，进一步夯实业务基础，提高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绩效人员水平。2.专门设定对绩效工作人员定职、定岗、定责等相关制度措施，进一步提升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4.进一步完善项目评价过程中有关数据和资料的收集、整理、审核及分析</w:t>
      </w:r>
      <w:r>
        <w:rPr>
          <w:rFonts w:hint="eastAsia" w:ascii="仿宋_GB2312" w:hAnsi="仿宋_GB2312" w:eastAsia="仿宋_GB2312"/>
          <w:b w:val="0"/>
          <w:sz w:val="32"/>
          <w:lang w:eastAsia="zh-CN"/>
        </w:rPr>
        <w:t>，在</w:t>
      </w:r>
      <w:r>
        <w:rPr>
          <w:rFonts w:ascii="仿宋_GB2312" w:hAnsi="仿宋_GB2312" w:eastAsia="仿宋_GB2312"/>
          <w:b w:val="0"/>
          <w:sz w:val="32"/>
        </w:rPr>
        <w:t>项目启动时同步做好档案的归纳与整理，及时整理、收集、汇总，健全档案资料，项目后续管理有待进一步加强和跟踪。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具体附整体支出绩效自评表，项目支出绩效自评表和评价报告。</w:t>
      </w:r>
    </w:p>
    <w:p w14:paraId="5A57D63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F2D65D4">
        <w:tblPrEx>
          <w:tblCellMar>
            <w:top w:w="0" w:type="dxa"/>
            <w:left w:w="108" w:type="dxa"/>
            <w:bottom w:w="0" w:type="dxa"/>
            <w:right w:w="108" w:type="dxa"/>
          </w:tblCellMar>
        </w:tblPrEx>
        <w:tc>
          <w:tcPr>
            <w:tcW w:w="8840" w:type="dxa"/>
            <w:gridSpan w:val="8"/>
            <w:vAlign w:val="center"/>
          </w:tcPr>
          <w:p w14:paraId="6B000641">
            <w:pPr>
              <w:jc w:val="center"/>
            </w:pPr>
            <w:r>
              <w:rPr>
                <w:rFonts w:ascii="宋体" w:hAnsi="宋体" w:eastAsia="宋体"/>
                <w:sz w:val="24"/>
              </w:rPr>
              <w:t>单位整体支出绩效自评表</w:t>
            </w:r>
          </w:p>
        </w:tc>
      </w:tr>
      <w:tr w14:paraId="5F5FE4B6">
        <w:tblPrEx>
          <w:tblCellMar>
            <w:top w:w="0" w:type="dxa"/>
            <w:left w:w="108" w:type="dxa"/>
            <w:bottom w:w="0" w:type="dxa"/>
            <w:right w:w="108" w:type="dxa"/>
          </w:tblCellMar>
        </w:tblPrEx>
        <w:tc>
          <w:tcPr>
            <w:tcW w:w="8840" w:type="dxa"/>
            <w:gridSpan w:val="8"/>
            <w:vAlign w:val="center"/>
          </w:tcPr>
          <w:p w14:paraId="373BD07F">
            <w:pPr>
              <w:jc w:val="center"/>
            </w:pPr>
            <w:r>
              <w:rPr>
                <w:rFonts w:ascii="宋体" w:hAnsi="宋体" w:eastAsia="宋体"/>
                <w:sz w:val="24"/>
              </w:rPr>
              <w:t>（2024年度）</w:t>
            </w:r>
          </w:p>
        </w:tc>
      </w:tr>
      <w:tr w14:paraId="743655E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1F5B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ACC01">
            <w:pPr>
              <w:jc w:val="center"/>
            </w:pPr>
            <w:r>
              <w:rPr>
                <w:rFonts w:ascii="宋体" w:hAnsi="宋体" w:eastAsia="宋体"/>
                <w:sz w:val="16"/>
              </w:rPr>
              <w:t>托里工业园区（金港区）管理委员会</w:t>
            </w:r>
          </w:p>
        </w:tc>
      </w:tr>
      <w:tr w14:paraId="20C71C5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F817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B7CD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7199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A3B2E">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124B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F917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EE00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7C23D">
            <w:pPr>
              <w:jc w:val="center"/>
            </w:pPr>
            <w:r>
              <w:rPr>
                <w:rFonts w:ascii="宋体" w:hAnsi="宋体" w:eastAsia="宋体"/>
                <w:sz w:val="16"/>
              </w:rPr>
              <w:t>得分</w:t>
            </w:r>
          </w:p>
        </w:tc>
      </w:tr>
      <w:tr w14:paraId="159B5A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5894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7E96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8D94C">
            <w:pPr>
              <w:jc w:val="center"/>
            </w:pPr>
            <w:r>
              <w:rPr>
                <w:rFonts w:ascii="宋体" w:hAnsi="宋体" w:eastAsia="宋体"/>
                <w:sz w:val="16"/>
              </w:rPr>
              <w:t>7,209.01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98E3A">
            <w:pPr>
              <w:jc w:val="center"/>
            </w:pPr>
            <w:r>
              <w:rPr>
                <w:rFonts w:ascii="宋体" w:hAnsi="宋体" w:eastAsia="宋体"/>
                <w:sz w:val="16"/>
              </w:rPr>
              <w:t>1,274.80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E4132">
            <w:pPr>
              <w:jc w:val="center"/>
            </w:pPr>
            <w:r>
              <w:rPr>
                <w:rFonts w:ascii="宋体" w:hAnsi="宋体" w:eastAsia="宋体"/>
                <w:sz w:val="16"/>
              </w:rPr>
              <w:t>1,274.80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B3AE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64D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9F17B">
            <w:pPr>
              <w:jc w:val="center"/>
            </w:pPr>
            <w:r>
              <w:rPr>
                <w:rFonts w:ascii="宋体" w:hAnsi="宋体" w:eastAsia="宋体"/>
                <w:sz w:val="16"/>
              </w:rPr>
              <w:t>10</w:t>
            </w:r>
          </w:p>
        </w:tc>
      </w:tr>
      <w:tr w14:paraId="7D634F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33C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2C43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1458F">
            <w:pPr>
              <w:jc w:val="center"/>
            </w:pPr>
            <w:r>
              <w:rPr>
                <w:rFonts w:ascii="宋体" w:hAnsi="宋体" w:eastAsia="宋体"/>
                <w:sz w:val="16"/>
              </w:rPr>
              <w:t>25.00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F895F">
            <w:pPr>
              <w:jc w:val="center"/>
            </w:pPr>
            <w:r>
              <w:rPr>
                <w:rFonts w:ascii="宋体" w:hAnsi="宋体" w:eastAsia="宋体"/>
                <w:sz w:val="16"/>
              </w:rPr>
              <w:t>1,025.00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3EB10">
            <w:pPr>
              <w:jc w:val="center"/>
            </w:pPr>
            <w:r>
              <w:rPr>
                <w:rFonts w:ascii="宋体" w:hAnsi="宋体" w:eastAsia="宋体"/>
                <w:sz w:val="16"/>
              </w:rPr>
              <w:t>1,025.00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460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F17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015CC">
            <w:pPr>
              <w:jc w:val="center"/>
            </w:pPr>
            <w:r>
              <w:rPr>
                <w:rFonts w:ascii="宋体" w:hAnsi="宋体" w:eastAsia="宋体"/>
                <w:sz w:val="16"/>
              </w:rPr>
              <w:t>-</w:t>
            </w:r>
          </w:p>
        </w:tc>
      </w:tr>
      <w:tr w14:paraId="2AC157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59BA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B5561">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C498F">
            <w:pPr>
              <w:jc w:val="center"/>
            </w:pPr>
            <w:r>
              <w:rPr>
                <w:rFonts w:ascii="宋体" w:hAnsi="宋体" w:eastAsia="宋体"/>
                <w:sz w:val="16"/>
              </w:rPr>
              <w:t>7,184.01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1B9F5">
            <w:pPr>
              <w:jc w:val="center"/>
            </w:pPr>
            <w:r>
              <w:rPr>
                <w:rFonts w:ascii="宋体" w:hAnsi="宋体" w:eastAsia="宋体"/>
                <w:sz w:val="16"/>
              </w:rPr>
              <w:t>249.80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E086E">
            <w:pPr>
              <w:jc w:val="center"/>
            </w:pPr>
            <w:r>
              <w:rPr>
                <w:rFonts w:ascii="宋体" w:hAnsi="宋体" w:eastAsia="宋体"/>
                <w:sz w:val="16"/>
              </w:rPr>
              <w:t>249.80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6B5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3FD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3C386">
            <w:pPr>
              <w:jc w:val="center"/>
            </w:pPr>
            <w:r>
              <w:rPr>
                <w:rFonts w:ascii="宋体" w:hAnsi="宋体" w:eastAsia="宋体"/>
                <w:sz w:val="16"/>
              </w:rPr>
              <w:t>-</w:t>
            </w:r>
          </w:p>
        </w:tc>
      </w:tr>
      <w:tr w14:paraId="4B2579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98E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293F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2CDD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006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11E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552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5A3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738FB">
            <w:pPr>
              <w:jc w:val="center"/>
            </w:pPr>
            <w:r>
              <w:rPr>
                <w:rFonts w:ascii="宋体" w:hAnsi="宋体" w:eastAsia="宋体"/>
                <w:sz w:val="16"/>
              </w:rPr>
              <w:t>-</w:t>
            </w:r>
          </w:p>
        </w:tc>
      </w:tr>
      <w:tr w14:paraId="3561CB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2D6D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5EF61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4F3957">
            <w:pPr>
              <w:jc w:val="center"/>
            </w:pPr>
            <w:r>
              <w:rPr>
                <w:rFonts w:ascii="宋体" w:hAnsi="宋体" w:eastAsia="宋体"/>
                <w:sz w:val="16"/>
              </w:rPr>
              <w:t>实际完成情况</w:t>
            </w:r>
          </w:p>
        </w:tc>
      </w:tr>
      <w:tr w14:paraId="1BC74C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A6B6E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5CE08E">
            <w:pPr>
              <w:jc w:val="both"/>
            </w:pPr>
            <w:r>
              <w:rPr>
                <w:rFonts w:ascii="宋体" w:hAnsi="宋体" w:eastAsia="宋体"/>
                <w:sz w:val="16"/>
              </w:rPr>
              <w:t>托里工业园区（金港区）管理委员</w:t>
            </w:r>
            <w:r>
              <w:rPr>
                <w:rFonts w:hint="eastAsia" w:ascii="宋体" w:hAnsi="宋体"/>
                <w:sz w:val="16"/>
                <w:lang w:eastAsia="zh-CN"/>
              </w:rPr>
              <w:t>会</w:t>
            </w:r>
            <w:r>
              <w:rPr>
                <w:rFonts w:ascii="宋体" w:hAnsi="宋体" w:eastAsia="宋体"/>
                <w:sz w:val="16"/>
              </w:rPr>
              <w:t>坚持以习近平新时代中国特色社会主义思想为指导，全面贯彻落实党的二十大精神，贯彻落实中央经济工作会议精神，贯彻落实习近平总书记视察新疆重要讲话重要指示精神，贯彻落实中央经济工作会议和第三次中央新疆工作座谈会精神，贯彻落实新时代党的治疆方略，贯彻落实自治区党委十届三次、五次、六次、七次全会精神，弘扬伟大建党精神，巩固党史学</w:t>
            </w:r>
            <w:bookmarkStart w:id="0" w:name="_GoBack"/>
            <w:r>
              <w:rPr>
                <w:rFonts w:ascii="宋体" w:hAnsi="宋体" w:eastAsia="宋体"/>
                <w:sz w:val="16"/>
              </w:rPr>
              <w:t>习教育</w:t>
            </w:r>
            <w:bookmarkEnd w:id="0"/>
            <w:r>
              <w:rPr>
                <w:rFonts w:ascii="宋体" w:hAnsi="宋体" w:eastAsia="宋体"/>
                <w:sz w:val="16"/>
              </w:rPr>
              <w:t>成效，坚持稳中求进工作总基调，完整准确全面贯彻新发展理念，充分发挥新疆资源优势和区位优势，坚定不移走优势资源转换道路，聚焦“八大产业集群”建设，培育壮大特色优势产业，大力推进新型工业化，全力恢复工业经济，构建</w:t>
            </w:r>
            <w:r>
              <w:rPr>
                <w:rFonts w:hint="eastAsia" w:ascii="宋体" w:hAnsi="宋体"/>
                <w:sz w:val="16"/>
                <w:lang w:eastAsia="zh-CN"/>
              </w:rPr>
              <w:t>现代化产业体系</w:t>
            </w:r>
            <w:r>
              <w:rPr>
                <w:rFonts w:ascii="宋体" w:hAnsi="宋体" w:eastAsia="宋体"/>
                <w:sz w:val="16"/>
              </w:rPr>
              <w:t>，为奋力开展新疆社会稳定和长治久安新局面作出新贡献。预期目标：工业企业完成工业总产值≥7700万元；固定资产投资≥8.35亿元；工业总产值增长率≥125%。</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AC63D7">
            <w:pPr>
              <w:jc w:val="both"/>
            </w:pPr>
            <w:r>
              <w:rPr>
                <w:rFonts w:ascii="宋体" w:hAnsi="宋体" w:eastAsia="宋体"/>
                <w:sz w:val="16"/>
              </w:rPr>
              <w:t>托里工业园区（金港区）管理委员</w:t>
            </w:r>
            <w:r>
              <w:rPr>
                <w:rFonts w:hint="eastAsia" w:ascii="宋体" w:hAnsi="宋体"/>
                <w:sz w:val="16"/>
                <w:lang w:eastAsia="zh-CN"/>
              </w:rPr>
              <w:t>会</w:t>
            </w:r>
            <w:r>
              <w:rPr>
                <w:rFonts w:ascii="宋体" w:hAnsi="宋体" w:eastAsia="宋体"/>
                <w:sz w:val="16"/>
              </w:rPr>
              <w:t>坚持以习近平新时代中国特色社会主义思想为指导，全面贯彻落实党的二十大精神，贯彻落实中央经济工作会议精神，贯彻落实习近平总书记视察新疆重要讲话重要指示精神，贯彻落实中央经济工作会议和第三次中央新疆工作座谈会精神，贯彻落实新时代党的治疆方略，贯彻落实自治区党委十届三次、五次、六次、七次全会精神，弘扬伟大建党精神，巩固党史学习教育成效，坚持稳中求进工作总基调，完整准确全面贯彻新发展理念，充分发挥新疆资源优势和区位优势，坚定不移走优势资源转换道路，聚焦“八大产业集群”建设，培育壮大特色优势产业，大力推进新型工业化，全力恢复工业经济，构建</w:t>
            </w:r>
            <w:r>
              <w:rPr>
                <w:rFonts w:hint="eastAsia" w:ascii="宋体" w:hAnsi="宋体"/>
                <w:sz w:val="16"/>
                <w:lang w:eastAsia="zh-CN"/>
              </w:rPr>
              <w:t>现代化产业体系</w:t>
            </w:r>
            <w:r>
              <w:rPr>
                <w:rFonts w:ascii="宋体" w:hAnsi="宋体" w:eastAsia="宋体"/>
                <w:sz w:val="16"/>
              </w:rPr>
              <w:t>，为奋力开展新疆社会稳定和长治久安新局面作出新贡献。预期目标：工业企业完成工业总产值≥9332万元；固定资产投资≥2.2亿元；工业总产值增长率≥41.1%。</w:t>
            </w:r>
          </w:p>
        </w:tc>
      </w:tr>
      <w:tr w14:paraId="0398B0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C179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9F1E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9600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7F3D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A4E92">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475C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160D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9FC44">
            <w:pPr>
              <w:jc w:val="center"/>
            </w:pPr>
            <w:r>
              <w:rPr>
                <w:rFonts w:ascii="宋体" w:hAnsi="宋体" w:eastAsia="宋体"/>
                <w:sz w:val="16"/>
              </w:rPr>
              <w:t>得分</w:t>
            </w:r>
          </w:p>
        </w:tc>
      </w:tr>
      <w:tr w14:paraId="61799D0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728D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6E66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7F14">
            <w:pPr>
              <w:jc w:val="center"/>
            </w:pPr>
            <w:r>
              <w:rPr>
                <w:rFonts w:ascii="宋体" w:hAnsi="宋体" w:eastAsia="宋体"/>
                <w:sz w:val="16"/>
              </w:rPr>
              <w:t>工业企业完成工业总产值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688FA">
            <w:pPr>
              <w:jc w:val="center"/>
            </w:pPr>
            <w:r>
              <w:rPr>
                <w:rFonts w:ascii="宋体" w:hAnsi="宋体" w:eastAsia="宋体"/>
                <w:sz w:val="16"/>
              </w:rPr>
              <w:t>&gt;=7700万元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D942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9D35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2A414">
            <w:pPr>
              <w:jc w:val="center"/>
            </w:pPr>
            <w:r>
              <w:rPr>
                <w:rFonts w:ascii="宋体" w:hAnsi="宋体" w:eastAsia="宋体"/>
                <w:sz w:val="16"/>
              </w:rPr>
              <w:t>9332万元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249BE">
            <w:pPr>
              <w:jc w:val="center"/>
            </w:pPr>
            <w:r>
              <w:rPr>
                <w:rFonts w:ascii="宋体" w:hAnsi="宋体" w:eastAsia="宋体"/>
                <w:sz w:val="16"/>
              </w:rPr>
              <w:t>20</w:t>
            </w:r>
          </w:p>
        </w:tc>
      </w:tr>
      <w:tr w14:paraId="703638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95118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0E0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03914">
            <w:pPr>
              <w:jc w:val="center"/>
            </w:pPr>
            <w:r>
              <w:rPr>
                <w:rFonts w:ascii="宋体" w:hAnsi="宋体" w:eastAsia="宋体"/>
                <w:sz w:val="16"/>
              </w:rPr>
              <w:t>固定资产投资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B5247">
            <w:pPr>
              <w:jc w:val="center"/>
            </w:pPr>
            <w:r>
              <w:rPr>
                <w:rFonts w:ascii="宋体" w:hAnsi="宋体" w:eastAsia="宋体"/>
                <w:sz w:val="16"/>
              </w:rPr>
              <w:t>&gt;=8.35亿元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90AD2">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1148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E1C83">
            <w:pPr>
              <w:jc w:val="center"/>
            </w:pPr>
            <w:r>
              <w:rPr>
                <w:rFonts w:ascii="宋体" w:hAnsi="宋体" w:eastAsia="宋体"/>
                <w:sz w:val="16"/>
              </w:rPr>
              <w:t>2.2亿元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796C9">
            <w:pPr>
              <w:jc w:val="center"/>
            </w:pPr>
            <w:r>
              <w:rPr>
                <w:rFonts w:ascii="宋体" w:hAnsi="宋体" w:eastAsia="宋体"/>
                <w:sz w:val="16"/>
              </w:rPr>
              <w:t>5.27</w:t>
            </w:r>
          </w:p>
        </w:tc>
      </w:tr>
      <w:tr w14:paraId="1460D7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653F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6AF0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293D0">
            <w:pPr>
              <w:jc w:val="center"/>
            </w:pPr>
            <w:r>
              <w:rPr>
                <w:rFonts w:ascii="宋体" w:hAnsi="宋体" w:eastAsia="宋体"/>
                <w:sz w:val="16"/>
              </w:rPr>
              <w:t>园区正常运营企业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7DD2A">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2240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4E13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60635">
            <w:pPr>
              <w:jc w:val="center"/>
            </w:pPr>
            <w:r>
              <w:rPr>
                <w:rFonts w:ascii="宋体" w:hAnsi="宋体" w:eastAsia="宋体"/>
                <w:sz w:val="16"/>
              </w:rPr>
              <w:t>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57B1A">
            <w:pPr>
              <w:jc w:val="center"/>
            </w:pPr>
            <w:r>
              <w:rPr>
                <w:rFonts w:ascii="宋体" w:hAnsi="宋体" w:eastAsia="宋体"/>
                <w:sz w:val="16"/>
              </w:rPr>
              <w:t>15</w:t>
            </w:r>
          </w:p>
        </w:tc>
      </w:tr>
      <w:tr w14:paraId="1A62CE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45B1B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61A1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0F77E">
            <w:pPr>
              <w:jc w:val="center"/>
            </w:pPr>
            <w:r>
              <w:rPr>
                <w:rFonts w:ascii="宋体" w:hAnsi="宋体" w:eastAsia="宋体"/>
                <w:sz w:val="16"/>
              </w:rPr>
              <w:t>园区在建企业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E62AD">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3DE7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ED01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C03DF">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B8D3F">
            <w:pPr>
              <w:jc w:val="center"/>
            </w:pPr>
            <w:r>
              <w:rPr>
                <w:rFonts w:ascii="宋体" w:hAnsi="宋体" w:eastAsia="宋体"/>
                <w:sz w:val="16"/>
              </w:rPr>
              <w:t>15</w:t>
            </w:r>
          </w:p>
        </w:tc>
      </w:tr>
      <w:tr w14:paraId="294D29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2DD7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8A27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A5856">
            <w:pPr>
              <w:jc w:val="center"/>
            </w:pPr>
            <w:r>
              <w:rPr>
                <w:rFonts w:ascii="宋体" w:hAnsi="宋体" w:eastAsia="宋体"/>
                <w:sz w:val="16"/>
              </w:rPr>
              <w:t>完成规模以上工业总产值增加值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C29FD">
            <w:pPr>
              <w:jc w:val="center"/>
            </w:pPr>
            <w:r>
              <w:rPr>
                <w:rFonts w:ascii="宋体" w:hAnsi="宋体" w:eastAsia="宋体"/>
                <w:sz w:val="16"/>
              </w:rPr>
              <w:t>&gt;=125%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09F2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D64E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9DA18">
            <w:pPr>
              <w:jc w:val="center"/>
            </w:pPr>
            <w:r>
              <w:rPr>
                <w:rFonts w:ascii="宋体" w:hAnsi="宋体" w:eastAsia="宋体"/>
                <w:sz w:val="16"/>
              </w:rPr>
              <w:t>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0BDE7">
            <w:pPr>
              <w:jc w:val="center"/>
            </w:pPr>
            <w:r>
              <w:rPr>
                <w:rFonts w:ascii="宋体" w:hAnsi="宋体" w:eastAsia="宋体"/>
                <w:sz w:val="16"/>
              </w:rPr>
              <w:t>6.58</w:t>
            </w:r>
          </w:p>
        </w:tc>
      </w:tr>
    </w:tbl>
    <w:p w14:paraId="326A97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C8FAAB6">
        <w:tblPrEx>
          <w:tblCellMar>
            <w:top w:w="0" w:type="dxa"/>
            <w:left w:w="108" w:type="dxa"/>
            <w:bottom w:w="0" w:type="dxa"/>
            <w:right w:w="108" w:type="dxa"/>
          </w:tblCellMar>
        </w:tblPrEx>
        <w:tc>
          <w:tcPr>
            <w:tcW w:w="8848" w:type="dxa"/>
            <w:gridSpan w:val="14"/>
            <w:vAlign w:val="center"/>
          </w:tcPr>
          <w:p w14:paraId="72F99E8A">
            <w:pPr>
              <w:jc w:val="center"/>
            </w:pPr>
            <w:r>
              <w:rPr>
                <w:rFonts w:ascii="宋体" w:hAnsi="宋体" w:eastAsia="宋体"/>
                <w:sz w:val="24"/>
              </w:rPr>
              <w:t>项目支出绩效自评表</w:t>
            </w:r>
          </w:p>
        </w:tc>
      </w:tr>
      <w:tr w14:paraId="5ADFE279">
        <w:tblPrEx>
          <w:tblCellMar>
            <w:top w:w="0" w:type="dxa"/>
            <w:left w:w="108" w:type="dxa"/>
            <w:bottom w:w="0" w:type="dxa"/>
            <w:right w:w="108" w:type="dxa"/>
          </w:tblCellMar>
        </w:tblPrEx>
        <w:tc>
          <w:tcPr>
            <w:tcW w:w="8848" w:type="dxa"/>
            <w:gridSpan w:val="14"/>
            <w:vAlign w:val="center"/>
          </w:tcPr>
          <w:p w14:paraId="12FCBF54">
            <w:pPr>
              <w:jc w:val="center"/>
            </w:pPr>
            <w:r>
              <w:rPr>
                <w:rFonts w:ascii="宋体" w:hAnsi="宋体" w:eastAsia="宋体"/>
                <w:sz w:val="24"/>
              </w:rPr>
              <w:t>(2024年度)</w:t>
            </w:r>
          </w:p>
        </w:tc>
      </w:tr>
      <w:tr w14:paraId="6A9E73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05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3DF27A">
            <w:pPr>
              <w:jc w:val="center"/>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托里县化工产业园区基础设施建设相关规划及报告编制费用</w:t>
            </w:r>
          </w:p>
        </w:tc>
      </w:tr>
      <w:tr w14:paraId="1EBDF2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D5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547D1">
            <w:pPr>
              <w:jc w:val="center"/>
            </w:pPr>
            <w:r>
              <w:rPr>
                <w:rFonts w:ascii="宋体" w:hAnsi="宋体" w:eastAsia="宋体"/>
                <w:sz w:val="16"/>
              </w:rPr>
              <w:t>托里工业园区（金港区）管理委员会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FF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2A0473">
            <w:pPr>
              <w:jc w:val="center"/>
            </w:pPr>
            <w:r>
              <w:rPr>
                <w:rFonts w:ascii="宋体" w:hAnsi="宋体" w:eastAsia="宋体"/>
                <w:sz w:val="16"/>
              </w:rPr>
              <w:t>托里工业园区（金港区）管理委员会</w:t>
            </w:r>
          </w:p>
        </w:tc>
      </w:tr>
      <w:tr w14:paraId="1A8467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808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FE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923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FAC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EC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23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55F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E143">
            <w:pPr>
              <w:jc w:val="center"/>
            </w:pPr>
            <w:r>
              <w:rPr>
                <w:rFonts w:ascii="宋体" w:hAnsi="宋体" w:eastAsia="宋体"/>
                <w:sz w:val="16"/>
              </w:rPr>
              <w:t>得分</w:t>
            </w:r>
          </w:p>
        </w:tc>
      </w:tr>
      <w:tr w14:paraId="7EE3D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B3B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E73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753E">
            <w:pPr>
              <w:jc w:val="center"/>
            </w:pPr>
            <w:r>
              <w:rPr>
                <w:rFonts w:ascii="宋体" w:hAnsi="宋体" w:eastAsia="宋体"/>
                <w:sz w:val="16"/>
              </w:rPr>
              <w:t>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25E3D">
            <w:pPr>
              <w:jc w:val="center"/>
            </w:pPr>
            <w:r>
              <w:rPr>
                <w:rFonts w:ascii="宋体" w:hAnsi="宋体" w:eastAsia="宋体"/>
                <w:sz w:val="16"/>
              </w:rPr>
              <w:t>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38404">
            <w:pPr>
              <w:jc w:val="center"/>
            </w:pPr>
            <w:r>
              <w:rPr>
                <w:rFonts w:ascii="宋体" w:hAnsi="宋体" w:eastAsia="宋体"/>
                <w:sz w:val="16"/>
              </w:rPr>
              <w:t>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B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33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B412">
            <w:pPr>
              <w:jc w:val="center"/>
            </w:pPr>
            <w:r>
              <w:rPr>
                <w:rFonts w:ascii="宋体" w:hAnsi="宋体" w:eastAsia="宋体"/>
                <w:sz w:val="16"/>
              </w:rPr>
              <w:t>10.00</w:t>
            </w:r>
          </w:p>
        </w:tc>
      </w:tr>
      <w:tr w14:paraId="521F2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94D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4FA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8B7C2">
            <w:pPr>
              <w:jc w:val="center"/>
            </w:pPr>
            <w:r>
              <w:rPr>
                <w:rFonts w:ascii="宋体" w:hAnsi="宋体" w:eastAsia="宋体"/>
                <w:sz w:val="16"/>
              </w:rPr>
              <w:t>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06A0A">
            <w:pPr>
              <w:jc w:val="center"/>
            </w:pPr>
            <w:r>
              <w:rPr>
                <w:rFonts w:ascii="宋体" w:hAnsi="宋体" w:eastAsia="宋体"/>
                <w:sz w:val="16"/>
              </w:rPr>
              <w:t>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5CF31">
            <w:pPr>
              <w:jc w:val="center"/>
            </w:pPr>
            <w:r>
              <w:rPr>
                <w:rFonts w:ascii="宋体" w:hAnsi="宋体" w:eastAsia="宋体"/>
                <w:sz w:val="16"/>
              </w:rPr>
              <w:t>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E2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46B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CE15">
            <w:pPr>
              <w:jc w:val="center"/>
            </w:pPr>
            <w:r>
              <w:rPr>
                <w:rFonts w:ascii="宋体" w:hAnsi="宋体" w:eastAsia="宋体"/>
                <w:sz w:val="16"/>
              </w:rPr>
              <w:t>—</w:t>
            </w:r>
          </w:p>
        </w:tc>
      </w:tr>
      <w:tr w14:paraId="61CB8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1D3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48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FD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687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C1B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8AD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92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4D06">
            <w:pPr>
              <w:jc w:val="center"/>
            </w:pPr>
            <w:r>
              <w:rPr>
                <w:rFonts w:ascii="宋体" w:hAnsi="宋体" w:eastAsia="宋体"/>
                <w:sz w:val="16"/>
              </w:rPr>
              <w:t>—</w:t>
            </w:r>
          </w:p>
        </w:tc>
      </w:tr>
      <w:tr w14:paraId="27D950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804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790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A5D491">
            <w:pPr>
              <w:jc w:val="center"/>
            </w:pPr>
            <w:r>
              <w:rPr>
                <w:rFonts w:ascii="宋体" w:hAnsi="宋体" w:eastAsia="宋体"/>
                <w:sz w:val="16"/>
              </w:rPr>
              <w:t>实际完成情况</w:t>
            </w:r>
          </w:p>
        </w:tc>
      </w:tr>
      <w:tr w14:paraId="7EA62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F2A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99DC1">
            <w:pPr>
              <w:jc w:val="both"/>
            </w:pPr>
            <w:r>
              <w:rPr>
                <w:rFonts w:ascii="宋体" w:hAnsi="宋体" w:eastAsia="宋体"/>
                <w:sz w:val="16"/>
              </w:rPr>
              <w:t>该项目资金35.8万元，主要为托里工业园区化工园区划定的约1361亩区域面积进行总体规划、规划环评、安全风险评估报告、选址安全评估、安全发展规划、产业发展规划、事故废水分析报告、危险货物运输风险论证报告、化工园区认定评估报告、“禁限控目录”、水资源论证报告、入园项目评估制度、挥发性有机物管理办法、应急救援预案等14项专项规划及报告编制。用于一次专项报告编制35.8</w:t>
            </w:r>
            <w:r>
              <w:rPr>
                <w:rFonts w:hint="eastAsia" w:ascii="宋体" w:hAnsi="宋体"/>
                <w:sz w:val="16"/>
                <w:lang w:eastAsia="zh-CN"/>
              </w:rPr>
              <w:t>万元</w:t>
            </w:r>
            <w:r>
              <w:rPr>
                <w:rFonts w:ascii="宋体" w:hAnsi="宋体" w:eastAsia="宋体"/>
                <w:sz w:val="16"/>
              </w:rPr>
              <w:t>，有序推进化工产业园区认证工作，工作人员满意度达到95%。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78E67F">
            <w:pPr>
              <w:jc w:val="both"/>
            </w:pPr>
            <w:r>
              <w:rPr>
                <w:rFonts w:ascii="宋体" w:hAnsi="宋体" w:eastAsia="宋体"/>
                <w:sz w:val="16"/>
              </w:rPr>
              <w:t>截至2024年12月，该项目已完成支付资金35.8万元，为托里工业园区化工园区划定的约1361亩区域面积进行总体规划、规划环评、安全风险评估报告、选址安全评估、安全发展规划、产业发展规划、事故废水分析报告、危险货物运输风险论证报告、化工园区认定评估报告、“禁限控目录”、水资源论证报告、入园项目评估制度、挥发性有机物管理办法、应急救援预案等14项专项规划及报告编制。通过项目实施，有序推进了化工产业园区认证工作，工作人员满意度达到了95%。</w:t>
            </w:r>
          </w:p>
        </w:tc>
      </w:tr>
      <w:tr w14:paraId="7BC946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FF3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B0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52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6E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3CC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41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D0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6B6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22B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21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540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82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42C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5097">
            <w:pPr>
              <w:jc w:val="center"/>
            </w:pPr>
            <w:r>
              <w:rPr>
                <w:rFonts w:ascii="宋体" w:hAnsi="宋体" w:eastAsia="宋体"/>
                <w:sz w:val="16"/>
              </w:rPr>
              <w:t>偏差原因分析及改进措施</w:t>
            </w:r>
          </w:p>
        </w:tc>
      </w:tr>
      <w:tr w14:paraId="0E97DD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2BC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1A9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04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38B7">
            <w:pPr>
              <w:jc w:val="center"/>
            </w:pPr>
            <w:r>
              <w:rPr>
                <w:rFonts w:ascii="宋体" w:hAnsi="宋体" w:eastAsia="宋体"/>
                <w:sz w:val="16"/>
              </w:rPr>
              <w:t>专项报告数量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785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5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19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E0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D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8C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A94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4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A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95D9">
            <w:pPr>
              <w:jc w:val="center"/>
            </w:pPr>
          </w:p>
        </w:tc>
      </w:tr>
      <w:tr w14:paraId="2546D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44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BA6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EC1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7F94">
            <w:pPr>
              <w:jc w:val="center"/>
            </w:pPr>
            <w:r>
              <w:rPr>
                <w:rFonts w:ascii="宋体" w:hAnsi="宋体" w:eastAsia="宋体"/>
                <w:sz w:val="16"/>
              </w:rPr>
              <w:t>报告内容完整性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0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9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5E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C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5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CE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8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76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4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21B7">
            <w:pPr>
              <w:jc w:val="center"/>
            </w:pPr>
          </w:p>
        </w:tc>
      </w:tr>
      <w:tr w14:paraId="2F08A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EA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F1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28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0CB3">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B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8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6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E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6C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4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4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B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8D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7975">
            <w:pPr>
              <w:jc w:val="center"/>
            </w:pPr>
          </w:p>
        </w:tc>
      </w:tr>
      <w:tr w14:paraId="739D2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61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09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EA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CA8C">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5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C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30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4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D2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55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4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C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B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E5E5">
            <w:pPr>
              <w:jc w:val="center"/>
            </w:pPr>
          </w:p>
        </w:tc>
      </w:tr>
      <w:tr w14:paraId="224CF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3C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03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BC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C349">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C425">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F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93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1F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9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FD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2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9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03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41CB">
            <w:pPr>
              <w:jc w:val="center"/>
            </w:pPr>
          </w:p>
        </w:tc>
      </w:tr>
      <w:tr w14:paraId="5A17B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13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34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F4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2240">
            <w:pPr>
              <w:jc w:val="center"/>
            </w:pPr>
            <w:r>
              <w:rPr>
                <w:rFonts w:ascii="宋体" w:hAnsi="宋体" w:eastAsia="宋体"/>
                <w:sz w:val="16"/>
              </w:rPr>
              <w:t>推动化工项目落地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EDCB">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5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77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8C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43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F6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E2D3">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C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64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5FE9">
            <w:pPr>
              <w:jc w:val="center"/>
            </w:pPr>
          </w:p>
        </w:tc>
      </w:tr>
      <w:tr w14:paraId="6277A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FB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74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77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206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50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A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65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9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11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38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E3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5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9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D0CE">
            <w:pPr>
              <w:jc w:val="center"/>
            </w:pPr>
          </w:p>
        </w:tc>
      </w:tr>
      <w:tr w14:paraId="23C716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157E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8C8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72EC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C4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D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6B8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C3EE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4337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655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050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0C999"/>
        </w:tc>
      </w:tr>
    </w:tbl>
    <w:p w14:paraId="095688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E6A6BCD">
        <w:tblPrEx>
          <w:tblCellMar>
            <w:top w:w="0" w:type="dxa"/>
            <w:left w:w="108" w:type="dxa"/>
            <w:bottom w:w="0" w:type="dxa"/>
            <w:right w:w="108" w:type="dxa"/>
          </w:tblCellMar>
        </w:tblPrEx>
        <w:tc>
          <w:tcPr>
            <w:tcW w:w="8848" w:type="dxa"/>
            <w:gridSpan w:val="14"/>
            <w:vAlign w:val="center"/>
          </w:tcPr>
          <w:p w14:paraId="743C0EE0">
            <w:pPr>
              <w:jc w:val="center"/>
            </w:pPr>
            <w:r>
              <w:rPr>
                <w:rFonts w:ascii="宋体" w:hAnsi="宋体" w:eastAsia="宋体"/>
                <w:sz w:val="24"/>
              </w:rPr>
              <w:t>项目支出绩效自评表</w:t>
            </w:r>
          </w:p>
        </w:tc>
      </w:tr>
      <w:tr w14:paraId="483A0EB7">
        <w:tblPrEx>
          <w:tblCellMar>
            <w:top w:w="0" w:type="dxa"/>
            <w:left w:w="108" w:type="dxa"/>
            <w:bottom w:w="0" w:type="dxa"/>
            <w:right w:w="108" w:type="dxa"/>
          </w:tblCellMar>
        </w:tblPrEx>
        <w:tc>
          <w:tcPr>
            <w:tcW w:w="8848" w:type="dxa"/>
            <w:gridSpan w:val="14"/>
            <w:vAlign w:val="center"/>
          </w:tcPr>
          <w:p w14:paraId="068CEBE5">
            <w:pPr>
              <w:jc w:val="center"/>
            </w:pPr>
            <w:r>
              <w:rPr>
                <w:rFonts w:ascii="宋体" w:hAnsi="宋体" w:eastAsia="宋体"/>
                <w:sz w:val="24"/>
              </w:rPr>
              <w:t>(2024年度)</w:t>
            </w:r>
          </w:p>
        </w:tc>
      </w:tr>
      <w:tr w14:paraId="246E4A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BB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FD58A0">
            <w:pPr>
              <w:jc w:val="center"/>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托里县化工产业园区基础设施建设项目初步设计费用</w:t>
            </w:r>
          </w:p>
        </w:tc>
      </w:tr>
      <w:tr w14:paraId="09720A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C2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05A0D">
            <w:pPr>
              <w:jc w:val="center"/>
            </w:pPr>
            <w:r>
              <w:rPr>
                <w:rFonts w:ascii="宋体" w:hAnsi="宋体" w:eastAsia="宋体"/>
                <w:sz w:val="16"/>
              </w:rPr>
              <w:t>托里工业园区（金港区）管理委员会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94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DC545">
            <w:pPr>
              <w:jc w:val="center"/>
            </w:pPr>
            <w:r>
              <w:rPr>
                <w:rFonts w:ascii="宋体" w:hAnsi="宋体" w:eastAsia="宋体"/>
                <w:sz w:val="16"/>
              </w:rPr>
              <w:t>托里工业园区（金港区）管理委员会</w:t>
            </w:r>
          </w:p>
        </w:tc>
      </w:tr>
      <w:tr w14:paraId="4BDD47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BC3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E7D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D97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664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54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A0E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45F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164C">
            <w:pPr>
              <w:jc w:val="center"/>
            </w:pPr>
            <w:r>
              <w:rPr>
                <w:rFonts w:ascii="宋体" w:hAnsi="宋体" w:eastAsia="宋体"/>
                <w:sz w:val="16"/>
              </w:rPr>
              <w:t>得分</w:t>
            </w:r>
          </w:p>
        </w:tc>
      </w:tr>
      <w:tr w14:paraId="4BE5C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AF3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96C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F86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C15B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739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34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B0F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9D4E">
            <w:pPr>
              <w:jc w:val="center"/>
            </w:pPr>
            <w:r>
              <w:rPr>
                <w:rFonts w:ascii="宋体" w:hAnsi="宋体" w:eastAsia="宋体"/>
                <w:sz w:val="16"/>
              </w:rPr>
              <w:t>10.00</w:t>
            </w:r>
          </w:p>
        </w:tc>
      </w:tr>
      <w:tr w14:paraId="5E65B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43D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188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ACB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1138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80C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3D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2C3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105B">
            <w:pPr>
              <w:jc w:val="center"/>
            </w:pPr>
            <w:r>
              <w:rPr>
                <w:rFonts w:ascii="宋体" w:hAnsi="宋体" w:eastAsia="宋体"/>
                <w:sz w:val="16"/>
              </w:rPr>
              <w:t>—</w:t>
            </w:r>
          </w:p>
        </w:tc>
      </w:tr>
      <w:tr w14:paraId="74E0D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74F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A7C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D40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D48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E4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EB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07D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1F6B">
            <w:pPr>
              <w:jc w:val="center"/>
            </w:pPr>
            <w:r>
              <w:rPr>
                <w:rFonts w:ascii="宋体" w:hAnsi="宋体" w:eastAsia="宋体"/>
                <w:sz w:val="16"/>
              </w:rPr>
              <w:t>—</w:t>
            </w:r>
          </w:p>
        </w:tc>
      </w:tr>
      <w:tr w14:paraId="621E3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F66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A62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3CB84">
            <w:pPr>
              <w:jc w:val="center"/>
            </w:pPr>
            <w:r>
              <w:rPr>
                <w:rFonts w:ascii="宋体" w:hAnsi="宋体" w:eastAsia="宋体"/>
                <w:sz w:val="16"/>
              </w:rPr>
              <w:t>实际完成情况</w:t>
            </w:r>
          </w:p>
        </w:tc>
      </w:tr>
      <w:tr w14:paraId="22F20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FF2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11AB4">
            <w:pPr>
              <w:jc w:val="both"/>
            </w:pPr>
            <w:r>
              <w:rPr>
                <w:rFonts w:ascii="宋体" w:hAnsi="宋体" w:eastAsia="宋体"/>
                <w:sz w:val="16"/>
              </w:rPr>
              <w:t>该项目资金10万元，主要为托里县化工产业园区基础设施建设项目初步设计的编制，是作为托里县化工产业园区基础设施建设项目按照化工园区认定标准推进的重要组成部分，为化工园区功能区规划、基础设施建设提供精确的依据，为后续化工产业园区发展及化工类企业入驻全力做好基础保障。根据新疆化工设计研究院有限责任公司编制的托里县化工产业园区可行性研究报告组织专家评审。用于专项设计数量1个，有序推进化工产业园区认证工作，工作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61BDB">
            <w:pPr>
              <w:jc w:val="both"/>
            </w:pPr>
            <w:r>
              <w:rPr>
                <w:rFonts w:ascii="宋体" w:hAnsi="宋体" w:eastAsia="宋体"/>
                <w:sz w:val="16"/>
              </w:rPr>
              <w:br w:type="textWrapping"/>
            </w:r>
            <w:r>
              <w:rPr>
                <w:rFonts w:ascii="宋体" w:hAnsi="宋体" w:eastAsia="宋体"/>
                <w:sz w:val="16"/>
              </w:rPr>
              <w:t>该项目资金10万元，主要为托里县化工产业园区基础设施建设项目初步设计的编制，是作为托里县化工产业园区基础设施建设项目按照化工园区认定标准推进的重要组成部分，为化工园区功能区规划、基础设施建设提供精确的依据，为后续化工产业园区发展及化工类企业入驻全力做好基础保障。根据新疆化工设计研究院有限责任公司编制的托里县化工产业园区可行性研究报告组织专家评审。用于专项设计数量1个，有序推进化工产业园区认证工作，工作人员满意度达到95%。</w:t>
            </w:r>
          </w:p>
        </w:tc>
      </w:tr>
      <w:tr w14:paraId="7B78B8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ACA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43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9A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CE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50A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15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44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AE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88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22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02E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6C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3CB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B1F1">
            <w:pPr>
              <w:jc w:val="center"/>
            </w:pPr>
            <w:r>
              <w:rPr>
                <w:rFonts w:ascii="宋体" w:hAnsi="宋体" w:eastAsia="宋体"/>
                <w:sz w:val="16"/>
              </w:rPr>
              <w:t>偏差原因分析及改进措施</w:t>
            </w:r>
          </w:p>
        </w:tc>
      </w:tr>
      <w:tr w14:paraId="7ACCF8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D36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A4A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2D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740A">
            <w:pPr>
              <w:jc w:val="center"/>
            </w:pPr>
            <w:r>
              <w:rPr>
                <w:rFonts w:ascii="宋体" w:hAnsi="宋体" w:eastAsia="宋体"/>
                <w:sz w:val="16"/>
              </w:rPr>
              <w:t>专项设计数量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11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7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0A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73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2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496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64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C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4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DB0D">
            <w:pPr>
              <w:jc w:val="center"/>
            </w:pPr>
          </w:p>
        </w:tc>
      </w:tr>
      <w:tr w14:paraId="5BB56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90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597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F99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8B58">
            <w:pPr>
              <w:jc w:val="center"/>
            </w:pPr>
            <w:r>
              <w:rPr>
                <w:rFonts w:ascii="宋体" w:hAnsi="宋体" w:eastAsia="宋体"/>
                <w:sz w:val="16"/>
              </w:rPr>
              <w:t>报告内容完整性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8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5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B7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F4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2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025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0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4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31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6CAA">
            <w:pPr>
              <w:jc w:val="center"/>
            </w:pPr>
          </w:p>
        </w:tc>
      </w:tr>
      <w:tr w14:paraId="69D83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0B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1D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D3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6F9F">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5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6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E4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C1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DB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4CB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8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0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C4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FC53">
            <w:pPr>
              <w:jc w:val="center"/>
            </w:pPr>
          </w:p>
        </w:tc>
      </w:tr>
      <w:tr w14:paraId="6123E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B6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A2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7A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93FF">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7B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0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3A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A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F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925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CA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9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EB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B1B7">
            <w:pPr>
              <w:jc w:val="center"/>
            </w:pPr>
          </w:p>
        </w:tc>
      </w:tr>
      <w:tr w14:paraId="1F428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2F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4A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44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EEDF">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2EF1">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F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2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1E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4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89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9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2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BF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9BD8">
            <w:pPr>
              <w:jc w:val="center"/>
            </w:pPr>
          </w:p>
        </w:tc>
      </w:tr>
      <w:tr w14:paraId="31E77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30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B2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17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FC75">
            <w:pPr>
              <w:jc w:val="center"/>
            </w:pPr>
            <w:r>
              <w:rPr>
                <w:rFonts w:ascii="宋体" w:hAnsi="宋体" w:eastAsia="宋体"/>
                <w:sz w:val="16"/>
              </w:rPr>
              <w:t>推动化工项目落地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F8B2">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6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49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AA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12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5242">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7BED">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F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58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BDD4">
            <w:pPr>
              <w:jc w:val="center"/>
            </w:pPr>
          </w:p>
        </w:tc>
      </w:tr>
      <w:tr w14:paraId="1D9AF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B2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4B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AF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213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17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A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79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7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5F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ECE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4E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C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58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0F6E">
            <w:pPr>
              <w:jc w:val="center"/>
            </w:pPr>
          </w:p>
        </w:tc>
      </w:tr>
      <w:tr w14:paraId="299DD6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22CA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7A0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308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2A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C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E51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A0F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FC34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18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C22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71E2F"/>
        </w:tc>
      </w:tr>
    </w:tbl>
    <w:p w14:paraId="7033AD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D1FB3B7">
        <w:tblPrEx>
          <w:tblCellMar>
            <w:top w:w="0" w:type="dxa"/>
            <w:left w:w="108" w:type="dxa"/>
            <w:bottom w:w="0" w:type="dxa"/>
            <w:right w:w="108" w:type="dxa"/>
          </w:tblCellMar>
        </w:tblPrEx>
        <w:tc>
          <w:tcPr>
            <w:tcW w:w="8848" w:type="dxa"/>
            <w:gridSpan w:val="14"/>
            <w:vAlign w:val="center"/>
          </w:tcPr>
          <w:p w14:paraId="2A967725">
            <w:pPr>
              <w:jc w:val="center"/>
            </w:pPr>
            <w:r>
              <w:rPr>
                <w:rFonts w:ascii="宋体" w:hAnsi="宋体" w:eastAsia="宋体"/>
                <w:sz w:val="24"/>
              </w:rPr>
              <w:t>项目支出绩效自评表</w:t>
            </w:r>
          </w:p>
        </w:tc>
      </w:tr>
      <w:tr w14:paraId="30A1C0A1">
        <w:tblPrEx>
          <w:tblCellMar>
            <w:top w:w="0" w:type="dxa"/>
            <w:left w:w="108" w:type="dxa"/>
            <w:bottom w:w="0" w:type="dxa"/>
            <w:right w:w="108" w:type="dxa"/>
          </w:tblCellMar>
        </w:tblPrEx>
        <w:tc>
          <w:tcPr>
            <w:tcW w:w="8848" w:type="dxa"/>
            <w:gridSpan w:val="14"/>
            <w:vAlign w:val="center"/>
          </w:tcPr>
          <w:p w14:paraId="3B5B0317">
            <w:pPr>
              <w:jc w:val="center"/>
            </w:pPr>
            <w:r>
              <w:rPr>
                <w:rFonts w:ascii="宋体" w:hAnsi="宋体" w:eastAsia="宋体"/>
                <w:sz w:val="24"/>
              </w:rPr>
              <w:t>(2024年度)</w:t>
            </w:r>
          </w:p>
        </w:tc>
      </w:tr>
      <w:tr w14:paraId="5F9BF8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12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7FF9A4">
            <w:pPr>
              <w:jc w:val="center"/>
            </w:pPr>
            <w:r>
              <w:rPr>
                <w:rFonts w:ascii="宋体" w:hAnsi="宋体" w:eastAsia="宋体"/>
                <w:sz w:val="16"/>
              </w:rPr>
              <w:t>托里县化工产业园区基础设施建设EPC前期可研及初设评审费用</w:t>
            </w:r>
          </w:p>
        </w:tc>
      </w:tr>
      <w:tr w14:paraId="2D20C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46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8FD6C">
            <w:pPr>
              <w:jc w:val="center"/>
            </w:pPr>
            <w:r>
              <w:rPr>
                <w:rFonts w:ascii="宋体" w:hAnsi="宋体" w:eastAsia="宋体"/>
                <w:sz w:val="16"/>
              </w:rPr>
              <w:t>托里工业园区（金港区）管理委员会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0C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B20DCF">
            <w:pPr>
              <w:jc w:val="center"/>
            </w:pPr>
            <w:r>
              <w:rPr>
                <w:rFonts w:ascii="宋体" w:hAnsi="宋体" w:eastAsia="宋体"/>
                <w:sz w:val="16"/>
              </w:rPr>
              <w:t>托里工业园区（金港区）管理委员会</w:t>
            </w:r>
          </w:p>
        </w:tc>
      </w:tr>
      <w:tr w14:paraId="4E303E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574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59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C28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22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F78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308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07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52EA">
            <w:pPr>
              <w:jc w:val="center"/>
            </w:pPr>
            <w:r>
              <w:rPr>
                <w:rFonts w:ascii="宋体" w:hAnsi="宋体" w:eastAsia="宋体"/>
                <w:sz w:val="16"/>
              </w:rPr>
              <w:t>得分</w:t>
            </w:r>
          </w:p>
        </w:tc>
      </w:tr>
      <w:tr w14:paraId="66EBB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848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76F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05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8B8F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E325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2CA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41F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3107">
            <w:pPr>
              <w:jc w:val="center"/>
            </w:pPr>
            <w:r>
              <w:rPr>
                <w:rFonts w:ascii="宋体" w:hAnsi="宋体" w:eastAsia="宋体"/>
                <w:sz w:val="16"/>
              </w:rPr>
              <w:t>10.00</w:t>
            </w:r>
          </w:p>
        </w:tc>
      </w:tr>
      <w:tr w14:paraId="1A5B1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A8D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008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E62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2410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E382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35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7F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1B12">
            <w:pPr>
              <w:jc w:val="center"/>
            </w:pPr>
            <w:r>
              <w:rPr>
                <w:rFonts w:ascii="宋体" w:hAnsi="宋体" w:eastAsia="宋体"/>
                <w:sz w:val="16"/>
              </w:rPr>
              <w:t>—</w:t>
            </w:r>
          </w:p>
        </w:tc>
      </w:tr>
      <w:tr w14:paraId="61C16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A04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C9E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18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74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B3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F17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33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BD1C">
            <w:pPr>
              <w:jc w:val="center"/>
            </w:pPr>
            <w:r>
              <w:rPr>
                <w:rFonts w:ascii="宋体" w:hAnsi="宋体" w:eastAsia="宋体"/>
                <w:sz w:val="16"/>
              </w:rPr>
              <w:t>—</w:t>
            </w:r>
          </w:p>
        </w:tc>
      </w:tr>
      <w:tr w14:paraId="4F0767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4F1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E16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7272C7">
            <w:pPr>
              <w:jc w:val="center"/>
            </w:pPr>
            <w:r>
              <w:rPr>
                <w:rFonts w:ascii="宋体" w:hAnsi="宋体" w:eastAsia="宋体"/>
                <w:sz w:val="16"/>
              </w:rPr>
              <w:t>实际完成情况</w:t>
            </w:r>
          </w:p>
        </w:tc>
      </w:tr>
      <w:tr w14:paraId="79FA6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FFE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C6C3C">
            <w:pPr>
              <w:jc w:val="both"/>
            </w:pPr>
            <w:r>
              <w:rPr>
                <w:rFonts w:ascii="宋体" w:hAnsi="宋体" w:eastAsia="宋体"/>
                <w:sz w:val="16"/>
              </w:rPr>
              <w:t>该项目资金10万元，主要为落实托里县化工产业园区认证工作，同步推进国家电投塔城120万千瓦风电制氢合成绿色航空煤油项目落地建设，为加快推进化工产业园区基础设施建设项目，确保化工产业园区如期完成认证工作，现化工产业园区基础设施建设项目需开展前期可研及初设评审。根据新疆化工设计研究院有限责任公司编制的托里县化工产业园区可行性研究报告组织专家评审。用于两次专家评审10</w:t>
            </w:r>
            <w:r>
              <w:rPr>
                <w:rFonts w:hint="eastAsia" w:ascii="宋体" w:hAnsi="宋体"/>
                <w:sz w:val="16"/>
                <w:lang w:eastAsia="zh-CN"/>
              </w:rPr>
              <w:t>万元</w:t>
            </w:r>
            <w:r>
              <w:rPr>
                <w:rFonts w:ascii="宋体" w:hAnsi="宋体" w:eastAsia="宋体"/>
                <w:sz w:val="16"/>
              </w:rPr>
              <w:t>，有序推进化工产业园区认证工作，受益群众满意度达到95%。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30948B">
            <w:pPr>
              <w:jc w:val="both"/>
            </w:pPr>
            <w:r>
              <w:rPr>
                <w:rFonts w:ascii="宋体" w:hAnsi="宋体" w:eastAsia="宋体"/>
                <w:sz w:val="16"/>
              </w:rPr>
              <w:t>托里县化工产业园区基础设施建设EPC前期可研及初设评审费用项目</w:t>
            </w:r>
            <w:r>
              <w:rPr>
                <w:rFonts w:hint="eastAsia" w:ascii="宋体" w:hAnsi="宋体"/>
                <w:sz w:val="16"/>
                <w:lang w:eastAsia="zh-CN"/>
              </w:rPr>
              <w:t>截至2024</w:t>
            </w:r>
            <w:r>
              <w:rPr>
                <w:rFonts w:ascii="宋体" w:hAnsi="宋体" w:eastAsia="宋体"/>
                <w:sz w:val="16"/>
              </w:rPr>
              <w:t>年8月31日，项目资金执行10万元，资金执行率100%；项目完成两次专家评审10</w:t>
            </w:r>
            <w:r>
              <w:rPr>
                <w:rFonts w:hint="eastAsia" w:ascii="宋体" w:hAnsi="宋体"/>
                <w:sz w:val="16"/>
                <w:lang w:eastAsia="zh-CN"/>
              </w:rPr>
              <w:t>万元</w:t>
            </w:r>
            <w:r>
              <w:rPr>
                <w:rFonts w:ascii="宋体" w:hAnsi="宋体" w:eastAsia="宋体"/>
                <w:sz w:val="16"/>
              </w:rPr>
              <w:t>；通过项目的实施，有序推进化工产业园区认证工作，受益群众满意度达到95%。</w:t>
            </w:r>
          </w:p>
        </w:tc>
      </w:tr>
      <w:tr w14:paraId="7D32E0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B43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B4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11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2A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E1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3B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36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28E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EED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01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26C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CF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9F5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41F8">
            <w:pPr>
              <w:jc w:val="center"/>
            </w:pPr>
            <w:r>
              <w:rPr>
                <w:rFonts w:ascii="宋体" w:hAnsi="宋体" w:eastAsia="宋体"/>
                <w:sz w:val="16"/>
              </w:rPr>
              <w:t>偏差原因分析及改进措施</w:t>
            </w:r>
          </w:p>
        </w:tc>
      </w:tr>
      <w:tr w14:paraId="6ACECE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104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A6F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F0D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F31E">
            <w:pPr>
              <w:jc w:val="center"/>
            </w:pPr>
            <w:r>
              <w:rPr>
                <w:rFonts w:ascii="宋体" w:hAnsi="宋体" w:eastAsia="宋体"/>
                <w:sz w:val="16"/>
              </w:rPr>
              <w:t>专家评审次数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355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1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D8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EF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9C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8D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F4B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F9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E4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ED17">
            <w:pPr>
              <w:jc w:val="center"/>
            </w:pPr>
          </w:p>
        </w:tc>
      </w:tr>
      <w:tr w14:paraId="2F69B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A8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D3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F6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7837">
            <w:pPr>
              <w:jc w:val="center"/>
            </w:pPr>
            <w:r>
              <w:rPr>
                <w:rFonts w:ascii="宋体" w:hAnsi="宋体" w:eastAsia="宋体"/>
                <w:sz w:val="16"/>
              </w:rPr>
              <w:t>可研报告出具份数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4855">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A5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2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8A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1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618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DED7">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8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93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E911">
            <w:pPr>
              <w:jc w:val="center"/>
            </w:pPr>
          </w:p>
        </w:tc>
      </w:tr>
      <w:tr w14:paraId="3243E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2C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E9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A7C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0E3C">
            <w:pPr>
              <w:jc w:val="center"/>
            </w:pPr>
            <w:r>
              <w:rPr>
                <w:rFonts w:ascii="宋体" w:hAnsi="宋体" w:eastAsia="宋体"/>
                <w:sz w:val="16"/>
              </w:rPr>
              <w:t>可研报告内容完整性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5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7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A2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4A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45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B8F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A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3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AB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DE9B">
            <w:pPr>
              <w:jc w:val="center"/>
            </w:pPr>
          </w:p>
        </w:tc>
      </w:tr>
      <w:tr w14:paraId="0D3FC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49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2C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2D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E91D">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4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C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AA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F8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8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B97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1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B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20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F605">
            <w:pPr>
              <w:jc w:val="center"/>
            </w:pPr>
          </w:p>
        </w:tc>
      </w:tr>
      <w:tr w14:paraId="07CBA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9A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99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DD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FF72">
            <w:pPr>
              <w:jc w:val="center"/>
            </w:pPr>
            <w:r>
              <w:rPr>
                <w:rFonts w:ascii="宋体" w:hAnsi="宋体" w:eastAsia="宋体"/>
                <w:sz w:val="16"/>
              </w:rPr>
              <w:t>报告出具时间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7C10">
            <w:pPr>
              <w:jc w:val="center"/>
            </w:pPr>
            <w:r>
              <w:rPr>
                <w:rFonts w:ascii="宋体" w:hAnsi="宋体" w:eastAsia="宋体"/>
                <w:sz w:val="16"/>
              </w:rPr>
              <w:t>2024年3月10日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9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DD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22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1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7AA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0D34">
            <w:pPr>
              <w:jc w:val="center"/>
            </w:pPr>
            <w:r>
              <w:rPr>
                <w:rFonts w:ascii="宋体" w:hAnsi="宋体" w:eastAsia="宋体"/>
                <w:sz w:val="16"/>
              </w:rPr>
              <w:t>=2024年3月10日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4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B3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5EC1">
            <w:pPr>
              <w:jc w:val="center"/>
            </w:pPr>
          </w:p>
        </w:tc>
      </w:tr>
      <w:tr w14:paraId="03019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AA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BC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F1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BBDE">
            <w:pPr>
              <w:jc w:val="center"/>
            </w:pPr>
            <w:r>
              <w:rPr>
                <w:rFonts w:ascii="宋体" w:hAnsi="宋体" w:eastAsia="宋体"/>
                <w:sz w:val="16"/>
              </w:rPr>
              <w:t>报告编制成本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19E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D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E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A0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4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1BB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2D8B">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3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1F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D5E9">
            <w:pPr>
              <w:jc w:val="center"/>
            </w:pPr>
          </w:p>
        </w:tc>
      </w:tr>
      <w:tr w14:paraId="5B61F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2D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AD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EA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ECCA">
            <w:pPr>
              <w:jc w:val="center"/>
            </w:pPr>
            <w:r>
              <w:rPr>
                <w:rFonts w:ascii="宋体" w:hAnsi="宋体" w:eastAsia="宋体"/>
                <w:sz w:val="16"/>
              </w:rPr>
              <w:t>推动化工园区基础设施建设进度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18F6">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D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A3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50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19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D7B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54DC">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0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02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A1F8">
            <w:pPr>
              <w:jc w:val="center"/>
            </w:pPr>
          </w:p>
        </w:tc>
      </w:tr>
      <w:tr w14:paraId="700E2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6A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A9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A6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B08D">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79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0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F2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2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E6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6C9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F5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B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3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A7AC">
            <w:pPr>
              <w:jc w:val="center"/>
            </w:pPr>
          </w:p>
        </w:tc>
      </w:tr>
      <w:tr w14:paraId="597D074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54D0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A77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DB1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7FC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B3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1CD2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218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219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8D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FCA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804AB"/>
        </w:tc>
      </w:tr>
    </w:tbl>
    <w:p w14:paraId="6CD37D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96"/>
        <w:gridCol w:w="632"/>
      </w:tblGrid>
      <w:tr w14:paraId="4E98FEF4">
        <w:tblPrEx>
          <w:tblCellMar>
            <w:top w:w="0" w:type="dxa"/>
            <w:left w:w="108" w:type="dxa"/>
            <w:bottom w:w="0" w:type="dxa"/>
            <w:right w:w="108" w:type="dxa"/>
          </w:tblCellMar>
        </w:tblPrEx>
        <w:tc>
          <w:tcPr>
            <w:tcW w:w="8848" w:type="dxa"/>
            <w:gridSpan w:val="14"/>
            <w:vAlign w:val="center"/>
          </w:tcPr>
          <w:p w14:paraId="32C7F5DB">
            <w:pPr>
              <w:jc w:val="center"/>
            </w:pPr>
            <w:r>
              <w:rPr>
                <w:rFonts w:ascii="宋体" w:hAnsi="宋体" w:eastAsia="宋体"/>
                <w:sz w:val="24"/>
              </w:rPr>
              <w:t>项目支出绩效自评表</w:t>
            </w:r>
          </w:p>
        </w:tc>
      </w:tr>
      <w:tr w14:paraId="68766697">
        <w:tblPrEx>
          <w:tblCellMar>
            <w:top w:w="0" w:type="dxa"/>
            <w:left w:w="108" w:type="dxa"/>
            <w:bottom w:w="0" w:type="dxa"/>
            <w:right w:w="108" w:type="dxa"/>
          </w:tblCellMar>
        </w:tblPrEx>
        <w:tc>
          <w:tcPr>
            <w:tcW w:w="8848" w:type="dxa"/>
            <w:gridSpan w:val="14"/>
            <w:vAlign w:val="center"/>
          </w:tcPr>
          <w:p w14:paraId="4FA5CE8E">
            <w:pPr>
              <w:jc w:val="center"/>
            </w:pPr>
            <w:r>
              <w:rPr>
                <w:rFonts w:ascii="宋体" w:hAnsi="宋体" w:eastAsia="宋体"/>
                <w:sz w:val="24"/>
              </w:rPr>
              <w:t>(2024年度)</w:t>
            </w:r>
          </w:p>
        </w:tc>
      </w:tr>
      <w:tr w14:paraId="33BD80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99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24E15E">
            <w:pPr>
              <w:jc w:val="center"/>
            </w:pPr>
            <w:r>
              <w:rPr>
                <w:rFonts w:ascii="宋体" w:hAnsi="宋体" w:eastAsia="宋体"/>
                <w:sz w:val="16"/>
              </w:rPr>
              <w:t>托里县化工产业园区基础设施建设EPC前期地质灾害风险性评估费用</w:t>
            </w:r>
          </w:p>
        </w:tc>
      </w:tr>
      <w:tr w14:paraId="2B0B34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C7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636CB">
            <w:pPr>
              <w:jc w:val="center"/>
            </w:pPr>
            <w:r>
              <w:rPr>
                <w:rFonts w:ascii="宋体" w:hAnsi="宋体" w:eastAsia="宋体"/>
                <w:sz w:val="16"/>
              </w:rPr>
              <w:t>托里工业园区（金港区）管理委员会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AC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07892">
            <w:pPr>
              <w:jc w:val="center"/>
            </w:pPr>
            <w:r>
              <w:rPr>
                <w:rFonts w:ascii="宋体" w:hAnsi="宋体" w:eastAsia="宋体"/>
                <w:sz w:val="16"/>
              </w:rPr>
              <w:t>托里工业园区（金港区）管理委员会</w:t>
            </w:r>
          </w:p>
        </w:tc>
      </w:tr>
      <w:tr w14:paraId="554B64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0E2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C2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FD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D18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3F7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78A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288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CE2C">
            <w:pPr>
              <w:jc w:val="center"/>
            </w:pPr>
            <w:r>
              <w:rPr>
                <w:rFonts w:ascii="宋体" w:hAnsi="宋体" w:eastAsia="宋体"/>
                <w:sz w:val="16"/>
              </w:rPr>
              <w:t>得分</w:t>
            </w:r>
          </w:p>
        </w:tc>
      </w:tr>
      <w:tr w14:paraId="4E888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7A3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877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DACA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AED4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9760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172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FA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6C14">
            <w:pPr>
              <w:jc w:val="center"/>
            </w:pPr>
            <w:r>
              <w:rPr>
                <w:rFonts w:ascii="宋体" w:hAnsi="宋体" w:eastAsia="宋体"/>
                <w:sz w:val="16"/>
              </w:rPr>
              <w:t>10.00</w:t>
            </w:r>
          </w:p>
        </w:tc>
      </w:tr>
      <w:tr w14:paraId="31143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63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040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C30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EEF2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0FA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15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606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C02B">
            <w:pPr>
              <w:jc w:val="center"/>
            </w:pPr>
            <w:r>
              <w:rPr>
                <w:rFonts w:ascii="宋体" w:hAnsi="宋体" w:eastAsia="宋体"/>
                <w:sz w:val="16"/>
              </w:rPr>
              <w:t>—</w:t>
            </w:r>
          </w:p>
        </w:tc>
      </w:tr>
      <w:tr w14:paraId="35EE5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10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410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C2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CE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DB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E98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196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D9A5">
            <w:pPr>
              <w:jc w:val="center"/>
            </w:pPr>
            <w:r>
              <w:rPr>
                <w:rFonts w:ascii="宋体" w:hAnsi="宋体" w:eastAsia="宋体"/>
                <w:sz w:val="16"/>
              </w:rPr>
              <w:t>—</w:t>
            </w:r>
          </w:p>
        </w:tc>
      </w:tr>
      <w:tr w14:paraId="3C94A4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3B2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8AAF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66A507">
            <w:pPr>
              <w:jc w:val="center"/>
            </w:pPr>
            <w:r>
              <w:rPr>
                <w:rFonts w:ascii="宋体" w:hAnsi="宋体" w:eastAsia="宋体"/>
                <w:sz w:val="16"/>
              </w:rPr>
              <w:t>实际完成情况</w:t>
            </w:r>
          </w:p>
        </w:tc>
      </w:tr>
      <w:tr w14:paraId="4745A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DC2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2596F">
            <w:pPr>
              <w:jc w:val="both"/>
            </w:pPr>
            <w:r>
              <w:rPr>
                <w:rFonts w:ascii="宋体" w:hAnsi="宋体" w:eastAsia="宋体"/>
                <w:sz w:val="16"/>
              </w:rPr>
              <w:t>该项目资金15万元，主要为对托里工业园区（金港区）进行整体性地质灾害危险性评估，为后续工业园区基础设施建设等提供专项报告及专家意见。用于一份评估报告、一份专家意见，有序推进工业园区基础设施建设进度，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74837">
            <w:pPr>
              <w:jc w:val="both"/>
            </w:pPr>
            <w:r>
              <w:rPr>
                <w:rFonts w:ascii="宋体" w:hAnsi="宋体" w:eastAsia="宋体"/>
                <w:sz w:val="16"/>
              </w:rPr>
              <w:t>托里县化工产业园区基础设施建设EPC前期地质灾害风险性评估费用项目</w:t>
            </w:r>
            <w:r>
              <w:rPr>
                <w:rFonts w:hint="eastAsia" w:ascii="宋体" w:hAnsi="宋体"/>
                <w:sz w:val="16"/>
                <w:lang w:eastAsia="zh-CN"/>
              </w:rPr>
              <w:t>截至2024</w:t>
            </w:r>
            <w:r>
              <w:rPr>
                <w:rFonts w:ascii="宋体" w:hAnsi="宋体" w:eastAsia="宋体"/>
                <w:sz w:val="16"/>
              </w:rPr>
              <w:t>年8月31日，项目资金执行15万元，资金执行率100%；项目完成一份评估报告、一份专家意见；通过项目的实施，有序推进工业园区基础设施建设进度，受益群众满意度达到95%。</w:t>
            </w:r>
          </w:p>
        </w:tc>
      </w:tr>
      <w:tr w14:paraId="735EDB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A39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C2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A9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18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1C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FE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DA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664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C6A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2C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BD1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F85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00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A988">
            <w:pPr>
              <w:jc w:val="center"/>
            </w:pPr>
            <w:r>
              <w:rPr>
                <w:rFonts w:ascii="宋体" w:hAnsi="宋体" w:eastAsia="宋体"/>
                <w:sz w:val="16"/>
              </w:rPr>
              <w:t>偏差原因分析及改进措施</w:t>
            </w:r>
          </w:p>
        </w:tc>
      </w:tr>
      <w:tr w14:paraId="74D27D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C2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2FE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363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C44C">
            <w:pPr>
              <w:jc w:val="center"/>
            </w:pPr>
            <w:r>
              <w:rPr>
                <w:rFonts w:ascii="宋体" w:hAnsi="宋体" w:eastAsia="宋体"/>
                <w:sz w:val="16"/>
              </w:rPr>
              <w:t>形成评估报告数（个）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AB83">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D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3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53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E4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BBF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7012">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3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8B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6873">
            <w:pPr>
              <w:jc w:val="center"/>
            </w:pPr>
          </w:p>
        </w:tc>
      </w:tr>
      <w:tr w14:paraId="5CAA2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35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E1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498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C9E9">
            <w:pPr>
              <w:jc w:val="center"/>
            </w:pPr>
            <w:r>
              <w:rPr>
                <w:rFonts w:ascii="宋体" w:hAnsi="宋体" w:eastAsia="宋体"/>
                <w:sz w:val="16"/>
              </w:rPr>
              <w:t>专家发表意见次数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0D6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9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E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00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09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893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23A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0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11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D8E6">
            <w:pPr>
              <w:jc w:val="center"/>
            </w:pPr>
          </w:p>
        </w:tc>
      </w:tr>
      <w:tr w14:paraId="34EF1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09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E91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C32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FFE1">
            <w:pPr>
              <w:jc w:val="center"/>
            </w:pPr>
            <w:r>
              <w:rPr>
                <w:rFonts w:ascii="宋体" w:hAnsi="宋体" w:eastAsia="宋体"/>
                <w:sz w:val="16"/>
              </w:rPr>
              <w:t>报告内容完整性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8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8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4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3C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7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8DC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3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4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BE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805F">
            <w:pPr>
              <w:jc w:val="center"/>
            </w:pPr>
          </w:p>
        </w:tc>
      </w:tr>
      <w:tr w14:paraId="39590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D56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38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48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AD6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9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2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AE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A6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B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03A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B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5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54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8C65">
            <w:pPr>
              <w:jc w:val="center"/>
            </w:pPr>
          </w:p>
        </w:tc>
      </w:tr>
      <w:tr w14:paraId="3544B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AD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29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3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6133">
            <w:pPr>
              <w:jc w:val="center"/>
            </w:pPr>
            <w:r>
              <w:rPr>
                <w:rFonts w:ascii="宋体" w:hAnsi="宋体" w:eastAsia="宋体"/>
                <w:sz w:val="16"/>
              </w:rPr>
              <w:t>报告出具时间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6C24">
            <w:pPr>
              <w:jc w:val="center"/>
            </w:pPr>
            <w:r>
              <w:rPr>
                <w:rFonts w:ascii="宋体" w:hAnsi="宋体" w:eastAsia="宋体"/>
                <w:sz w:val="16"/>
              </w:rPr>
              <w:t>2024年1月30日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91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43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DA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C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065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D6E3">
            <w:pPr>
              <w:jc w:val="center"/>
            </w:pPr>
            <w:r>
              <w:rPr>
                <w:rFonts w:ascii="宋体" w:hAnsi="宋体" w:eastAsia="宋体"/>
                <w:sz w:val="16"/>
              </w:rPr>
              <w:t>2024年2月5日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4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83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C964">
            <w:pPr>
              <w:jc w:val="center"/>
            </w:pPr>
          </w:p>
        </w:tc>
      </w:tr>
      <w:tr w14:paraId="12B3A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EF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56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E5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7EC0">
            <w:pPr>
              <w:jc w:val="center"/>
            </w:pPr>
            <w:r>
              <w:rPr>
                <w:rFonts w:ascii="宋体" w:hAnsi="宋体" w:eastAsia="宋体"/>
                <w:sz w:val="16"/>
              </w:rPr>
              <w:t>新增报告编制资金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BE38">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B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18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17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67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CC0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F2E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9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22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8567">
            <w:pPr>
              <w:jc w:val="center"/>
            </w:pPr>
          </w:p>
        </w:tc>
      </w:tr>
      <w:tr w14:paraId="16811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7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32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EB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5B33">
            <w:pPr>
              <w:jc w:val="center"/>
            </w:pPr>
            <w:r>
              <w:rPr>
                <w:rFonts w:ascii="宋体" w:hAnsi="宋体" w:eastAsia="宋体"/>
                <w:sz w:val="16"/>
              </w:rPr>
              <w:t>有序推动工业园区基础设施建设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02C7">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3A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13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1C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E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A17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ED81">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4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DE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8055">
            <w:pPr>
              <w:jc w:val="center"/>
            </w:pPr>
          </w:p>
        </w:tc>
      </w:tr>
      <w:tr w14:paraId="02B31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D5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36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BB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B9FA">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2A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2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A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2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86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CC7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9D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42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A0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4272">
            <w:pPr>
              <w:jc w:val="center"/>
            </w:pPr>
          </w:p>
        </w:tc>
      </w:tr>
      <w:tr w14:paraId="146B91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DADB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B34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51F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C3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03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171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E2D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16A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DC6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C3E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B0D72"/>
        </w:tc>
      </w:tr>
    </w:tbl>
    <w:p w14:paraId="208E6287">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20"/>
        <w:gridCol w:w="776"/>
        <w:gridCol w:w="626"/>
        <w:gridCol w:w="696"/>
        <w:gridCol w:w="631"/>
      </w:tblGrid>
      <w:tr w14:paraId="651745E0">
        <w:tblPrEx>
          <w:tblCellMar>
            <w:top w:w="0" w:type="dxa"/>
            <w:left w:w="108" w:type="dxa"/>
            <w:bottom w:w="0" w:type="dxa"/>
            <w:right w:w="108" w:type="dxa"/>
          </w:tblCellMar>
        </w:tblPrEx>
        <w:tc>
          <w:tcPr>
            <w:tcW w:w="8848" w:type="dxa"/>
            <w:gridSpan w:val="14"/>
            <w:vAlign w:val="center"/>
          </w:tcPr>
          <w:p w14:paraId="751570E6">
            <w:pPr>
              <w:jc w:val="center"/>
            </w:pPr>
            <w:r>
              <w:rPr>
                <w:rFonts w:ascii="宋体" w:hAnsi="宋体" w:eastAsia="宋体"/>
                <w:sz w:val="24"/>
              </w:rPr>
              <w:t>项目支出绩效自评表</w:t>
            </w:r>
          </w:p>
        </w:tc>
      </w:tr>
      <w:tr w14:paraId="4345CF11">
        <w:tblPrEx>
          <w:tblCellMar>
            <w:top w:w="0" w:type="dxa"/>
            <w:left w:w="108" w:type="dxa"/>
            <w:bottom w:w="0" w:type="dxa"/>
            <w:right w:w="108" w:type="dxa"/>
          </w:tblCellMar>
        </w:tblPrEx>
        <w:tc>
          <w:tcPr>
            <w:tcW w:w="8848" w:type="dxa"/>
            <w:gridSpan w:val="14"/>
            <w:vAlign w:val="center"/>
          </w:tcPr>
          <w:p w14:paraId="7BE0C8CB">
            <w:pPr>
              <w:jc w:val="center"/>
            </w:pPr>
            <w:r>
              <w:rPr>
                <w:rFonts w:ascii="宋体" w:hAnsi="宋体" w:eastAsia="宋体"/>
                <w:sz w:val="24"/>
              </w:rPr>
              <w:t>(2024年度)</w:t>
            </w:r>
          </w:p>
        </w:tc>
      </w:tr>
      <w:tr w14:paraId="4BF9DF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5D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F47272">
            <w:pPr>
              <w:jc w:val="center"/>
            </w:pPr>
            <w:r>
              <w:rPr>
                <w:rFonts w:ascii="宋体" w:hAnsi="宋体" w:eastAsia="宋体"/>
                <w:sz w:val="16"/>
              </w:rPr>
              <w:t>托里县化工产业园区基础设施建设项目用地草原、森林植被恢复费</w:t>
            </w:r>
          </w:p>
        </w:tc>
      </w:tr>
      <w:tr w14:paraId="35A59C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D4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86ECE">
            <w:pPr>
              <w:jc w:val="center"/>
            </w:pPr>
            <w:r>
              <w:rPr>
                <w:rFonts w:ascii="宋体" w:hAnsi="宋体" w:eastAsia="宋体"/>
                <w:sz w:val="16"/>
              </w:rPr>
              <w:t>托里工业园区（金港区）管理委员会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12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FF2595">
            <w:pPr>
              <w:jc w:val="center"/>
            </w:pPr>
            <w:r>
              <w:rPr>
                <w:rFonts w:ascii="宋体" w:hAnsi="宋体" w:eastAsia="宋体"/>
                <w:sz w:val="16"/>
              </w:rPr>
              <w:t>托里工业园区（金港区）管理委员会</w:t>
            </w:r>
          </w:p>
        </w:tc>
      </w:tr>
      <w:tr w14:paraId="7ED512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8BD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397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E5A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707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0B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98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19A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51E3">
            <w:pPr>
              <w:jc w:val="center"/>
            </w:pPr>
            <w:r>
              <w:rPr>
                <w:rFonts w:ascii="宋体" w:hAnsi="宋体" w:eastAsia="宋体"/>
                <w:sz w:val="16"/>
              </w:rPr>
              <w:t>得分</w:t>
            </w:r>
          </w:p>
        </w:tc>
      </w:tr>
      <w:tr w14:paraId="2EC96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73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9B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29930">
            <w:pPr>
              <w:jc w:val="center"/>
            </w:pPr>
            <w:r>
              <w:rPr>
                <w:rFonts w:ascii="宋体" w:hAnsi="宋体" w:eastAsia="宋体"/>
                <w:sz w:val="16"/>
              </w:rPr>
              <w:t>16.87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74DE7">
            <w:pPr>
              <w:jc w:val="center"/>
            </w:pPr>
            <w:r>
              <w:rPr>
                <w:rFonts w:ascii="宋体" w:hAnsi="宋体" w:eastAsia="宋体"/>
                <w:sz w:val="16"/>
              </w:rPr>
              <w:t>16.87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3D947">
            <w:pPr>
              <w:jc w:val="center"/>
            </w:pPr>
            <w:r>
              <w:rPr>
                <w:rFonts w:ascii="宋体" w:hAnsi="宋体" w:eastAsia="宋体"/>
                <w:sz w:val="16"/>
              </w:rPr>
              <w:t>16.87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20F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EED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0FA2">
            <w:pPr>
              <w:jc w:val="center"/>
            </w:pPr>
            <w:r>
              <w:rPr>
                <w:rFonts w:ascii="宋体" w:hAnsi="宋体" w:eastAsia="宋体"/>
                <w:sz w:val="16"/>
              </w:rPr>
              <w:t>10.00</w:t>
            </w:r>
          </w:p>
        </w:tc>
      </w:tr>
      <w:tr w14:paraId="766B6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D7B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5F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9AB3E">
            <w:pPr>
              <w:jc w:val="center"/>
            </w:pPr>
            <w:r>
              <w:rPr>
                <w:rFonts w:ascii="宋体" w:hAnsi="宋体" w:eastAsia="宋体"/>
                <w:sz w:val="16"/>
              </w:rPr>
              <w:t>16.87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24608">
            <w:pPr>
              <w:jc w:val="center"/>
            </w:pPr>
            <w:r>
              <w:rPr>
                <w:rFonts w:ascii="宋体" w:hAnsi="宋体" w:eastAsia="宋体"/>
                <w:sz w:val="16"/>
              </w:rPr>
              <w:t>16.87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FC0C3">
            <w:pPr>
              <w:jc w:val="center"/>
            </w:pPr>
            <w:r>
              <w:rPr>
                <w:rFonts w:ascii="宋体" w:hAnsi="宋体" w:eastAsia="宋体"/>
                <w:sz w:val="16"/>
              </w:rPr>
              <w:t>16.87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4AE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C3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293D">
            <w:pPr>
              <w:jc w:val="center"/>
            </w:pPr>
            <w:r>
              <w:rPr>
                <w:rFonts w:ascii="宋体" w:hAnsi="宋体" w:eastAsia="宋体"/>
                <w:sz w:val="16"/>
              </w:rPr>
              <w:t>—</w:t>
            </w:r>
          </w:p>
        </w:tc>
      </w:tr>
      <w:tr w14:paraId="272B7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083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AD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C6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936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55A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AB9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B36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A39F">
            <w:pPr>
              <w:jc w:val="center"/>
            </w:pPr>
            <w:r>
              <w:rPr>
                <w:rFonts w:ascii="宋体" w:hAnsi="宋体" w:eastAsia="宋体"/>
                <w:sz w:val="16"/>
              </w:rPr>
              <w:t>—</w:t>
            </w:r>
          </w:p>
        </w:tc>
      </w:tr>
      <w:tr w14:paraId="73C600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A03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644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59F616">
            <w:pPr>
              <w:jc w:val="center"/>
            </w:pPr>
            <w:r>
              <w:rPr>
                <w:rFonts w:ascii="宋体" w:hAnsi="宋体" w:eastAsia="宋体"/>
                <w:sz w:val="16"/>
              </w:rPr>
              <w:t>实际完成情况</w:t>
            </w:r>
          </w:p>
        </w:tc>
      </w:tr>
      <w:tr w14:paraId="5F9E7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669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B767D">
            <w:pPr>
              <w:jc w:val="both"/>
            </w:pPr>
            <w:r>
              <w:rPr>
                <w:rFonts w:ascii="宋体" w:hAnsi="宋体" w:eastAsia="宋体"/>
                <w:sz w:val="16"/>
              </w:rPr>
              <w:t>该项目资金16.87845万元，主要为托里县化工产业园区基础设施建设项目用地占用草原、林地的批复，作为托里县化工产业园区基础设施建设项目用地组卷上报的必要条件，草原、森林植被恢复费的缴纳同时作为环境保护的一种必要措施。用于缴纳托里县化工产业园区基础设施建设项目占用林地1.0504公顷，占用草原1.8994公顷，有序推进化工园区基础设施用地组卷上报，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F8A8E7">
            <w:pPr>
              <w:jc w:val="both"/>
            </w:pPr>
            <w:r>
              <w:rPr>
                <w:rFonts w:ascii="宋体" w:hAnsi="宋体" w:eastAsia="宋体"/>
                <w:sz w:val="16"/>
              </w:rPr>
              <w:t>托里县化工产业园区基础设施建设项目用地草原、森林植被恢复费项目，</w:t>
            </w:r>
            <w:r>
              <w:rPr>
                <w:rFonts w:hint="eastAsia" w:ascii="宋体" w:hAnsi="宋体"/>
                <w:sz w:val="16"/>
                <w:lang w:eastAsia="zh-CN"/>
              </w:rPr>
              <w:t>截至2024</w:t>
            </w:r>
            <w:r>
              <w:rPr>
                <w:rFonts w:ascii="宋体" w:hAnsi="宋体" w:eastAsia="宋体"/>
                <w:sz w:val="16"/>
              </w:rPr>
              <w:t>年8月31日，项目资金执行16.87万元，资金执行率100%；项目完成缴纳托里县化工产业园区基础设施建设项目占用林地1.0504公顷，占用草原1.8994公顷；通过项目的实施，有序推进化工园区基础设施用地组卷上报，受益群众满意度达到95%。</w:t>
            </w:r>
          </w:p>
        </w:tc>
      </w:tr>
      <w:tr w14:paraId="0AF2BA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8F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FF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31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1F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A9E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0C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F1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B0B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E20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A7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25E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0A4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5AF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FDBC">
            <w:pPr>
              <w:jc w:val="center"/>
            </w:pPr>
            <w:r>
              <w:rPr>
                <w:rFonts w:ascii="宋体" w:hAnsi="宋体" w:eastAsia="宋体"/>
                <w:sz w:val="16"/>
              </w:rPr>
              <w:t>偏差原因分析及改进措施</w:t>
            </w:r>
          </w:p>
        </w:tc>
      </w:tr>
      <w:tr w14:paraId="6D7EE2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E76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0002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50A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C8D6">
            <w:pPr>
              <w:jc w:val="center"/>
            </w:pPr>
            <w:r>
              <w:rPr>
                <w:rFonts w:ascii="宋体" w:hAnsi="宋体" w:eastAsia="宋体"/>
                <w:sz w:val="16"/>
              </w:rPr>
              <w:t>占用林地面积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D429">
            <w:pPr>
              <w:jc w:val="center"/>
            </w:pPr>
            <w:r>
              <w:rPr>
                <w:rFonts w:ascii="宋体" w:hAnsi="宋体" w:eastAsia="宋体"/>
                <w:sz w:val="16"/>
              </w:rPr>
              <w:t>=1.0504公顷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D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24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CE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1A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3B3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DF4F">
            <w:pPr>
              <w:jc w:val="center"/>
            </w:pPr>
            <w:r>
              <w:rPr>
                <w:rFonts w:ascii="宋体" w:hAnsi="宋体" w:eastAsia="宋体"/>
                <w:sz w:val="16"/>
              </w:rPr>
              <w:t>=1.0504公顷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B3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A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BC00">
            <w:pPr>
              <w:jc w:val="center"/>
            </w:pPr>
          </w:p>
        </w:tc>
      </w:tr>
      <w:tr w14:paraId="424E9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61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2A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F0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8144">
            <w:pPr>
              <w:jc w:val="center"/>
            </w:pPr>
            <w:r>
              <w:rPr>
                <w:rFonts w:ascii="宋体" w:hAnsi="宋体" w:eastAsia="宋体"/>
                <w:sz w:val="16"/>
              </w:rPr>
              <w:t>占用草原面积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3FF1">
            <w:pPr>
              <w:jc w:val="center"/>
            </w:pPr>
            <w:r>
              <w:rPr>
                <w:rFonts w:ascii="宋体" w:hAnsi="宋体" w:eastAsia="宋体"/>
                <w:sz w:val="16"/>
              </w:rPr>
              <w:t>=1.90公顷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D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D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E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B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10A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ED57">
            <w:pPr>
              <w:jc w:val="center"/>
            </w:pPr>
            <w:r>
              <w:rPr>
                <w:rFonts w:ascii="宋体" w:hAnsi="宋体" w:eastAsia="宋体"/>
                <w:sz w:val="16"/>
              </w:rPr>
              <w:t>=1.9公顷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1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4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A512">
            <w:pPr>
              <w:jc w:val="center"/>
            </w:pPr>
          </w:p>
        </w:tc>
      </w:tr>
      <w:tr w14:paraId="3F73D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2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D2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13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8CAE">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C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B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91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8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B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4F2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7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1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4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1E0D">
            <w:pPr>
              <w:jc w:val="center"/>
            </w:pPr>
          </w:p>
        </w:tc>
      </w:tr>
      <w:tr w14:paraId="4E669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3D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1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81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B89F">
            <w:pPr>
              <w:jc w:val="center"/>
            </w:pPr>
            <w:r>
              <w:rPr>
                <w:rFonts w:ascii="宋体" w:hAnsi="宋体" w:eastAsia="宋体"/>
                <w:sz w:val="16"/>
              </w:rPr>
              <w:t>资金拨付时间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0E0A">
            <w:pPr>
              <w:jc w:val="center"/>
            </w:pPr>
            <w:r>
              <w:rPr>
                <w:rFonts w:ascii="宋体" w:hAnsi="宋体" w:eastAsia="宋体"/>
                <w:sz w:val="16"/>
              </w:rPr>
              <w:t>2024年4月8日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F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9F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2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D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7B0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9335">
            <w:pPr>
              <w:jc w:val="center"/>
            </w:pPr>
            <w:r>
              <w:rPr>
                <w:rFonts w:ascii="宋体" w:hAnsi="宋体" w:eastAsia="宋体"/>
                <w:sz w:val="16"/>
              </w:rPr>
              <w:t>2024年4月10日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9C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5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7081">
            <w:pPr>
              <w:jc w:val="center"/>
            </w:pPr>
          </w:p>
        </w:tc>
      </w:tr>
      <w:tr w14:paraId="786E4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EFC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516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7E7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971C">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4EB6">
            <w:pPr>
              <w:jc w:val="center"/>
            </w:pPr>
            <w:r>
              <w:rPr>
                <w:rFonts w:ascii="宋体" w:hAnsi="宋体" w:eastAsia="宋体"/>
                <w:sz w:val="16"/>
              </w:rPr>
              <w:t>&lt;=4.27万元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1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6F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5B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7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18E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7490">
            <w:pPr>
              <w:jc w:val="center"/>
            </w:pPr>
            <w:r>
              <w:rPr>
                <w:rFonts w:ascii="宋体" w:hAnsi="宋体" w:eastAsia="宋体"/>
                <w:sz w:val="16"/>
              </w:rPr>
              <w:t>=4.27万元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4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C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F5D0">
            <w:pPr>
              <w:jc w:val="center"/>
            </w:pPr>
          </w:p>
        </w:tc>
      </w:tr>
      <w:tr w14:paraId="25C8C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CBA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C4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73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DC45">
            <w:pPr>
              <w:jc w:val="center"/>
            </w:pPr>
            <w:r>
              <w:rPr>
                <w:rFonts w:ascii="宋体" w:hAnsi="宋体" w:eastAsia="宋体"/>
                <w:sz w:val="16"/>
              </w:rPr>
              <w:t>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2C61">
            <w:pPr>
              <w:jc w:val="center"/>
            </w:pPr>
            <w:r>
              <w:rPr>
                <w:rFonts w:ascii="宋体" w:hAnsi="宋体" w:eastAsia="宋体"/>
                <w:sz w:val="16"/>
              </w:rPr>
              <w:t>&lt;=12.60万元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F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EC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62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E3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E0A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91B1">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4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06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2E3A">
            <w:pPr>
              <w:jc w:val="center"/>
            </w:pPr>
          </w:p>
        </w:tc>
      </w:tr>
      <w:tr w14:paraId="617A9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6E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8A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94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D899">
            <w:pPr>
              <w:jc w:val="center"/>
            </w:pPr>
            <w:r>
              <w:rPr>
                <w:rFonts w:ascii="宋体" w:hAnsi="宋体" w:eastAsia="宋体"/>
                <w:sz w:val="16"/>
              </w:rPr>
              <w:t>推动化工项目落地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7369">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C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12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4A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47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E35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11D6">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8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16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DB0C">
            <w:pPr>
              <w:jc w:val="center"/>
            </w:pPr>
          </w:p>
        </w:tc>
      </w:tr>
      <w:tr w14:paraId="39813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C7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10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E6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7C72">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EB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2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3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32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3B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425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BD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3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71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68C4">
            <w:pPr>
              <w:jc w:val="center"/>
            </w:pPr>
          </w:p>
        </w:tc>
      </w:tr>
      <w:tr w14:paraId="45EBF1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EDCC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8F3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9C04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18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B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D71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D86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D21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E5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216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DBB47"/>
        </w:tc>
      </w:tr>
    </w:tbl>
    <w:p w14:paraId="5C2F03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96"/>
        <w:gridCol w:w="632"/>
      </w:tblGrid>
      <w:tr w14:paraId="38B93A92">
        <w:tblPrEx>
          <w:tblCellMar>
            <w:top w:w="0" w:type="dxa"/>
            <w:left w:w="108" w:type="dxa"/>
            <w:bottom w:w="0" w:type="dxa"/>
            <w:right w:w="108" w:type="dxa"/>
          </w:tblCellMar>
        </w:tblPrEx>
        <w:tc>
          <w:tcPr>
            <w:tcW w:w="8848" w:type="dxa"/>
            <w:gridSpan w:val="14"/>
            <w:vAlign w:val="center"/>
          </w:tcPr>
          <w:p w14:paraId="7F160D38">
            <w:pPr>
              <w:jc w:val="center"/>
            </w:pPr>
            <w:r>
              <w:rPr>
                <w:rFonts w:ascii="宋体" w:hAnsi="宋体" w:eastAsia="宋体"/>
                <w:sz w:val="24"/>
              </w:rPr>
              <w:t>项目支出绩效自评表</w:t>
            </w:r>
          </w:p>
        </w:tc>
      </w:tr>
      <w:tr w14:paraId="5D60449A">
        <w:tblPrEx>
          <w:tblCellMar>
            <w:top w:w="0" w:type="dxa"/>
            <w:left w:w="108" w:type="dxa"/>
            <w:bottom w:w="0" w:type="dxa"/>
            <w:right w:w="108" w:type="dxa"/>
          </w:tblCellMar>
        </w:tblPrEx>
        <w:tc>
          <w:tcPr>
            <w:tcW w:w="8848" w:type="dxa"/>
            <w:gridSpan w:val="14"/>
            <w:vAlign w:val="center"/>
          </w:tcPr>
          <w:p w14:paraId="25ABCED2">
            <w:pPr>
              <w:jc w:val="center"/>
            </w:pPr>
            <w:r>
              <w:rPr>
                <w:rFonts w:ascii="宋体" w:hAnsi="宋体" w:eastAsia="宋体"/>
                <w:sz w:val="24"/>
              </w:rPr>
              <w:t>(2024年度)</w:t>
            </w:r>
          </w:p>
        </w:tc>
      </w:tr>
      <w:tr w14:paraId="541799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D2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06CA97">
            <w:pPr>
              <w:jc w:val="center"/>
            </w:pPr>
            <w:r>
              <w:rPr>
                <w:rFonts w:ascii="宋体" w:hAnsi="宋体" w:eastAsia="宋体"/>
                <w:sz w:val="16"/>
              </w:rPr>
              <w:t>托里工业园区（金港区）基础设施建设二标段EPC前期地质灾害风险性评估费用</w:t>
            </w:r>
          </w:p>
        </w:tc>
      </w:tr>
      <w:tr w14:paraId="6C1066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D3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AB7BC">
            <w:pPr>
              <w:jc w:val="center"/>
            </w:pPr>
            <w:r>
              <w:rPr>
                <w:rFonts w:ascii="宋体" w:hAnsi="宋体" w:eastAsia="宋体"/>
                <w:sz w:val="16"/>
              </w:rPr>
              <w:t>托里工业园区（金港区）管理委员会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51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862094">
            <w:pPr>
              <w:jc w:val="center"/>
            </w:pPr>
            <w:r>
              <w:rPr>
                <w:rFonts w:ascii="宋体" w:hAnsi="宋体" w:eastAsia="宋体"/>
                <w:sz w:val="16"/>
              </w:rPr>
              <w:t>托里工业园区（金港区）管理委员会</w:t>
            </w:r>
          </w:p>
        </w:tc>
      </w:tr>
      <w:tr w14:paraId="481245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EFE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DE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22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351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DBE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4E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3A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0912">
            <w:pPr>
              <w:jc w:val="center"/>
            </w:pPr>
            <w:r>
              <w:rPr>
                <w:rFonts w:ascii="宋体" w:hAnsi="宋体" w:eastAsia="宋体"/>
                <w:sz w:val="16"/>
              </w:rPr>
              <w:t>得分</w:t>
            </w:r>
          </w:p>
        </w:tc>
      </w:tr>
      <w:tr w14:paraId="76516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97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CE1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942B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B615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538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54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E1F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E76A">
            <w:pPr>
              <w:jc w:val="center"/>
            </w:pPr>
            <w:r>
              <w:rPr>
                <w:rFonts w:ascii="宋体" w:hAnsi="宋体" w:eastAsia="宋体"/>
                <w:sz w:val="16"/>
              </w:rPr>
              <w:t>10.00</w:t>
            </w:r>
          </w:p>
        </w:tc>
      </w:tr>
      <w:tr w14:paraId="52868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28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F44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4E7B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6BB9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C77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ED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3D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C761">
            <w:pPr>
              <w:jc w:val="center"/>
            </w:pPr>
            <w:r>
              <w:rPr>
                <w:rFonts w:ascii="宋体" w:hAnsi="宋体" w:eastAsia="宋体"/>
                <w:sz w:val="16"/>
              </w:rPr>
              <w:t>—</w:t>
            </w:r>
          </w:p>
        </w:tc>
      </w:tr>
      <w:tr w14:paraId="7977A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11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349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01D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3D3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262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BE1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BD9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BFC1">
            <w:pPr>
              <w:jc w:val="center"/>
            </w:pPr>
            <w:r>
              <w:rPr>
                <w:rFonts w:ascii="宋体" w:hAnsi="宋体" w:eastAsia="宋体"/>
                <w:sz w:val="16"/>
              </w:rPr>
              <w:t>—</w:t>
            </w:r>
          </w:p>
        </w:tc>
      </w:tr>
      <w:tr w14:paraId="6FE42B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18BB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EA7D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2D6F6">
            <w:pPr>
              <w:jc w:val="center"/>
            </w:pPr>
            <w:r>
              <w:rPr>
                <w:rFonts w:ascii="宋体" w:hAnsi="宋体" w:eastAsia="宋体"/>
                <w:sz w:val="16"/>
              </w:rPr>
              <w:t>实际完成情况</w:t>
            </w:r>
          </w:p>
        </w:tc>
      </w:tr>
      <w:tr w14:paraId="5007D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6F4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868C0">
            <w:pPr>
              <w:jc w:val="both"/>
            </w:pPr>
            <w:r>
              <w:rPr>
                <w:rFonts w:ascii="宋体" w:hAnsi="宋体" w:eastAsia="宋体"/>
                <w:sz w:val="16"/>
              </w:rPr>
              <w:t>该项目资金7万元，主要为对托里工业园区（金港区）进行整体性地质灾害危险性评估，为后续工业园区基础设施建设等提供专项报告及专家意见。用于一份评估报告、一份专家意见，有序推进工业园区基础设施建设进度，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F0BD0">
            <w:pPr>
              <w:jc w:val="both"/>
            </w:pPr>
            <w:r>
              <w:rPr>
                <w:rFonts w:ascii="宋体" w:hAnsi="宋体" w:eastAsia="宋体"/>
                <w:sz w:val="16"/>
              </w:rPr>
              <w:t>托里工业园区（金港区）基础设施建设二标段EPC前期地质灾害风险性评估费用项目，</w:t>
            </w:r>
            <w:r>
              <w:rPr>
                <w:rFonts w:hint="eastAsia" w:ascii="宋体" w:hAnsi="宋体"/>
                <w:sz w:val="16"/>
                <w:lang w:eastAsia="zh-CN"/>
              </w:rPr>
              <w:t>截至2024</w:t>
            </w:r>
            <w:r>
              <w:rPr>
                <w:rFonts w:ascii="宋体" w:hAnsi="宋体" w:eastAsia="宋体"/>
                <w:sz w:val="16"/>
              </w:rPr>
              <w:t>年8月31日，项目资金执行7万元，资金执行率100%；项目完成一份评估报告、一份专家意见；通过项目的实施，有序推进工业园区基础设施建设进度，受益群众满意度达到95%。</w:t>
            </w:r>
            <w:r>
              <w:rPr>
                <w:rFonts w:ascii="宋体" w:hAnsi="宋体" w:eastAsia="宋体"/>
                <w:sz w:val="16"/>
              </w:rPr>
              <w:br w:type="textWrapping"/>
            </w:r>
          </w:p>
        </w:tc>
      </w:tr>
      <w:tr w14:paraId="055CAF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037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00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04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79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EE6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86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1E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040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F51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BE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868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DB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38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625D">
            <w:pPr>
              <w:jc w:val="center"/>
            </w:pPr>
            <w:r>
              <w:rPr>
                <w:rFonts w:ascii="宋体" w:hAnsi="宋体" w:eastAsia="宋体"/>
                <w:sz w:val="16"/>
              </w:rPr>
              <w:t>偏差原因分析及改进措施</w:t>
            </w:r>
          </w:p>
        </w:tc>
      </w:tr>
      <w:tr w14:paraId="4946DD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A90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52D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5E5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A7EE">
            <w:pPr>
              <w:jc w:val="center"/>
            </w:pPr>
            <w:r>
              <w:rPr>
                <w:rFonts w:ascii="宋体" w:hAnsi="宋体" w:eastAsia="宋体"/>
                <w:sz w:val="16"/>
              </w:rPr>
              <w:t>形成评估报告数（个）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0628">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4A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B0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29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13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6D5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6AF2">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6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CE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BD3A">
            <w:pPr>
              <w:jc w:val="center"/>
            </w:pPr>
          </w:p>
        </w:tc>
      </w:tr>
      <w:tr w14:paraId="4D871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4F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51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E4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3E5E">
            <w:pPr>
              <w:jc w:val="center"/>
            </w:pPr>
            <w:r>
              <w:rPr>
                <w:rFonts w:ascii="宋体" w:hAnsi="宋体" w:eastAsia="宋体"/>
                <w:sz w:val="16"/>
              </w:rPr>
              <w:t>专家提出意见次数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ECC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0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AA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EB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B4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45F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CDA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1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5D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A82A">
            <w:pPr>
              <w:jc w:val="center"/>
            </w:pPr>
          </w:p>
        </w:tc>
      </w:tr>
      <w:tr w14:paraId="3F82C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53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6FB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5A9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AAB0">
            <w:pPr>
              <w:jc w:val="center"/>
            </w:pPr>
            <w:r>
              <w:rPr>
                <w:rFonts w:ascii="宋体" w:hAnsi="宋体" w:eastAsia="宋体"/>
                <w:sz w:val="16"/>
              </w:rPr>
              <w:t>报告内容完整性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D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5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E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F5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B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D18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9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C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BE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7C18">
            <w:pPr>
              <w:jc w:val="center"/>
            </w:pPr>
          </w:p>
        </w:tc>
      </w:tr>
      <w:tr w14:paraId="43912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05B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10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C2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50EB">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7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1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A0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F0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09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95E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A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A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4E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B42A">
            <w:pPr>
              <w:jc w:val="center"/>
            </w:pPr>
          </w:p>
        </w:tc>
      </w:tr>
      <w:tr w14:paraId="18772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77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97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8A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0A99">
            <w:pPr>
              <w:jc w:val="center"/>
            </w:pPr>
            <w:r>
              <w:rPr>
                <w:rFonts w:ascii="宋体" w:hAnsi="宋体" w:eastAsia="宋体"/>
                <w:sz w:val="16"/>
              </w:rPr>
              <w:t>报告出具时间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8742">
            <w:pPr>
              <w:jc w:val="center"/>
            </w:pPr>
            <w:r>
              <w:rPr>
                <w:rFonts w:ascii="宋体" w:hAnsi="宋体" w:eastAsia="宋体"/>
                <w:sz w:val="16"/>
              </w:rPr>
              <w:t>2024年1月30日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2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18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C4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4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D34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039D">
            <w:pPr>
              <w:jc w:val="center"/>
            </w:pPr>
            <w:r>
              <w:rPr>
                <w:rFonts w:ascii="宋体" w:hAnsi="宋体" w:eastAsia="宋体"/>
                <w:sz w:val="16"/>
              </w:rPr>
              <w:t>2024年2月5日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5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72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D44B">
            <w:pPr>
              <w:jc w:val="center"/>
            </w:pPr>
          </w:p>
        </w:tc>
      </w:tr>
      <w:tr w14:paraId="10E09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42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12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4D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535E">
            <w:pPr>
              <w:jc w:val="center"/>
            </w:pPr>
            <w:r>
              <w:rPr>
                <w:rFonts w:ascii="宋体" w:hAnsi="宋体" w:eastAsia="宋体"/>
                <w:sz w:val="16"/>
              </w:rPr>
              <w:t>新增报告编制资金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61ED">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28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C0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43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E6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0CF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F446">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C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E4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362D">
            <w:pPr>
              <w:jc w:val="center"/>
            </w:pPr>
          </w:p>
        </w:tc>
      </w:tr>
      <w:tr w14:paraId="57DB1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A8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161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F9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D74D">
            <w:pPr>
              <w:jc w:val="center"/>
            </w:pPr>
            <w:r>
              <w:rPr>
                <w:rFonts w:ascii="宋体" w:hAnsi="宋体" w:eastAsia="宋体"/>
                <w:sz w:val="16"/>
              </w:rPr>
              <w:t>有序推进工业园区基础设施建设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AC58">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E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2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58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69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22B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EDC0">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4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05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CB5E">
            <w:pPr>
              <w:jc w:val="center"/>
            </w:pPr>
          </w:p>
        </w:tc>
      </w:tr>
      <w:tr w14:paraId="7D18A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C8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53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B3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73C1">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00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0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B6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10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73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ED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91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F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E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7B80">
            <w:pPr>
              <w:jc w:val="center"/>
            </w:pPr>
          </w:p>
        </w:tc>
      </w:tr>
      <w:tr w14:paraId="1BCD73F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CF88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A572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4CD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E1F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C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FBF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46E0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82F9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3D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C3D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3D759C"/>
        </w:tc>
      </w:tr>
    </w:tbl>
    <w:p w14:paraId="21A08FE8">
      <w:r>
        <w:br w:type="page"/>
      </w:r>
    </w:p>
    <w:p w14:paraId="3CE2C85E">
      <w:pPr>
        <w:spacing w:line="640" w:lineRule="exact"/>
        <w:ind w:firstLine="640"/>
        <w:jc w:val="both"/>
        <w:outlineLvl w:val="2"/>
      </w:pPr>
      <w:r>
        <w:rPr>
          <w:rFonts w:ascii="黑体" w:hAnsi="黑体" w:eastAsia="黑体"/>
          <w:sz w:val="32"/>
        </w:rPr>
        <w:t>十二、其他需说明的事项</w:t>
      </w:r>
    </w:p>
    <w:p w14:paraId="28B9083B">
      <w:pPr>
        <w:spacing w:line="580" w:lineRule="exact"/>
        <w:ind w:firstLine="640"/>
        <w:jc w:val="both"/>
      </w:pPr>
      <w:r>
        <w:rPr>
          <w:rFonts w:ascii="仿宋_GB2312" w:hAnsi="仿宋_GB2312" w:eastAsia="仿宋_GB2312"/>
          <w:b w:val="0"/>
          <w:sz w:val="32"/>
        </w:rPr>
        <w:t>本单位无其他需说明的事项。</w:t>
      </w:r>
    </w:p>
    <w:p w14:paraId="7663A76C">
      <w:r>
        <w:br w:type="page"/>
      </w:r>
    </w:p>
    <w:p w14:paraId="11D5BB5D">
      <w:pPr>
        <w:spacing w:line="240" w:lineRule="auto"/>
        <w:jc w:val="center"/>
        <w:outlineLvl w:val="1"/>
      </w:pPr>
      <w:r>
        <w:rPr>
          <w:rFonts w:ascii="黑体" w:hAnsi="黑体" w:eastAsia="黑体"/>
          <w:sz w:val="32"/>
        </w:rPr>
        <w:t>第三部分 专业名词解释</w:t>
      </w:r>
    </w:p>
    <w:p w14:paraId="269B86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12A5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A1C62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3E483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BCFFF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1E487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39EA2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D023E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41150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C8289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B54744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42A75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5B513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E274C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A440AB">
      <w:r>
        <w:br w:type="page"/>
      </w:r>
    </w:p>
    <w:p w14:paraId="2D7D517D">
      <w:pPr>
        <w:spacing w:line="240" w:lineRule="auto"/>
        <w:jc w:val="center"/>
        <w:outlineLvl w:val="1"/>
      </w:pPr>
      <w:r>
        <w:rPr>
          <w:rFonts w:ascii="黑体" w:hAnsi="黑体" w:eastAsia="黑体"/>
          <w:sz w:val="32"/>
        </w:rPr>
        <w:t>第四部分 部门决算报表（见附表）</w:t>
      </w:r>
    </w:p>
    <w:p w14:paraId="3851FA77">
      <w:pPr>
        <w:spacing w:line="240" w:lineRule="auto"/>
        <w:ind w:firstLine="640"/>
        <w:jc w:val="both"/>
      </w:pPr>
      <w:r>
        <w:rPr>
          <w:rFonts w:ascii="仿宋_GB2312" w:hAnsi="仿宋_GB2312" w:eastAsia="仿宋_GB2312"/>
          <w:b w:val="0"/>
          <w:sz w:val="32"/>
        </w:rPr>
        <w:t>一、《收入支出决算总表》</w:t>
      </w:r>
    </w:p>
    <w:p w14:paraId="4DC11D51">
      <w:pPr>
        <w:spacing w:line="240" w:lineRule="auto"/>
        <w:ind w:firstLine="640"/>
        <w:jc w:val="both"/>
      </w:pPr>
      <w:r>
        <w:rPr>
          <w:rFonts w:ascii="仿宋_GB2312" w:hAnsi="仿宋_GB2312" w:eastAsia="仿宋_GB2312"/>
          <w:b w:val="0"/>
          <w:sz w:val="32"/>
        </w:rPr>
        <w:t>二、《收入决算表》</w:t>
      </w:r>
    </w:p>
    <w:p w14:paraId="1C4C3D4E">
      <w:pPr>
        <w:spacing w:line="240" w:lineRule="auto"/>
        <w:ind w:firstLine="640"/>
        <w:jc w:val="both"/>
      </w:pPr>
      <w:r>
        <w:rPr>
          <w:rFonts w:ascii="仿宋_GB2312" w:hAnsi="仿宋_GB2312" w:eastAsia="仿宋_GB2312"/>
          <w:b w:val="0"/>
          <w:sz w:val="32"/>
        </w:rPr>
        <w:t>三、《支出决算表》</w:t>
      </w:r>
    </w:p>
    <w:p w14:paraId="7A07E820">
      <w:pPr>
        <w:spacing w:line="240" w:lineRule="auto"/>
        <w:ind w:firstLine="640"/>
        <w:jc w:val="both"/>
      </w:pPr>
      <w:r>
        <w:rPr>
          <w:rFonts w:ascii="仿宋_GB2312" w:hAnsi="仿宋_GB2312" w:eastAsia="仿宋_GB2312"/>
          <w:b w:val="0"/>
          <w:sz w:val="32"/>
        </w:rPr>
        <w:t>四、《财政拨款收入支出决算总表》</w:t>
      </w:r>
    </w:p>
    <w:p w14:paraId="38AF1EB6">
      <w:pPr>
        <w:spacing w:line="240" w:lineRule="auto"/>
        <w:ind w:firstLine="640"/>
        <w:jc w:val="both"/>
      </w:pPr>
      <w:r>
        <w:rPr>
          <w:rFonts w:ascii="仿宋_GB2312" w:hAnsi="仿宋_GB2312" w:eastAsia="仿宋_GB2312"/>
          <w:b w:val="0"/>
          <w:sz w:val="32"/>
        </w:rPr>
        <w:t>五、《一般公共预算财政拨款支出决算表》</w:t>
      </w:r>
    </w:p>
    <w:p w14:paraId="2E7D7BFA">
      <w:pPr>
        <w:spacing w:line="240" w:lineRule="auto"/>
        <w:ind w:firstLine="640"/>
        <w:jc w:val="both"/>
      </w:pPr>
      <w:r>
        <w:rPr>
          <w:rFonts w:ascii="仿宋_GB2312" w:hAnsi="仿宋_GB2312" w:eastAsia="仿宋_GB2312"/>
          <w:b w:val="0"/>
          <w:sz w:val="32"/>
        </w:rPr>
        <w:t>六、《一般公共预算财政拨款基本支出决算表》</w:t>
      </w:r>
    </w:p>
    <w:p w14:paraId="387F430A">
      <w:pPr>
        <w:spacing w:line="240" w:lineRule="auto"/>
        <w:ind w:firstLine="640"/>
        <w:jc w:val="both"/>
      </w:pPr>
      <w:r>
        <w:rPr>
          <w:rFonts w:ascii="仿宋_GB2312" w:hAnsi="仿宋_GB2312" w:eastAsia="仿宋_GB2312"/>
          <w:b w:val="0"/>
          <w:sz w:val="32"/>
        </w:rPr>
        <w:t>七、《政府性基金预算财政拨款收入支出决算表》</w:t>
      </w:r>
    </w:p>
    <w:p w14:paraId="7D6E3CC7">
      <w:pPr>
        <w:spacing w:line="240" w:lineRule="auto"/>
        <w:ind w:firstLine="640"/>
        <w:jc w:val="both"/>
      </w:pPr>
      <w:r>
        <w:rPr>
          <w:rFonts w:ascii="仿宋_GB2312" w:hAnsi="仿宋_GB2312" w:eastAsia="仿宋_GB2312"/>
          <w:b w:val="0"/>
          <w:sz w:val="32"/>
        </w:rPr>
        <w:t>八、《国有资本经营预算财政拨款收入支出决算表》</w:t>
      </w:r>
    </w:p>
    <w:p w14:paraId="3096412A">
      <w:pPr>
        <w:spacing w:line="240" w:lineRule="auto"/>
        <w:ind w:firstLine="640"/>
        <w:jc w:val="both"/>
      </w:pPr>
      <w:r>
        <w:rPr>
          <w:rFonts w:ascii="仿宋_GB2312" w:hAnsi="仿宋_GB2312" w:eastAsia="仿宋_GB2312"/>
          <w:b w:val="0"/>
          <w:sz w:val="32"/>
        </w:rPr>
        <w:t>九、《财政拨款“三公”经费支出决算表》</w:t>
      </w:r>
    </w:p>
    <w:p w14:paraId="6E429ED8">
      <w:pPr>
        <w:spacing w:line="240" w:lineRule="auto"/>
        <w:ind w:firstLine="640"/>
        <w:jc w:val="both"/>
      </w:pPr>
    </w:p>
    <w:p w14:paraId="62E33F17">
      <w:pPr>
        <w:spacing w:line="240" w:lineRule="auto"/>
        <w:ind w:firstLine="640"/>
        <w:jc w:val="both"/>
      </w:pPr>
    </w:p>
    <w:p w14:paraId="79BB0C89">
      <w:pPr>
        <w:spacing w:line="240" w:lineRule="auto"/>
        <w:ind w:firstLine="640"/>
        <w:jc w:val="both"/>
      </w:pPr>
    </w:p>
    <w:p w14:paraId="2DB0ADCE">
      <w:pPr>
        <w:spacing w:line="240" w:lineRule="auto"/>
        <w:ind w:firstLine="640"/>
        <w:jc w:val="both"/>
      </w:pPr>
    </w:p>
    <w:p w14:paraId="583025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AC3327-8F78-431A-A78B-3BEE644388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1EAE930-3BF7-40B9-83FE-503A55E94625}"/>
  </w:font>
  <w:font w:name="仿宋_GB2312">
    <w:panose1 w:val="02010609030101010101"/>
    <w:charset w:val="86"/>
    <w:family w:val="modern"/>
    <w:pitch w:val="default"/>
    <w:sig w:usb0="00000001" w:usb1="080E0000" w:usb2="00000000" w:usb3="00000000" w:csb0="00040000" w:csb1="00000000"/>
    <w:embedRegular r:id="rId3" w:fontKey="{6DB0F6AE-32A0-45EF-9BE6-2B9EA1AE1CA8}"/>
  </w:font>
  <w:font w:name="楷体_GB2312">
    <w:panose1 w:val="02010609030101010101"/>
    <w:charset w:val="86"/>
    <w:family w:val="auto"/>
    <w:pitch w:val="default"/>
    <w:sig w:usb0="00000001" w:usb1="080E0000" w:usb2="00000000" w:usb3="00000000" w:csb0="00040000" w:csb1="00000000"/>
    <w:embedRegular r:id="rId4" w:fontKey="{DFE878FD-0687-4915-B07B-47E088C0C5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F46342"/>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4B6266"/>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fe1d1cd3-0190-49ae-a0a4-42eeef362025</errorID>
      <errorWord>债</errorWord>
      <group>L1_Sensitive</group>
      <groupName>敏感问题</groupName>
      <ability>L2_UserSensitive</ability>
      <abilityName>自定义敏感词</abilityName>
      <candidateList/>
      <explain>来自自定义敏感词库。</explain>
      <paraID>4AE019D1</paraID>
      <start>134</start>
      <end>135</end>
      <status>ignored</status>
      <modifiedWord/>
      <trackRevisions>false</trackRevisions>
    </reviewItem>
    <reviewItem>
      <errorID>5a863293-635d-46b1-8572-e1b1f0400336</errorID>
      <errorWord>债</errorWord>
      <group>L1_Sensitive</group>
      <groupName>敏感问题</groupName>
      <ability>L2_UserSensitive</ability>
      <abilityName>自定义敏感词</abilityName>
      <candidateList/>
      <explain>来自自定义敏感词库。</explain>
      <paraID> BED3B01</paraID>
      <start>21</start>
      <end>22</end>
      <status>ignored</status>
      <modifiedWord/>
      <trackRevisions>false</trackRevisions>
    </reviewItem>
    <reviewItem>
      <errorID>985a6fc8-3dd1-4666-9c45-aca793cce29d</errorID>
      <errorWord>债</errorWord>
      <group>L1_Sensitive</group>
      <groupName>敏感问题</groupName>
      <ability>L2_UserSensitive</ability>
      <abilityName>自定义敏感词</abilityName>
      <candidateList/>
      <explain>来自自定义敏感词库。</explain>
      <paraID> BED3B01</paraID>
      <start>47</start>
      <end>48</end>
      <status>ignored</status>
      <modifiedWord/>
      <trackRevisions>false</trackRevisions>
    </reviewItem>
    <reviewItem>
      <errorID>af99bcfb-1e4c-438a-9f7d-f93be5dc8dd0</errorID>
      <errorWord>2月31日</errorWord>
      <group>L1_Sensitive</group>
      <groupName>敏感问题</groupName>
      <ability>L2_UserSensitive</ability>
      <abilityName>自定义敏感词</abilityName>
      <candidateList/>
      <explain>来自自定义敏感词库。</explain>
      <paraID>75755B98</paraID>
      <start>8</start>
      <end>13</end>
      <status>ignored</status>
      <modifiedWord/>
      <trackRevisions>false</trackRevisions>
    </reviewItem>
    <reviewItem>
      <errorID>28687ef2-dd4e-4357-8cc1-43ac78c83a15</errorID>
      <errorWord>于部</errorWord>
      <group>L1_Other</group>
      <groupName>其他问题</groupName>
      <ability>L2_UserTypo</ability>
      <abilityName>自定义错误</abilityName>
      <candidateList>
        <item>干部</item>
      </candidateList>
      <explain>来自自定义错词库。</explain>
      <paraID> 7A05EEE</paraID>
      <start>259</start>
      <end>261</end>
      <status>ignored</status>
      <modifiedWord/>
      <trackRevisions>false</trackRevisions>
    </reviewItem>
    <reviewItem>
      <errorID>f221f453-9508-4eab-8482-237526aebe5f</errorID>
      <errorWord>会会</errorWord>
      <group>L1_Word</group>
      <groupName>字词问题</groupName>
      <ability>L2_Typo</ability>
      <abilityName>字词错误</abilityName>
      <candidateList>
        <item>会</item>
      </candidateList>
      <explain>（會）kuài总计：～计。</explain>
      <paraID>4A5CE08E</paraID>
      <start>15</start>
      <end>16</end>
      <status>modified</status>
      <modifiedWord>会</modifiedWord>
      <trackRevisions>false</trackRevisions>
    </reviewItem>
    <reviewItem>
      <errorID>6a22e266-3377-4eac-a65e-e7c6c9a2811d</errorID>
      <errorWord>习教育</errorWord>
      <group>L1_Other</group>
      <groupName>其他问题</groupName>
      <ability>L2_UserTypo</ability>
      <abilityName>自定义错误</abilityName>
      <candidateList>
        <item>题教育</item>
      </candidateList>
      <explain>来自自定义错词库。</explain>
      <paraID>4A5CE08E</paraID>
      <start>176</start>
      <end>179</end>
      <status>unmodified</status>
      <modifiedWord/>
      <trackRevisions>false</trackRevisions>
    </reviewItem>
    <reviewItem>
      <errorID>e4802f63-15d8-4e4c-b708-c5f9a1787adc</errorID>
      <errorWord>会会</errorWord>
      <group>L1_Word</group>
      <groupName>字词问题</groupName>
      <ability>L2_Typo</ability>
      <abilityName>字词错误</abilityName>
      <candidateList>
        <item>会</item>
      </candidateList>
      <explain>（會）kuài总计：～计。</explain>
      <paraID>57AC63D7</paraID>
      <start>15</start>
      <end>16</end>
      <status>modified</status>
      <modifiedWord>会</modifiedWord>
      <trackRevisions>false</trackRevisions>
    </reviewItem>
    <reviewItem>
      <errorID>f2864a62-38a5-4f0b-b3e5-a691a0aeca63</errorID>
      <errorWord>习教育</errorWord>
      <group>L1_Other</group>
      <groupName>其他问题</groupName>
      <ability>L2_UserTypo</ability>
      <abilityName>自定义错误</abilityName>
      <candidateList>
        <item>题教育</item>
      </candidateList>
      <explain>来自自定义错词库。</explain>
      <paraID>57AC63D7</paraID>
      <start>176</start>
      <end>179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0a15dc-1f81-4ea8-85cc-1cb4b914dfe8}">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5755</Words>
  <Characters>6617</Characters>
  <Lines>0</Lines>
  <Paragraphs>0</Paragraphs>
  <TotalTime>3</TotalTime>
  <ScaleCrop>false</ScaleCrop>
  <LinksUpToDate>false</LinksUpToDate>
  <CharactersWithSpaces>6625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