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托里县草原工作站2024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A360290">
      <w:r>
        <w:br w:type="page"/>
      </w:r>
    </w:p>
    <w:p w14:paraId="6E8D9C56">
      <w:pPr>
        <w:spacing w:line="640" w:lineRule="exact"/>
        <w:jc w:val="center"/>
        <w:outlineLvl w:val="1"/>
      </w:pPr>
      <w:r>
        <w:rPr>
          <w:rFonts w:ascii="黑体" w:hAnsi="黑体" w:eastAsia="黑体"/>
          <w:sz w:val="32"/>
        </w:rPr>
        <w:t>第一部分 单位概况</w:t>
      </w:r>
    </w:p>
    <w:p w14:paraId="2BE6535B">
      <w:pPr>
        <w:spacing w:line="640" w:lineRule="exact"/>
        <w:ind w:firstLine="640"/>
        <w:jc w:val="both"/>
        <w:outlineLvl w:val="2"/>
      </w:pPr>
      <w:r>
        <w:rPr>
          <w:rFonts w:ascii="黑体" w:hAnsi="黑体" w:eastAsia="黑体"/>
          <w:sz w:val="32"/>
        </w:rPr>
        <w:t>一、主要职能</w:t>
      </w:r>
    </w:p>
    <w:p w14:paraId="5F39F517">
      <w:pPr>
        <w:spacing w:line="580" w:lineRule="exact"/>
        <w:ind w:firstLine="640"/>
        <w:jc w:val="both"/>
      </w:pPr>
      <w:r>
        <w:rPr>
          <w:rFonts w:ascii="仿宋_GB2312" w:hAnsi="仿宋_GB2312" w:eastAsia="仿宋_GB2312"/>
          <w:sz w:val="32"/>
        </w:rPr>
        <w:t>（1）</w:t>
      </w:r>
      <w:r>
        <w:rPr>
          <w:rFonts w:hint="eastAsia" w:ascii="仿宋_GB2312" w:hAnsi="仿宋_GB2312" w:eastAsia="仿宋_GB2312"/>
          <w:sz w:val="32"/>
          <w:lang w:eastAsia="zh-CN"/>
        </w:rPr>
        <w:t>承担</w:t>
      </w:r>
      <w:r>
        <w:rPr>
          <w:rFonts w:ascii="仿宋_GB2312" w:hAnsi="仿宋_GB2312" w:eastAsia="仿宋_GB2312"/>
          <w:sz w:val="32"/>
        </w:rPr>
        <w:t>全县草原保护、改良、建设规划、计划，并组织实施。</w:t>
      </w:r>
    </w:p>
    <w:p w14:paraId="45B8773B">
      <w:pPr>
        <w:spacing w:line="580" w:lineRule="exact"/>
        <w:ind w:firstLine="640"/>
        <w:jc w:val="both"/>
      </w:pPr>
      <w:r>
        <w:rPr>
          <w:rFonts w:ascii="仿宋_GB2312" w:hAnsi="仿宋_GB2312" w:eastAsia="仿宋_GB2312"/>
          <w:sz w:val="32"/>
        </w:rPr>
        <w:t>（2）监测草原生态，驯化推广优良牧草，为草原监理、实施草畜平衡、保护改良草原提供技术支持。</w:t>
      </w:r>
    </w:p>
    <w:p w14:paraId="0DF40773">
      <w:pPr>
        <w:spacing w:line="580" w:lineRule="exact"/>
        <w:ind w:firstLine="640"/>
        <w:jc w:val="both"/>
      </w:pPr>
      <w:r>
        <w:rPr>
          <w:rFonts w:ascii="仿宋_GB2312" w:hAnsi="仿宋_GB2312" w:eastAsia="仿宋_GB2312"/>
          <w:sz w:val="32"/>
        </w:rPr>
        <w:t>（3）负责饲草料加工初、中级技术人员和农牧民技术人员的培训。</w:t>
      </w:r>
      <w:bookmarkStart w:id="0" w:name="_GoBack"/>
      <w:bookmarkEnd w:id="0"/>
    </w:p>
    <w:p w14:paraId="7D854B89">
      <w:pPr>
        <w:spacing w:line="580" w:lineRule="exact"/>
        <w:ind w:firstLine="640"/>
        <w:jc w:val="both"/>
      </w:pPr>
      <w:r>
        <w:rPr>
          <w:rFonts w:ascii="仿宋_GB2312" w:hAnsi="仿宋_GB2312" w:eastAsia="仿宋_GB2312"/>
          <w:sz w:val="32"/>
        </w:rPr>
        <w:t>（4）负责承担草业科学技术的咨询、饲草料加工、新技术的推广和应用。</w:t>
      </w:r>
    </w:p>
    <w:p w14:paraId="020C379E">
      <w:pPr>
        <w:spacing w:line="580" w:lineRule="exact"/>
        <w:ind w:firstLine="640"/>
        <w:jc w:val="both"/>
      </w:pPr>
      <w:r>
        <w:rPr>
          <w:rFonts w:ascii="仿宋_GB2312" w:hAnsi="仿宋_GB2312" w:eastAsia="仿宋_GB2312"/>
          <w:sz w:val="32"/>
        </w:rPr>
        <w:t>（5）实施草场改良、草原建设，并做好服务工作。</w:t>
      </w:r>
    </w:p>
    <w:p w14:paraId="6F238C0A">
      <w:pPr>
        <w:spacing w:line="580" w:lineRule="exact"/>
        <w:ind w:firstLine="640"/>
        <w:jc w:val="both"/>
      </w:pPr>
      <w:r>
        <w:rPr>
          <w:rFonts w:ascii="仿宋_GB2312" w:hAnsi="仿宋_GB2312" w:eastAsia="仿宋_GB2312"/>
          <w:sz w:val="32"/>
        </w:rPr>
        <w:t>（6）承担草地生产力动态监测、草地资源的调查、统计和保护工作。</w:t>
      </w:r>
    </w:p>
    <w:p w14:paraId="52D20BA0">
      <w:pPr>
        <w:spacing w:line="580" w:lineRule="exact"/>
        <w:ind w:firstLine="640"/>
        <w:jc w:val="both"/>
      </w:pPr>
      <w:r>
        <w:rPr>
          <w:rFonts w:ascii="仿宋_GB2312" w:hAnsi="仿宋_GB2312" w:eastAsia="仿宋_GB2312"/>
          <w:sz w:val="32"/>
        </w:rPr>
        <w:t>（7）负责草地虫鼠害的预测预报、监测和防治指挥与协调、防治管理、检查。</w:t>
      </w:r>
    </w:p>
    <w:p w14:paraId="18EE6099">
      <w:pPr>
        <w:spacing w:line="580" w:lineRule="exact"/>
        <w:ind w:firstLine="640"/>
        <w:jc w:val="both"/>
      </w:pPr>
      <w:r>
        <w:rPr>
          <w:rFonts w:ascii="仿宋_GB2312" w:hAnsi="仿宋_GB2312" w:eastAsia="仿宋_GB2312"/>
          <w:sz w:val="32"/>
        </w:rPr>
        <w:t>（8）承办县人民政府和县自然资源局交办的其他工作事项。</w:t>
      </w:r>
    </w:p>
    <w:p w14:paraId="6BF073DD">
      <w:pPr>
        <w:spacing w:line="640" w:lineRule="exact"/>
        <w:ind w:firstLine="640"/>
        <w:jc w:val="both"/>
        <w:outlineLvl w:val="2"/>
      </w:pPr>
      <w:r>
        <w:rPr>
          <w:rFonts w:ascii="黑体" w:hAnsi="黑体" w:eastAsia="黑体"/>
          <w:sz w:val="32"/>
        </w:rPr>
        <w:t>二、机构设置及人员情况</w:t>
      </w:r>
    </w:p>
    <w:p w14:paraId="53926A7A">
      <w:pPr>
        <w:spacing w:line="580" w:lineRule="exact"/>
        <w:ind w:firstLine="640"/>
        <w:jc w:val="both"/>
      </w:pPr>
      <w:r>
        <w:rPr>
          <w:rFonts w:ascii="仿宋_GB2312" w:hAnsi="仿宋_GB2312" w:eastAsia="仿宋_GB2312"/>
          <w:sz w:val="32"/>
        </w:rPr>
        <w:t>托里县草原工作站2024年度，实有人数30人，其中：在职人员13人，增加0人；离休人员0人，增加0人；退休人员17人,增加0人。</w:t>
      </w:r>
    </w:p>
    <w:p w14:paraId="6A5D946F">
      <w:pPr>
        <w:spacing w:line="580" w:lineRule="exact"/>
        <w:ind w:firstLine="640"/>
        <w:jc w:val="both"/>
      </w:pPr>
      <w:r>
        <w:rPr>
          <w:rFonts w:ascii="仿宋_GB2312" w:hAnsi="仿宋_GB2312" w:eastAsia="仿宋_GB2312"/>
          <w:sz w:val="32"/>
        </w:rPr>
        <w:t>托里县草原工作站无下属预算单位，下设3个科室，分别是：</w:t>
      </w:r>
      <w:r>
        <w:rPr>
          <w:rFonts w:hint="eastAsia" w:ascii="仿宋_GB2312" w:hAnsi="仿宋_GB2312" w:eastAsia="仿宋_GB2312"/>
          <w:sz w:val="32"/>
          <w:lang w:val="en-US" w:eastAsia="zh-CN"/>
        </w:rPr>
        <w:t>办公室</w:t>
      </w:r>
      <w:r>
        <w:rPr>
          <w:rFonts w:ascii="仿宋_GB2312" w:hAnsi="仿宋_GB2312" w:eastAsia="仿宋_GB2312"/>
          <w:sz w:val="32"/>
        </w:rPr>
        <w:t>、业务室、财务室。</w:t>
      </w:r>
    </w:p>
    <w:p w14:paraId="7E1A5BF8">
      <w:r>
        <w:br w:type="page"/>
      </w:r>
    </w:p>
    <w:p w14:paraId="6CF7C3D8">
      <w:pPr>
        <w:spacing w:line="240" w:lineRule="auto"/>
        <w:jc w:val="center"/>
        <w:outlineLvl w:val="1"/>
      </w:pPr>
      <w:r>
        <w:rPr>
          <w:rFonts w:ascii="黑体" w:hAnsi="黑体" w:eastAsia="黑体"/>
          <w:sz w:val="32"/>
        </w:rPr>
        <w:t>第二部分 部门决算情况说明</w:t>
      </w:r>
    </w:p>
    <w:p w14:paraId="3AE9ABF8">
      <w:pPr>
        <w:spacing w:line="640" w:lineRule="exact"/>
        <w:ind w:firstLine="640"/>
        <w:jc w:val="both"/>
        <w:outlineLvl w:val="2"/>
      </w:pPr>
      <w:r>
        <w:rPr>
          <w:rFonts w:ascii="黑体" w:hAnsi="黑体" w:eastAsia="黑体"/>
          <w:sz w:val="32"/>
        </w:rPr>
        <w:t>一、收入支出决算总体情况说明</w:t>
      </w:r>
    </w:p>
    <w:p w14:paraId="71E84BBC">
      <w:pPr>
        <w:spacing w:line="580" w:lineRule="exact"/>
        <w:ind w:firstLine="640"/>
        <w:jc w:val="both"/>
      </w:pPr>
      <w:r>
        <w:rPr>
          <w:rFonts w:ascii="仿宋_GB2312" w:hAnsi="仿宋_GB2312" w:eastAsia="仿宋_GB2312"/>
          <w:b/>
          <w:sz w:val="32"/>
        </w:rPr>
        <w:t>2024年度收入总计285.22万元，</w:t>
      </w:r>
      <w:r>
        <w:rPr>
          <w:rFonts w:ascii="仿宋_GB2312" w:hAnsi="仿宋_GB2312" w:eastAsia="仿宋_GB2312"/>
          <w:b w:val="0"/>
          <w:sz w:val="32"/>
        </w:rPr>
        <w:t>其中：本年收入合计285.22万元，使用非财政拨款结余（含专用结余）0.00万元，年初结转和结余0.01万元。</w:t>
      </w:r>
    </w:p>
    <w:p w14:paraId="45A9B6AE">
      <w:pPr>
        <w:spacing w:line="580" w:lineRule="exact"/>
        <w:ind w:firstLine="640"/>
        <w:jc w:val="both"/>
      </w:pPr>
      <w:r>
        <w:rPr>
          <w:rFonts w:ascii="仿宋_GB2312" w:hAnsi="仿宋_GB2312" w:eastAsia="仿宋_GB2312"/>
          <w:b/>
          <w:sz w:val="32"/>
        </w:rPr>
        <w:t>2024年度支出总计285.22万元，</w:t>
      </w:r>
      <w:r>
        <w:rPr>
          <w:rFonts w:ascii="仿宋_GB2312" w:hAnsi="仿宋_GB2312" w:eastAsia="仿宋_GB2312"/>
          <w:b w:val="0"/>
          <w:sz w:val="32"/>
        </w:rPr>
        <w:t>其中：本年支出合计285.21万元，结余分配0.00万元，年末结转和结余0.01万元。</w:t>
      </w:r>
    </w:p>
    <w:p w14:paraId="43791001">
      <w:pPr>
        <w:spacing w:line="580" w:lineRule="exact"/>
        <w:ind w:firstLine="640"/>
        <w:jc w:val="both"/>
      </w:pPr>
      <w:r>
        <w:rPr>
          <w:rFonts w:ascii="仿宋_GB2312" w:hAnsi="仿宋_GB2312" w:eastAsia="仿宋_GB2312"/>
          <w:b w:val="0"/>
          <w:sz w:val="32"/>
        </w:rPr>
        <w:t>收入支出总体与上年相比，增加20.91万元，增长7.91%，主要原因是：本年增加托里县草原工作站草原退化生态修复治理技术示范项目、托里县草原工作站2024年库鲁斯台草原生态保护修复项目。</w:t>
      </w:r>
    </w:p>
    <w:p w14:paraId="5D58BF71">
      <w:pPr>
        <w:spacing w:line="640" w:lineRule="exact"/>
        <w:ind w:firstLine="640"/>
        <w:jc w:val="both"/>
        <w:outlineLvl w:val="2"/>
      </w:pPr>
      <w:r>
        <w:rPr>
          <w:rFonts w:ascii="黑体" w:hAnsi="黑体" w:eastAsia="黑体"/>
          <w:sz w:val="32"/>
        </w:rPr>
        <w:t>二、收入决算情况说明</w:t>
      </w:r>
    </w:p>
    <w:p w14:paraId="41938EEE">
      <w:pPr>
        <w:spacing w:line="580" w:lineRule="exact"/>
        <w:ind w:firstLine="640"/>
        <w:jc w:val="both"/>
      </w:pPr>
      <w:r>
        <w:rPr>
          <w:rFonts w:ascii="仿宋_GB2312" w:hAnsi="仿宋_GB2312" w:eastAsia="仿宋_GB2312"/>
          <w:b/>
          <w:sz w:val="32"/>
        </w:rPr>
        <w:t>本年收入285.22万元，</w:t>
      </w:r>
      <w:r>
        <w:rPr>
          <w:rFonts w:ascii="仿宋_GB2312" w:hAnsi="仿宋_GB2312" w:eastAsia="仿宋_GB2312"/>
          <w:b w:val="0"/>
          <w:sz w:val="32"/>
        </w:rPr>
        <w:t>其中：财政拨款收入285.21万元，占100.00%；上级补助收入0.00万元，占0.00%；事业收入0.00万元，占0.00%；经营收入0.00万元，占0.00%；附属单位上缴收入0.00万元，占0.00%；其他收入0.00万元，占0.00%。</w:t>
      </w:r>
    </w:p>
    <w:p w14:paraId="36888108">
      <w:pPr>
        <w:spacing w:line="640" w:lineRule="exact"/>
        <w:ind w:firstLine="640"/>
        <w:jc w:val="both"/>
        <w:outlineLvl w:val="2"/>
      </w:pPr>
      <w:r>
        <w:rPr>
          <w:rFonts w:ascii="黑体" w:hAnsi="黑体" w:eastAsia="黑体"/>
          <w:sz w:val="32"/>
        </w:rPr>
        <w:t>三、支出决算情况说明</w:t>
      </w:r>
    </w:p>
    <w:p w14:paraId="4455F5FC">
      <w:pPr>
        <w:spacing w:line="580" w:lineRule="exact"/>
        <w:ind w:firstLine="640"/>
        <w:jc w:val="both"/>
      </w:pPr>
      <w:r>
        <w:rPr>
          <w:rFonts w:ascii="仿宋_GB2312" w:hAnsi="仿宋_GB2312" w:eastAsia="仿宋_GB2312"/>
          <w:b/>
          <w:sz w:val="32"/>
        </w:rPr>
        <w:t>本年支出285.21万元，</w:t>
      </w:r>
      <w:r>
        <w:rPr>
          <w:rFonts w:ascii="仿宋_GB2312" w:hAnsi="仿宋_GB2312" w:eastAsia="仿宋_GB2312"/>
          <w:b w:val="0"/>
          <w:sz w:val="32"/>
        </w:rPr>
        <w:t>其中：基本支出271.71万元，占95.27%；项目支出13.50万元，占4.73%；上缴上级支出0.00万元，占0.00%；经营支出0.00万元，占0.00%；对附属单位补助支出0.00万元，占0.00%。</w:t>
      </w:r>
    </w:p>
    <w:p w14:paraId="27A268AA">
      <w:pPr>
        <w:spacing w:line="640" w:lineRule="exact"/>
        <w:ind w:firstLine="640"/>
        <w:jc w:val="both"/>
        <w:outlineLvl w:val="2"/>
      </w:pPr>
      <w:r>
        <w:rPr>
          <w:rFonts w:ascii="黑体" w:hAnsi="黑体" w:eastAsia="黑体"/>
          <w:sz w:val="32"/>
        </w:rPr>
        <w:t>四、财政拨款收入支出决算总体情况说明</w:t>
      </w:r>
    </w:p>
    <w:p w14:paraId="1DD28550">
      <w:pPr>
        <w:spacing w:line="580" w:lineRule="exact"/>
        <w:ind w:firstLine="640"/>
        <w:jc w:val="both"/>
      </w:pPr>
      <w:r>
        <w:rPr>
          <w:rFonts w:ascii="仿宋_GB2312" w:hAnsi="仿宋_GB2312" w:eastAsia="仿宋_GB2312"/>
          <w:b/>
          <w:sz w:val="32"/>
        </w:rPr>
        <w:t>2024年度财政拨款收入总计285.21万元，</w:t>
      </w:r>
      <w:r>
        <w:rPr>
          <w:rFonts w:ascii="仿宋_GB2312" w:hAnsi="仿宋_GB2312" w:eastAsia="仿宋_GB2312"/>
          <w:b w:val="0"/>
          <w:sz w:val="32"/>
        </w:rPr>
        <w:t>其中：年初财政拨款结转和结余0.00万元，本年财政拨款收入285.21万元。</w:t>
      </w:r>
      <w:r>
        <w:rPr>
          <w:rFonts w:ascii="仿宋_GB2312" w:hAnsi="仿宋_GB2312" w:eastAsia="仿宋_GB2312"/>
          <w:b/>
          <w:sz w:val="32"/>
        </w:rPr>
        <w:t>财政拨款支出总计285.21万元，</w:t>
      </w:r>
      <w:r>
        <w:rPr>
          <w:rFonts w:ascii="仿宋_GB2312" w:hAnsi="仿宋_GB2312" w:eastAsia="仿宋_GB2312"/>
          <w:b w:val="0"/>
          <w:sz w:val="32"/>
        </w:rPr>
        <w:t>其中：年末财政拨款结转和结余0.00万元，本年财政拨款支出285.21万元。</w:t>
      </w:r>
    </w:p>
    <w:p w14:paraId="1EF3E64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增加20.90万元，增长7.91%，主要原因是：本年增加托里县草原工作站草原退化生态修复治理技术示范项目、托里县草原工作站2024年库鲁斯台草原生态保护修复项目。</w:t>
      </w:r>
      <w:r>
        <w:rPr>
          <w:rFonts w:ascii="仿宋_GB2312" w:hAnsi="仿宋_GB2312" w:eastAsia="仿宋_GB2312"/>
          <w:b/>
          <w:sz w:val="32"/>
        </w:rPr>
        <w:t>与年初预算相比，</w:t>
      </w:r>
      <w:r>
        <w:rPr>
          <w:rFonts w:ascii="仿宋_GB2312" w:hAnsi="仿宋_GB2312" w:eastAsia="仿宋_GB2312"/>
          <w:b w:val="0"/>
          <w:sz w:val="32"/>
        </w:rPr>
        <w:t>年初预算数260.58万元，决算数285.21万元，预决算差异率9.45%，主要原因是：年中追加2023年年度考核奖、补发2017年绩效、2020年半年绩效等资金；年中追加人员工资、社保、公积金基数调增部分资金，导致预决算存在差异。</w:t>
      </w:r>
    </w:p>
    <w:p w14:paraId="54521057">
      <w:pPr>
        <w:spacing w:line="640" w:lineRule="exact"/>
        <w:ind w:firstLine="640"/>
        <w:jc w:val="both"/>
        <w:outlineLvl w:val="2"/>
      </w:pPr>
      <w:r>
        <w:rPr>
          <w:rFonts w:ascii="黑体" w:hAnsi="黑体" w:eastAsia="黑体"/>
          <w:sz w:val="32"/>
        </w:rPr>
        <w:t>五、一般公共预算财政拨款支出决算情况说明</w:t>
      </w:r>
    </w:p>
    <w:p w14:paraId="34E4C4F3">
      <w:pPr>
        <w:spacing w:line="640" w:lineRule="exact"/>
        <w:ind w:firstLine="640"/>
        <w:jc w:val="both"/>
        <w:outlineLvl w:val="3"/>
      </w:pPr>
      <w:r>
        <w:rPr>
          <w:rFonts w:ascii="楷体_GB2312" w:hAnsi="楷体_GB2312" w:eastAsia="楷体_GB2312"/>
          <w:b/>
          <w:sz w:val="32"/>
        </w:rPr>
        <w:t>（一）一般公共预算财政拨款支出决算总体情况</w:t>
      </w:r>
    </w:p>
    <w:p w14:paraId="4CE7EAB8">
      <w:pPr>
        <w:spacing w:line="580" w:lineRule="exact"/>
        <w:ind w:firstLine="640"/>
        <w:jc w:val="both"/>
      </w:pPr>
      <w:r>
        <w:rPr>
          <w:rFonts w:ascii="仿宋_GB2312" w:hAnsi="仿宋_GB2312" w:eastAsia="仿宋_GB2312"/>
          <w:b/>
          <w:sz w:val="32"/>
        </w:rPr>
        <w:t>2024年度一般公共预算财政拨款支出285.21万元，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增加20.90万元，增长7.91%，主要原因是：本年增加托里县草原工作站草原退化生态修复治理技术示范项目、托里县草原工作站2024年库鲁斯台草原生态保护修复项目。</w:t>
      </w:r>
      <w:r>
        <w:rPr>
          <w:rFonts w:ascii="仿宋_GB2312" w:hAnsi="仿宋_GB2312" w:eastAsia="仿宋_GB2312"/>
          <w:b/>
          <w:sz w:val="32"/>
        </w:rPr>
        <w:t>与年初预算相比,</w:t>
      </w:r>
      <w:r>
        <w:rPr>
          <w:rFonts w:ascii="仿宋_GB2312" w:hAnsi="仿宋_GB2312" w:eastAsia="仿宋_GB2312"/>
          <w:b w:val="0"/>
          <w:sz w:val="32"/>
        </w:rPr>
        <w:t>年初预算数260.58万元，决算数285.21万元，预决算差异率9.45%，主要原因是：年中追加2023年年度考核奖、补发2017年绩效、2020年半年绩效等资金；年中追加人员工资、社保、公积金基数调增部分资金，导致预决算存在差异。</w:t>
      </w:r>
    </w:p>
    <w:p w14:paraId="0103A317">
      <w:pPr>
        <w:spacing w:line="640" w:lineRule="exact"/>
        <w:ind w:firstLine="640"/>
        <w:jc w:val="both"/>
        <w:outlineLvl w:val="3"/>
      </w:pPr>
      <w:r>
        <w:rPr>
          <w:rFonts w:ascii="楷体_GB2312" w:hAnsi="楷体_GB2312" w:eastAsia="楷体_GB2312"/>
          <w:b/>
          <w:sz w:val="32"/>
        </w:rPr>
        <w:t>（二）一般公共预算财政拨款支出决算结构情况</w:t>
      </w:r>
    </w:p>
    <w:p w14:paraId="1745A91C">
      <w:pPr>
        <w:spacing w:line="580" w:lineRule="exact"/>
        <w:ind w:firstLine="640"/>
        <w:jc w:val="both"/>
      </w:pPr>
      <w:r>
        <w:rPr>
          <w:rFonts w:ascii="仿宋_GB2312" w:hAnsi="仿宋_GB2312" w:eastAsia="仿宋_GB2312"/>
          <w:b w:val="0"/>
          <w:sz w:val="32"/>
        </w:rPr>
        <w:t>1.科学技术支出(类)1.50万元,占0.53%。</w:t>
      </w:r>
    </w:p>
    <w:p w14:paraId="79141ACE">
      <w:pPr>
        <w:spacing w:line="580" w:lineRule="exact"/>
        <w:ind w:firstLine="640"/>
        <w:jc w:val="both"/>
      </w:pPr>
      <w:r>
        <w:rPr>
          <w:rFonts w:ascii="仿宋_GB2312" w:hAnsi="仿宋_GB2312" w:eastAsia="仿宋_GB2312"/>
          <w:b w:val="0"/>
          <w:sz w:val="32"/>
        </w:rPr>
        <w:t>2.社会保障和就业支出(类)35.74万元,占12.53%。</w:t>
      </w:r>
    </w:p>
    <w:p w14:paraId="168708A2">
      <w:pPr>
        <w:spacing w:line="580" w:lineRule="exact"/>
        <w:ind w:firstLine="640"/>
        <w:jc w:val="both"/>
      </w:pPr>
      <w:r>
        <w:rPr>
          <w:rFonts w:ascii="仿宋_GB2312" w:hAnsi="仿宋_GB2312" w:eastAsia="仿宋_GB2312"/>
          <w:b w:val="0"/>
          <w:sz w:val="32"/>
        </w:rPr>
        <w:t>3.卫生健康支出(类)9.90万元,占3.47%。</w:t>
      </w:r>
    </w:p>
    <w:p w14:paraId="6E4E5341">
      <w:pPr>
        <w:spacing w:line="580" w:lineRule="exact"/>
        <w:ind w:firstLine="640"/>
        <w:jc w:val="both"/>
      </w:pPr>
      <w:r>
        <w:rPr>
          <w:rFonts w:ascii="仿宋_GB2312" w:hAnsi="仿宋_GB2312" w:eastAsia="仿宋_GB2312"/>
          <w:b w:val="0"/>
          <w:sz w:val="32"/>
        </w:rPr>
        <w:t>4.农林水支出(类)218.85万元,占76.73%。</w:t>
      </w:r>
    </w:p>
    <w:p w14:paraId="6BE7008B">
      <w:pPr>
        <w:spacing w:line="580" w:lineRule="exact"/>
        <w:ind w:firstLine="640"/>
        <w:jc w:val="both"/>
      </w:pPr>
      <w:r>
        <w:rPr>
          <w:rFonts w:ascii="仿宋_GB2312" w:hAnsi="仿宋_GB2312" w:eastAsia="仿宋_GB2312"/>
          <w:b w:val="0"/>
          <w:sz w:val="32"/>
        </w:rPr>
        <w:t>5.住房保障支出(类)19.22万元,占6.74%。</w:t>
      </w:r>
    </w:p>
    <w:p w14:paraId="335BBF91">
      <w:pPr>
        <w:spacing w:line="640" w:lineRule="exact"/>
        <w:ind w:firstLine="640"/>
        <w:jc w:val="both"/>
        <w:outlineLvl w:val="3"/>
      </w:pPr>
      <w:r>
        <w:rPr>
          <w:rFonts w:ascii="楷体_GB2312" w:hAnsi="楷体_GB2312" w:eastAsia="楷体_GB2312"/>
          <w:b/>
          <w:sz w:val="32"/>
        </w:rPr>
        <w:t>（三）一般公共预算财政拨款支出决算具体情况</w:t>
      </w:r>
    </w:p>
    <w:p w14:paraId="7B352C2B">
      <w:pPr>
        <w:spacing w:line="580" w:lineRule="exact"/>
        <w:ind w:firstLine="640"/>
        <w:jc w:val="both"/>
      </w:pPr>
      <w:r>
        <w:rPr>
          <w:rFonts w:ascii="仿宋_GB2312" w:hAnsi="仿宋_GB2312" w:eastAsia="仿宋_GB2312"/>
          <w:b w:val="0"/>
          <w:sz w:val="32"/>
        </w:rPr>
        <w:t>1.科学技术支出(类)技术研究与开发(款)科技成果转化与扩散(项):支出决算数为1.50万元，比上年决算增加1.50万元，增长100.00%,主要原因是：本年增加托里县草原工作站草原退化生态修复治理技术示范项目。</w:t>
      </w:r>
    </w:p>
    <w:p w14:paraId="68B8BC43">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2.社会保障和就业支出(类)行政事业单位养老支出(款)事业单位离退休(项):支出决算数为12.64万元，比上年决算增加3.34万元，增长35.91%,主要原因是：本年增加退休人员基础绩效奖，退休费支出增加。</w:t>
      </w:r>
    </w:p>
    <w:p w14:paraId="470E74C5">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23.10万元，比上年决算增加1.66万元，增长7.74%,主要原因是：本年在职人员工资基数调增，养老缴费基数上涨，相应支出增加。</w:t>
      </w:r>
    </w:p>
    <w:p w14:paraId="586E67BF">
      <w:pPr>
        <w:spacing w:line="580" w:lineRule="exact"/>
        <w:ind w:firstLine="640"/>
        <w:jc w:val="both"/>
      </w:pPr>
      <w:r>
        <w:rPr>
          <w:rFonts w:ascii="仿宋_GB2312" w:hAnsi="仿宋_GB2312" w:eastAsia="仿宋_GB2312"/>
          <w:b w:val="0"/>
          <w:sz w:val="32"/>
        </w:rPr>
        <w:t>4.卫生健康支出(类)行政事业单位医疗(款)事业单位医疗(项):支出决算数为9.90万元，比上年决算增加0.22万元，增长2.27%,主要原因是：本年在职人员工资基数调增，医疗缴费基数上涨，相应支出增加。</w:t>
      </w:r>
    </w:p>
    <w:p w14:paraId="230BB699">
      <w:pPr>
        <w:spacing w:line="580" w:lineRule="exact"/>
        <w:ind w:firstLine="640"/>
        <w:jc w:val="both"/>
      </w:pPr>
      <w:r>
        <w:rPr>
          <w:rFonts w:ascii="仿宋_GB2312" w:hAnsi="仿宋_GB2312" w:eastAsia="仿宋_GB2312"/>
          <w:b w:val="0"/>
          <w:sz w:val="32"/>
        </w:rPr>
        <w:t>5.节能环保支出(类)自然生态保护(款)草原生态修复治理(项):支出决算数为0.00万元，比上年决算减少3.75万元，下降100.00%,主要原因是：本年减少库鲁斯台草原生态保护资金。</w:t>
      </w:r>
    </w:p>
    <w:p w14:paraId="2A5B6D3E">
      <w:pPr>
        <w:spacing w:line="580" w:lineRule="exact"/>
        <w:ind w:firstLine="640"/>
        <w:jc w:val="both"/>
      </w:pPr>
      <w:r>
        <w:rPr>
          <w:rFonts w:ascii="仿宋_GB2312" w:hAnsi="仿宋_GB2312" w:eastAsia="仿宋_GB2312"/>
          <w:b w:val="0"/>
          <w:sz w:val="32"/>
        </w:rPr>
        <w:t>6.农林水支出(类)农业农村(款)事业运行(项):支出决算数为206.85万元，比上年决算增加34.71万元，增长20.16%,主要原因是：本年在职人员工资调增，导致相关人员经费较上年增加。</w:t>
      </w:r>
    </w:p>
    <w:p w14:paraId="3CE0F3F3">
      <w:pPr>
        <w:spacing w:line="580" w:lineRule="exact"/>
        <w:ind w:firstLine="640"/>
        <w:jc w:val="both"/>
      </w:pPr>
      <w:r>
        <w:rPr>
          <w:rFonts w:ascii="仿宋_GB2312" w:hAnsi="仿宋_GB2312" w:eastAsia="仿宋_GB2312"/>
          <w:b w:val="0"/>
          <w:sz w:val="32"/>
        </w:rPr>
        <w:t>7.农林水支出(类)林业和草原(款)草原管理(项):支出决算数为9.00万元，比上年决算增加9.00万元，增长100.00%,主要原因是：本年增加托里县草原工作站2024年库鲁斯台草原生态保护修复项目。</w:t>
      </w:r>
    </w:p>
    <w:p w14:paraId="51F4A048">
      <w:pPr>
        <w:spacing w:line="580" w:lineRule="exact"/>
        <w:ind w:firstLine="640"/>
        <w:jc w:val="both"/>
      </w:pPr>
      <w:r>
        <w:rPr>
          <w:rFonts w:ascii="仿宋_GB2312" w:hAnsi="仿宋_GB2312" w:eastAsia="仿宋_GB2312"/>
          <w:b w:val="0"/>
          <w:sz w:val="32"/>
        </w:rPr>
        <w:t>8.农林水支出(类)林业和草原(款)其他林业和草原支出(项):支出决算数为3.00万元，比上年决算减少27.97万元，下降90.31%,主要原因是：本年减少自治区林业草原专项资金（草原植被恢复费</w:t>
      </w:r>
      <w:r>
        <w:rPr>
          <w:rFonts w:hint="eastAsia" w:ascii="仿宋_GB2312" w:hAnsi="仿宋_GB2312" w:eastAsia="仿宋_GB2312"/>
          <w:b w:val="0"/>
          <w:sz w:val="32"/>
          <w:lang w:eastAsia="zh-CN"/>
        </w:rPr>
        <w:t>－</w:t>
      </w:r>
      <w:r>
        <w:rPr>
          <w:rFonts w:ascii="仿宋_GB2312" w:hAnsi="仿宋_GB2312" w:eastAsia="仿宋_GB2312"/>
          <w:b w:val="0"/>
          <w:sz w:val="32"/>
        </w:rPr>
        <w:t>草原资源和有害常规监测）。</w:t>
      </w:r>
    </w:p>
    <w:p w14:paraId="4F3CB7F2">
      <w:pPr>
        <w:spacing w:line="580" w:lineRule="exact"/>
        <w:ind w:firstLine="640"/>
        <w:jc w:val="both"/>
      </w:pPr>
      <w:r>
        <w:rPr>
          <w:rFonts w:ascii="仿宋_GB2312" w:hAnsi="仿宋_GB2312" w:eastAsia="仿宋_GB2312"/>
          <w:b w:val="0"/>
          <w:sz w:val="32"/>
        </w:rPr>
        <w:t>9.住房保障支出(类)住房改革支出(款)住房公积金(项):支出决算数为19.22万元，比上年决算增加2.19万元，增长12.86%,主要原因是：本年在职人员工资基数调增，公积金缴费基数上涨，相应支出增加。</w:t>
      </w:r>
    </w:p>
    <w:p w14:paraId="0EAF5AE6">
      <w:pPr>
        <w:spacing w:line="640" w:lineRule="exact"/>
        <w:ind w:firstLine="640"/>
        <w:jc w:val="both"/>
        <w:outlineLvl w:val="2"/>
      </w:pPr>
      <w:r>
        <w:rPr>
          <w:rFonts w:ascii="黑体" w:hAnsi="黑体" w:eastAsia="黑体"/>
          <w:sz w:val="32"/>
        </w:rPr>
        <w:t>六、一般公共预算财政拨款基本支出决算情况说明</w:t>
      </w:r>
    </w:p>
    <w:p w14:paraId="74F308C0">
      <w:pPr>
        <w:spacing w:line="580" w:lineRule="exact"/>
        <w:ind w:firstLine="640"/>
        <w:jc w:val="both"/>
      </w:pPr>
      <w:r>
        <w:rPr>
          <w:rFonts w:ascii="仿宋_GB2312" w:hAnsi="仿宋_GB2312" w:eastAsia="仿宋_GB2312"/>
          <w:b w:val="0"/>
          <w:sz w:val="32"/>
        </w:rPr>
        <w:t>2024年度一般公共预算财政拨款基本支出271.71万元，其中：</w:t>
      </w:r>
      <w:r>
        <w:rPr>
          <w:rFonts w:ascii="仿宋_GB2312" w:hAnsi="仿宋_GB2312" w:eastAsia="仿宋_GB2312"/>
          <w:b/>
          <w:sz w:val="32"/>
        </w:rPr>
        <w:t>人员经费263.35万元，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包括：基本工资、津贴补贴、奖金、绩效工资、机关事业单位基本养老保险缴费、职工基本医疗保险缴费、其他社会保障缴费、住房公积金、退休费、生活补助、奖励金。</w:t>
      </w:r>
    </w:p>
    <w:p w14:paraId="55858685">
      <w:pPr>
        <w:spacing w:line="580" w:lineRule="exact"/>
        <w:ind w:firstLine="640"/>
        <w:jc w:val="both"/>
      </w:pPr>
      <w:r>
        <w:rPr>
          <w:rFonts w:ascii="仿宋_GB2312" w:hAnsi="仿宋_GB2312" w:eastAsia="仿宋_GB2312"/>
          <w:b/>
          <w:sz w:val="32"/>
        </w:rPr>
        <w:t>公用经费8.36万元，</w:t>
      </w:r>
      <w:r>
        <w:rPr>
          <w:rFonts w:ascii="仿宋_GB2312" w:hAnsi="仿宋_GB2312" w:eastAsia="仿宋_GB2312"/>
          <w:b w:val="0"/>
          <w:sz w:val="32"/>
        </w:rPr>
        <w:t>包括：办公费、印刷费、手续费、取暖费、差旅费、培训费、工会经费、公务用车运行维护费。</w:t>
      </w:r>
    </w:p>
    <w:p w14:paraId="0B992A07">
      <w:pPr>
        <w:spacing w:line="640" w:lineRule="exact"/>
        <w:ind w:firstLine="640"/>
        <w:jc w:val="both"/>
        <w:outlineLvl w:val="2"/>
      </w:pPr>
      <w:r>
        <w:rPr>
          <w:rFonts w:ascii="黑体" w:hAnsi="黑体" w:eastAsia="黑体"/>
          <w:sz w:val="32"/>
        </w:rPr>
        <w:t>七、政府性基金预算财政拨款收入支出决算情况说明</w:t>
      </w:r>
    </w:p>
    <w:p w14:paraId="6B5E6E7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70231A8">
      <w:pPr>
        <w:spacing w:line="640" w:lineRule="exact"/>
        <w:ind w:firstLine="640"/>
        <w:jc w:val="both"/>
        <w:outlineLvl w:val="2"/>
      </w:pPr>
      <w:r>
        <w:rPr>
          <w:rFonts w:ascii="黑体" w:hAnsi="黑体" w:eastAsia="黑体"/>
          <w:sz w:val="32"/>
        </w:rPr>
        <w:t>八、国有资本经营预算财政拨款收入支出决算情况说明</w:t>
      </w:r>
    </w:p>
    <w:p w14:paraId="27A9C37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52E110A">
      <w:pPr>
        <w:spacing w:line="640" w:lineRule="exact"/>
        <w:ind w:firstLine="640"/>
        <w:jc w:val="both"/>
        <w:outlineLvl w:val="2"/>
      </w:pPr>
      <w:r>
        <w:rPr>
          <w:rFonts w:ascii="黑体" w:hAnsi="黑体" w:eastAsia="黑体"/>
          <w:sz w:val="32"/>
        </w:rPr>
        <w:t>九、财政拨款“三公”经费支出决算情况说明</w:t>
      </w:r>
    </w:p>
    <w:p w14:paraId="13D553A3">
      <w:pPr>
        <w:spacing w:line="580" w:lineRule="exact"/>
        <w:ind w:firstLine="640"/>
        <w:jc w:val="both"/>
      </w:pPr>
      <w:r>
        <w:rPr>
          <w:rFonts w:ascii="仿宋_GB2312" w:hAnsi="仿宋_GB2312" w:eastAsia="仿宋_GB2312"/>
          <w:b/>
          <w:sz w:val="32"/>
        </w:rPr>
        <w:t>2024年度财政拨款“三公”经费支出2.03万元，</w:t>
      </w:r>
      <w:r>
        <w:rPr>
          <w:rFonts w:ascii="仿宋_GB2312" w:hAnsi="仿宋_GB2312" w:eastAsia="仿宋_GB2312"/>
          <w:b w:val="0"/>
          <w:sz w:val="32"/>
        </w:rPr>
        <w:t>比上年减少3.52万元，下降63.42%，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2.03万元，占100.00%，比上年减少3.52万元，下降63.42%，主要原因是：严格落实中央八项规定精神，厉行节约，减少公务用车运行维护费。公务接待费支出0.00万元，占0.00%，比上年增加0.00万元，增长0.00%，主要原因是：2023年与2024年均未安排公务接待费支出。</w:t>
      </w:r>
    </w:p>
    <w:p w14:paraId="49DB450D">
      <w:pPr>
        <w:spacing w:line="580" w:lineRule="exact"/>
        <w:ind w:firstLine="640"/>
        <w:jc w:val="both"/>
      </w:pPr>
      <w:r>
        <w:rPr>
          <w:rFonts w:ascii="仿宋_GB2312" w:hAnsi="仿宋_GB2312" w:eastAsia="仿宋_GB2312"/>
          <w:b/>
          <w:sz w:val="32"/>
        </w:rPr>
        <w:t>具体情况如下：</w:t>
      </w:r>
    </w:p>
    <w:p w14:paraId="5C96FD0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A968F79">
      <w:pPr>
        <w:spacing w:line="580" w:lineRule="exact"/>
        <w:ind w:firstLine="640"/>
        <w:jc w:val="both"/>
      </w:pPr>
      <w:r>
        <w:rPr>
          <w:rFonts w:ascii="仿宋_GB2312" w:hAnsi="仿宋_GB2312" w:eastAsia="仿宋_GB2312"/>
          <w:b w:val="0"/>
          <w:sz w:val="32"/>
        </w:rPr>
        <w:t>公务用车购置及运行维护费2.03万元，其中：公务用车购置费0.00万元，公务用车运行维护费2.03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4F7F230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963F88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2.03万元，决算数2.03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2.03万元，决算数2.03万元，预决算差异率0.00%，主要原因是：严格按照预算执行，预决算无差异。公务接待费全年预算数0.00万元，决算数0.00万元，预决算差异率0.00%，主要原因是：本单位无公务接待费。</w:t>
      </w:r>
    </w:p>
    <w:p w14:paraId="25B32D44">
      <w:pPr>
        <w:spacing w:line="640" w:lineRule="exact"/>
        <w:ind w:firstLine="640"/>
        <w:jc w:val="both"/>
        <w:outlineLvl w:val="2"/>
      </w:pPr>
      <w:r>
        <w:rPr>
          <w:rFonts w:ascii="黑体" w:hAnsi="黑体" w:eastAsia="黑体"/>
          <w:sz w:val="32"/>
        </w:rPr>
        <w:t>十、其他重要事项的情况说明</w:t>
      </w:r>
    </w:p>
    <w:p w14:paraId="595A6DEB">
      <w:pPr>
        <w:spacing w:line="640" w:lineRule="exact"/>
        <w:ind w:firstLine="640"/>
        <w:jc w:val="both"/>
        <w:outlineLvl w:val="3"/>
      </w:pPr>
      <w:r>
        <w:rPr>
          <w:rFonts w:ascii="楷体_GB2312" w:hAnsi="楷体_GB2312" w:eastAsia="楷体_GB2312"/>
          <w:b/>
          <w:sz w:val="32"/>
        </w:rPr>
        <w:t>（一）机关运行经费及公用经费支出情况</w:t>
      </w:r>
    </w:p>
    <w:p w14:paraId="01CEC582">
      <w:pPr>
        <w:spacing w:line="580" w:lineRule="exact"/>
        <w:ind w:firstLine="640"/>
        <w:jc w:val="both"/>
      </w:pPr>
      <w:r>
        <w:rPr>
          <w:rFonts w:ascii="仿宋_GB2312" w:hAnsi="仿宋_GB2312" w:eastAsia="仿宋_GB2312"/>
          <w:b w:val="0"/>
          <w:sz w:val="32"/>
        </w:rPr>
        <w:t>2024年度托里县草原工作站（事业单位）公用经费支出8.36万元，比上年增加5.82万元，增长229.13%，主要原因是：本年支付以前年度办公费，导致公用经费较上年增加。</w:t>
      </w:r>
    </w:p>
    <w:p w14:paraId="1B34C9B5">
      <w:pPr>
        <w:spacing w:line="640" w:lineRule="exact"/>
        <w:ind w:firstLine="640"/>
        <w:jc w:val="both"/>
        <w:outlineLvl w:val="3"/>
      </w:pPr>
      <w:r>
        <w:rPr>
          <w:rFonts w:ascii="楷体_GB2312" w:hAnsi="楷体_GB2312" w:eastAsia="楷体_GB2312"/>
          <w:b/>
          <w:sz w:val="32"/>
        </w:rPr>
        <w:t>（二）政府采购情况</w:t>
      </w:r>
    </w:p>
    <w:p w14:paraId="47BAEAD9">
      <w:pPr>
        <w:spacing w:line="580" w:lineRule="exact"/>
        <w:ind w:firstLine="640"/>
        <w:jc w:val="both"/>
      </w:pPr>
      <w:r>
        <w:rPr>
          <w:rFonts w:ascii="仿宋_GB2312" w:hAnsi="仿宋_GB2312" w:eastAsia="仿宋_GB2312"/>
          <w:b w:val="0"/>
          <w:sz w:val="32"/>
        </w:rPr>
        <w:t>2024年度政府采购支出总额5.03万元，其中：政府采购货物支出1.27万元、政府采购工程支出0.00万元、政府采购服务支出3.77万元。</w:t>
      </w:r>
    </w:p>
    <w:p w14:paraId="7491C547">
      <w:pPr>
        <w:spacing w:line="580" w:lineRule="exact"/>
        <w:ind w:firstLine="640"/>
        <w:jc w:val="both"/>
      </w:pPr>
      <w:r>
        <w:rPr>
          <w:rFonts w:ascii="仿宋_GB2312" w:hAnsi="仿宋_GB2312" w:eastAsia="仿宋_GB2312"/>
          <w:b w:val="0"/>
          <w:sz w:val="32"/>
        </w:rPr>
        <w:t>授予中小企业合同金额5.03万元，占政府采购支出总额的100.00%，其中：授予小微企业合同金额5.03万元，占政府采购支出总额的100.00%。</w:t>
      </w:r>
    </w:p>
    <w:p w14:paraId="73D7DED9">
      <w:pPr>
        <w:spacing w:line="640" w:lineRule="exact"/>
        <w:ind w:firstLine="640"/>
        <w:jc w:val="both"/>
        <w:outlineLvl w:val="3"/>
      </w:pPr>
      <w:r>
        <w:rPr>
          <w:rFonts w:ascii="楷体_GB2312" w:hAnsi="楷体_GB2312" w:eastAsia="楷体_GB2312"/>
          <w:b/>
          <w:sz w:val="32"/>
        </w:rPr>
        <w:t>（三）国有资产占用情况说明</w:t>
      </w:r>
    </w:p>
    <w:p w14:paraId="2543DDEE">
      <w:pPr>
        <w:spacing w:line="580" w:lineRule="exact"/>
        <w:ind w:firstLine="640"/>
        <w:jc w:val="both"/>
      </w:pPr>
      <w:r>
        <w:rPr>
          <w:rFonts w:ascii="仿宋_GB2312" w:hAnsi="仿宋_GB2312" w:eastAsia="仿宋_GB2312"/>
          <w:b w:val="0"/>
          <w:sz w:val="32"/>
        </w:rPr>
        <w:t>截至2024年12月31日，房屋0.00平方米，价值0.00万元。车辆1辆，价值20.08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14353412">
      <w:pPr>
        <w:spacing w:line="640" w:lineRule="exact"/>
        <w:ind w:firstLine="640"/>
        <w:jc w:val="both"/>
        <w:outlineLvl w:val="2"/>
      </w:pPr>
      <w:r>
        <w:rPr>
          <w:rFonts w:ascii="黑体" w:hAnsi="黑体" w:eastAsia="黑体"/>
          <w:sz w:val="32"/>
        </w:rPr>
        <w:t>十一、预算绩效的情况说明</w:t>
      </w:r>
    </w:p>
    <w:p w14:paraId="6AD535C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285.22万元，实际执行总额285.21万元；预算绩效评价项目4个，全年预算数13.53万元，全年执行数13.50万元。预算绩效管理取得的成效：一是预算执行情况分析，本年度，单位根据年度预算计划、对预算执行情况进行了详细分析，通过对各项预算支出的核对和对比，清楚地了解了资金的使用情况，对资金使用不当的，及时采取补救措施，确保资金的有效使用。二是数据核对情况，首先明确核对的目的和范围，确定要核对的数据内容和相关的逻辑关系，然后，我们按照流程进行数据抽取、对比和确认，确保核对的全面和准确性。发现的问题及原因：一是单位人员对预算绩效管理认识不足；二是制定和编制预算绩效管理指标的能力不足。下一步改进措施：一是提高事业对预算绩效管理的认识，通过培训提高单位主要人员对预算绩效管理的认识，使其充分认识到预算绩效管理，是单位内部控制不可缺少的部分，是实现单位发展规划、最大限度发挥单位职能和完成年度目标任务的有效手段。二是加强对基层事业单位预算绩效管理的考核及结果应用将预算绩效管理及其评价纳入对单位和领导的年度目标绩效考核，以提高单位全体员工对该项工作的重视程度，必要时，建立专项奖惩机制，强化对违规和低效的责任追究机制，以促进单位预算绩效管理工作持续改进。具体附整体支出绩效自评表，项目支出绩效自评表和评价报告。</w:t>
      </w:r>
    </w:p>
    <w:p w14:paraId="0A25BFA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0098830">
        <w:tblPrEx>
          <w:tblCellMar>
            <w:top w:w="0" w:type="dxa"/>
            <w:left w:w="108" w:type="dxa"/>
            <w:bottom w:w="0" w:type="dxa"/>
            <w:right w:w="108" w:type="dxa"/>
          </w:tblCellMar>
        </w:tblPrEx>
        <w:tc>
          <w:tcPr>
            <w:tcW w:w="8840" w:type="dxa"/>
            <w:gridSpan w:val="8"/>
            <w:vAlign w:val="center"/>
          </w:tcPr>
          <w:p w14:paraId="2BFF0E67">
            <w:pPr>
              <w:jc w:val="center"/>
            </w:pPr>
            <w:r>
              <w:rPr>
                <w:rFonts w:ascii="宋体" w:hAnsi="宋体" w:eastAsia="宋体"/>
                <w:sz w:val="24"/>
              </w:rPr>
              <w:t>单位整体支出绩效自评表</w:t>
            </w:r>
          </w:p>
        </w:tc>
      </w:tr>
      <w:tr w14:paraId="4107A5BF">
        <w:tblPrEx>
          <w:tblCellMar>
            <w:top w:w="0" w:type="dxa"/>
            <w:left w:w="108" w:type="dxa"/>
            <w:bottom w:w="0" w:type="dxa"/>
            <w:right w:w="108" w:type="dxa"/>
          </w:tblCellMar>
        </w:tblPrEx>
        <w:tc>
          <w:tcPr>
            <w:tcW w:w="8840" w:type="dxa"/>
            <w:gridSpan w:val="8"/>
            <w:vAlign w:val="center"/>
          </w:tcPr>
          <w:p w14:paraId="0F6685DE">
            <w:pPr>
              <w:jc w:val="center"/>
            </w:pPr>
            <w:r>
              <w:rPr>
                <w:rFonts w:ascii="宋体" w:hAnsi="宋体" w:eastAsia="宋体"/>
                <w:sz w:val="24"/>
              </w:rPr>
              <w:t>（2024年度）</w:t>
            </w:r>
          </w:p>
        </w:tc>
      </w:tr>
      <w:tr w14:paraId="52F3429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B42C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916AE4">
            <w:pPr>
              <w:jc w:val="center"/>
            </w:pPr>
            <w:r>
              <w:rPr>
                <w:rFonts w:ascii="宋体" w:hAnsi="宋体" w:eastAsia="宋体"/>
                <w:sz w:val="16"/>
              </w:rPr>
              <w:t>托里县草原工作站</w:t>
            </w:r>
          </w:p>
        </w:tc>
      </w:tr>
      <w:tr w14:paraId="0633C40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7E270">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3EF4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56B6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A9128">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8D44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8BA7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AA36C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D66BF">
            <w:pPr>
              <w:jc w:val="center"/>
            </w:pPr>
            <w:r>
              <w:rPr>
                <w:rFonts w:ascii="宋体" w:hAnsi="宋体" w:eastAsia="宋体"/>
                <w:sz w:val="16"/>
              </w:rPr>
              <w:t>得分</w:t>
            </w:r>
          </w:p>
        </w:tc>
      </w:tr>
      <w:tr w14:paraId="17A72E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FAAD3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DB5AF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C6B17">
            <w:pPr>
              <w:jc w:val="center"/>
            </w:pPr>
            <w:r>
              <w:rPr>
                <w:rFonts w:ascii="宋体" w:hAnsi="宋体" w:eastAsia="宋体"/>
                <w:sz w:val="16"/>
              </w:rPr>
              <w:t>260.57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4FF7D">
            <w:pPr>
              <w:jc w:val="center"/>
            </w:pPr>
            <w:r>
              <w:rPr>
                <w:rFonts w:ascii="宋体" w:hAnsi="宋体" w:eastAsia="宋体"/>
                <w:sz w:val="16"/>
              </w:rPr>
              <w:t>285.22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7ABAB">
            <w:pPr>
              <w:jc w:val="center"/>
            </w:pPr>
            <w:r>
              <w:rPr>
                <w:rFonts w:ascii="宋体" w:hAnsi="宋体" w:eastAsia="宋体"/>
                <w:sz w:val="16"/>
              </w:rPr>
              <w:t>285.21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E3D7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3206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97E510">
            <w:pPr>
              <w:jc w:val="center"/>
            </w:pPr>
            <w:r>
              <w:rPr>
                <w:rFonts w:ascii="宋体" w:hAnsi="宋体" w:eastAsia="宋体"/>
                <w:sz w:val="16"/>
              </w:rPr>
              <w:t>9.99</w:t>
            </w:r>
          </w:p>
        </w:tc>
      </w:tr>
      <w:tr w14:paraId="4849C0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1707D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27581">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F2892">
            <w:pPr>
              <w:jc w:val="center"/>
            </w:pPr>
            <w:r>
              <w:rPr>
                <w:rFonts w:ascii="宋体" w:hAnsi="宋体" w:eastAsia="宋体"/>
                <w:sz w:val="16"/>
              </w:rPr>
              <w:t>12.53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43545">
            <w:pPr>
              <w:jc w:val="center"/>
            </w:pPr>
            <w:r>
              <w:rPr>
                <w:rFonts w:ascii="宋体" w:hAnsi="宋体" w:eastAsia="宋体"/>
                <w:sz w:val="16"/>
              </w:rPr>
              <w:t>12.50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81786">
            <w:pPr>
              <w:jc w:val="center"/>
            </w:pPr>
            <w:r>
              <w:rPr>
                <w:rFonts w:ascii="宋体" w:hAnsi="宋体" w:eastAsia="宋体"/>
                <w:sz w:val="16"/>
              </w:rPr>
              <w:t>12.50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E497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F683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C03E43">
            <w:pPr>
              <w:jc w:val="center"/>
            </w:pPr>
            <w:r>
              <w:rPr>
                <w:rFonts w:ascii="宋体" w:hAnsi="宋体" w:eastAsia="宋体"/>
                <w:sz w:val="16"/>
              </w:rPr>
              <w:t>-</w:t>
            </w:r>
          </w:p>
        </w:tc>
      </w:tr>
      <w:tr w14:paraId="2AE89C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45A8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B486DD">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06263">
            <w:pPr>
              <w:jc w:val="center"/>
            </w:pPr>
            <w:r>
              <w:rPr>
                <w:rFonts w:ascii="宋体" w:hAnsi="宋体" w:eastAsia="宋体"/>
                <w:sz w:val="16"/>
              </w:rPr>
              <w:t>248.04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48A8E">
            <w:pPr>
              <w:jc w:val="center"/>
            </w:pPr>
            <w:r>
              <w:rPr>
                <w:rFonts w:ascii="宋体" w:hAnsi="宋体" w:eastAsia="宋体"/>
                <w:sz w:val="16"/>
              </w:rPr>
              <w:t>272.72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8EDCF">
            <w:pPr>
              <w:jc w:val="center"/>
            </w:pPr>
            <w:r>
              <w:rPr>
                <w:rFonts w:ascii="宋体" w:hAnsi="宋体" w:eastAsia="宋体"/>
                <w:sz w:val="16"/>
              </w:rPr>
              <w:t>272.71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73B4A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68A2B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5265E">
            <w:pPr>
              <w:jc w:val="center"/>
            </w:pPr>
            <w:r>
              <w:rPr>
                <w:rFonts w:ascii="宋体" w:hAnsi="宋体" w:eastAsia="宋体"/>
                <w:sz w:val="16"/>
              </w:rPr>
              <w:t>-</w:t>
            </w:r>
          </w:p>
        </w:tc>
      </w:tr>
      <w:tr w14:paraId="761FF4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DA29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5990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582D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8A9AA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42168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2FD4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5C50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444D3">
            <w:pPr>
              <w:jc w:val="center"/>
            </w:pPr>
            <w:r>
              <w:rPr>
                <w:rFonts w:ascii="宋体" w:hAnsi="宋体" w:eastAsia="宋体"/>
                <w:sz w:val="16"/>
              </w:rPr>
              <w:t>-</w:t>
            </w:r>
          </w:p>
        </w:tc>
      </w:tr>
      <w:tr w14:paraId="3DE3BD4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C92FC4">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16EAA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80857A">
            <w:pPr>
              <w:jc w:val="center"/>
            </w:pPr>
            <w:r>
              <w:rPr>
                <w:rFonts w:ascii="宋体" w:hAnsi="宋体" w:eastAsia="宋体"/>
                <w:sz w:val="16"/>
              </w:rPr>
              <w:t>实际完成情况</w:t>
            </w:r>
          </w:p>
        </w:tc>
      </w:tr>
      <w:tr w14:paraId="21BA31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5E9CE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FD5DC1">
            <w:pPr>
              <w:jc w:val="both"/>
              <w:rPr>
                <w:rFonts w:ascii="宋体" w:hAnsi="宋体" w:eastAsia="宋体"/>
                <w:sz w:val="16"/>
              </w:rPr>
            </w:pPr>
            <w:r>
              <w:rPr>
                <w:rFonts w:ascii="宋体" w:hAnsi="宋体" w:eastAsia="宋体"/>
                <w:sz w:val="16"/>
              </w:rPr>
              <w:t>（一）托里县草原综合监测评价报告。</w:t>
            </w:r>
          </w:p>
          <w:p w14:paraId="7CC65EB0">
            <w:pPr>
              <w:jc w:val="both"/>
              <w:rPr>
                <w:rFonts w:ascii="宋体" w:hAnsi="宋体" w:eastAsia="宋体"/>
                <w:sz w:val="16"/>
              </w:rPr>
            </w:pPr>
            <w:r>
              <w:rPr>
                <w:rFonts w:ascii="宋体" w:hAnsi="宋体" w:eastAsia="宋体"/>
                <w:sz w:val="16"/>
              </w:rPr>
              <w:t>（二）托里县草原有害生物普查报告。</w:t>
            </w:r>
          </w:p>
          <w:p w14:paraId="0DD85EC0">
            <w:pPr>
              <w:jc w:val="both"/>
              <w:rPr>
                <w:rFonts w:ascii="宋体" w:hAnsi="宋体" w:eastAsia="宋体"/>
                <w:sz w:val="16"/>
              </w:rPr>
            </w:pPr>
            <w:r>
              <w:rPr>
                <w:rFonts w:ascii="宋体" w:hAnsi="宋体" w:eastAsia="宋体"/>
                <w:sz w:val="16"/>
              </w:rPr>
              <w:t>（三）托里县草原有害生物监测和防治情况报告。</w:t>
            </w:r>
          </w:p>
          <w:p w14:paraId="6AD8E58D">
            <w:pPr>
              <w:jc w:val="both"/>
              <w:rPr>
                <w:rFonts w:ascii="宋体" w:hAnsi="宋体" w:eastAsia="宋体"/>
                <w:sz w:val="16"/>
              </w:rPr>
            </w:pPr>
            <w:r>
              <w:rPr>
                <w:rFonts w:ascii="宋体" w:hAnsi="宋体" w:eastAsia="宋体"/>
                <w:sz w:val="16"/>
              </w:rPr>
              <w:t>（四）上报系统固定监测点监测情况和监测报告。</w:t>
            </w:r>
          </w:p>
          <w:p w14:paraId="5C6EE2AB">
            <w:pPr>
              <w:jc w:val="both"/>
            </w:pPr>
            <w:r>
              <w:rPr>
                <w:rFonts w:ascii="宋体" w:hAnsi="宋体" w:eastAsia="宋体"/>
                <w:sz w:val="16"/>
              </w:rPr>
              <w:t>(五)托里县退化草原调查报告。</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75AE79">
            <w:pPr>
              <w:jc w:val="both"/>
            </w:pPr>
            <w:r>
              <w:rPr>
                <w:rFonts w:ascii="宋体" w:hAnsi="宋体" w:eastAsia="宋体"/>
                <w:sz w:val="16"/>
              </w:rPr>
              <w:t>2024年保障了站13人和17名退休3名遗属的工资福利、社保、住房公积金、按月发放在职工资缴纳社保缴费与住房公积金工资与社保住房公积金、保障了单位3个办公室的正常运转，提高了草原工作站的运转效能、做好了牧业技术推广，牧业咨询培训，牧业技术开发服务，牧业资源调查工作，提供了草地资源技术服务、掌握项目区内外草地的植被盖度、植被高度，植物组成、草地上生物量变化等，为我县退牧还草项目的工程效益的分析提供可靠依据、充分发挥党支部的战斗堡垒作用和</w:t>
            </w:r>
            <w:r>
              <w:rPr>
                <w:rFonts w:hint="eastAsia" w:ascii="宋体" w:hAnsi="宋体"/>
                <w:sz w:val="16"/>
                <w:lang w:eastAsia="zh-CN"/>
              </w:rPr>
              <w:t>党员的先锋模范作用</w:t>
            </w:r>
            <w:r>
              <w:rPr>
                <w:rFonts w:ascii="宋体" w:hAnsi="宋体" w:eastAsia="宋体"/>
                <w:sz w:val="16"/>
              </w:rPr>
              <w:t>，不断提高了干部职工的政治素质和思想水平、认真贯彻</w:t>
            </w:r>
            <w:r>
              <w:rPr>
                <w:rFonts w:hint="eastAsia" w:ascii="宋体" w:hAnsi="宋体"/>
                <w:sz w:val="16"/>
                <w:lang w:eastAsia="zh-CN"/>
              </w:rPr>
              <w:t>中央</w:t>
            </w:r>
            <w:r>
              <w:rPr>
                <w:rFonts w:ascii="宋体" w:hAnsi="宋体" w:eastAsia="宋体"/>
                <w:sz w:val="16"/>
              </w:rPr>
              <w:t>纪委会议精神，强化廉政意识，抓好廉政建设，树立良好形象。</w:t>
            </w:r>
          </w:p>
        </w:tc>
      </w:tr>
      <w:tr w14:paraId="5908231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2ECF3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CE765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2138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EE21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187418">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64C2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A899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05FEA">
            <w:pPr>
              <w:jc w:val="center"/>
            </w:pPr>
            <w:r>
              <w:rPr>
                <w:rFonts w:ascii="宋体" w:hAnsi="宋体" w:eastAsia="宋体"/>
                <w:sz w:val="16"/>
              </w:rPr>
              <w:t>得分</w:t>
            </w:r>
          </w:p>
        </w:tc>
      </w:tr>
      <w:tr w14:paraId="2382200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A8C85">
            <w:pPr>
              <w:jc w:val="center"/>
            </w:pPr>
            <w:r>
              <w:rPr>
                <w:rFonts w:ascii="宋体" w:hAnsi="宋体" w:eastAsia="宋体"/>
                <w:sz w:val="16"/>
              </w:rPr>
              <w:t>社会效益</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50E4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B3A6F8">
            <w:pPr>
              <w:jc w:val="center"/>
            </w:pPr>
            <w:r>
              <w:rPr>
                <w:rFonts w:ascii="宋体" w:hAnsi="宋体" w:eastAsia="宋体"/>
                <w:sz w:val="16"/>
              </w:rPr>
              <w:t>退化草原调查面积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2AD60">
            <w:pPr>
              <w:jc w:val="center"/>
            </w:pPr>
            <w:r>
              <w:rPr>
                <w:rFonts w:ascii="宋体" w:hAnsi="宋体" w:eastAsia="宋体"/>
                <w:sz w:val="16"/>
              </w:rPr>
              <w:t>&gt;=1500万亩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DCCBF">
            <w:pPr>
              <w:jc w:val="center"/>
            </w:pPr>
            <w:r>
              <w:rPr>
                <w:rFonts w:ascii="宋体" w:hAnsi="宋体" w:eastAsia="宋体"/>
                <w:sz w:val="16"/>
              </w:rPr>
              <w:t>2024年重点工作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4A3CB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84A22">
            <w:pPr>
              <w:jc w:val="center"/>
            </w:pPr>
            <w:r>
              <w:rPr>
                <w:rFonts w:ascii="宋体" w:hAnsi="宋体" w:eastAsia="宋体"/>
                <w:sz w:val="16"/>
              </w:rPr>
              <w:t>1500万亩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5636CD">
            <w:pPr>
              <w:jc w:val="center"/>
            </w:pPr>
            <w:r>
              <w:rPr>
                <w:rFonts w:ascii="宋体" w:hAnsi="宋体" w:eastAsia="宋体"/>
                <w:sz w:val="16"/>
              </w:rPr>
              <w:t>15</w:t>
            </w:r>
          </w:p>
        </w:tc>
      </w:tr>
      <w:tr w14:paraId="5926908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A846B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01D0E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E9740">
            <w:pPr>
              <w:jc w:val="center"/>
            </w:pPr>
            <w:r>
              <w:rPr>
                <w:rFonts w:ascii="宋体" w:hAnsi="宋体" w:eastAsia="宋体"/>
                <w:sz w:val="16"/>
              </w:rPr>
              <w:t>国家固定监测次数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EA34F">
            <w:pPr>
              <w:jc w:val="center"/>
            </w:pPr>
            <w:r>
              <w:rPr>
                <w:rFonts w:ascii="宋体" w:hAnsi="宋体" w:eastAsia="宋体"/>
                <w:sz w:val="16"/>
              </w:rPr>
              <w:t>&gt;=22次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49DB3">
            <w:pPr>
              <w:jc w:val="center"/>
            </w:pPr>
            <w:r>
              <w:rPr>
                <w:rFonts w:ascii="宋体" w:hAnsi="宋体" w:eastAsia="宋体"/>
                <w:sz w:val="16"/>
              </w:rPr>
              <w:t>2024年重点工作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539D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D377B">
            <w:pPr>
              <w:jc w:val="center"/>
            </w:pPr>
            <w:r>
              <w:rPr>
                <w:rFonts w:ascii="宋体" w:hAnsi="宋体" w:eastAsia="宋体"/>
                <w:sz w:val="16"/>
              </w:rPr>
              <w:t>22次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D63138">
            <w:pPr>
              <w:jc w:val="center"/>
            </w:pPr>
            <w:r>
              <w:rPr>
                <w:rFonts w:ascii="宋体" w:hAnsi="宋体" w:eastAsia="宋体"/>
                <w:sz w:val="16"/>
              </w:rPr>
              <w:t>15</w:t>
            </w:r>
          </w:p>
        </w:tc>
      </w:tr>
      <w:tr w14:paraId="435379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246CF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5782A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3D6CF">
            <w:pPr>
              <w:jc w:val="center"/>
            </w:pPr>
            <w:r>
              <w:rPr>
                <w:rFonts w:ascii="宋体" w:hAnsi="宋体" w:eastAsia="宋体"/>
                <w:sz w:val="16"/>
              </w:rPr>
              <w:t>草原综合监测评价固定监测点数量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28225">
            <w:pPr>
              <w:jc w:val="center"/>
            </w:pPr>
            <w:r>
              <w:rPr>
                <w:rFonts w:ascii="宋体" w:hAnsi="宋体" w:eastAsia="宋体"/>
                <w:sz w:val="16"/>
              </w:rPr>
              <w:t>&gt;=81个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FB559">
            <w:pPr>
              <w:jc w:val="center"/>
            </w:pPr>
            <w:r>
              <w:rPr>
                <w:rFonts w:ascii="宋体" w:hAnsi="宋体" w:eastAsia="宋体"/>
                <w:sz w:val="16"/>
              </w:rPr>
              <w:t>2024年重点工作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562A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90C88">
            <w:pPr>
              <w:jc w:val="center"/>
            </w:pPr>
            <w:r>
              <w:rPr>
                <w:rFonts w:ascii="宋体" w:hAnsi="宋体" w:eastAsia="宋体"/>
                <w:sz w:val="16"/>
              </w:rPr>
              <w:t>82个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A3123">
            <w:pPr>
              <w:jc w:val="center"/>
            </w:pPr>
            <w:r>
              <w:rPr>
                <w:rFonts w:ascii="宋体" w:hAnsi="宋体" w:eastAsia="宋体"/>
                <w:sz w:val="16"/>
              </w:rPr>
              <w:t>15</w:t>
            </w:r>
          </w:p>
        </w:tc>
      </w:tr>
      <w:tr w14:paraId="6926A1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6632D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F0468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E1C276">
            <w:pPr>
              <w:jc w:val="center"/>
            </w:pPr>
            <w:r>
              <w:rPr>
                <w:rFonts w:ascii="宋体" w:hAnsi="宋体" w:eastAsia="宋体"/>
                <w:sz w:val="16"/>
              </w:rPr>
              <w:t>草原资源和有害生物普查面积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D7724">
            <w:pPr>
              <w:jc w:val="center"/>
            </w:pPr>
            <w:r>
              <w:rPr>
                <w:rFonts w:ascii="宋体" w:hAnsi="宋体" w:eastAsia="宋体"/>
                <w:sz w:val="16"/>
              </w:rPr>
              <w:t>&gt;=2550万亩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FFA6F">
            <w:pPr>
              <w:jc w:val="center"/>
            </w:pPr>
            <w:r>
              <w:rPr>
                <w:rFonts w:ascii="宋体" w:hAnsi="宋体" w:eastAsia="宋体"/>
                <w:sz w:val="16"/>
              </w:rPr>
              <w:t>2024年重点工作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EBC4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631FD">
            <w:pPr>
              <w:jc w:val="center"/>
            </w:pPr>
            <w:r>
              <w:rPr>
                <w:rFonts w:ascii="宋体" w:hAnsi="宋体" w:eastAsia="宋体"/>
                <w:sz w:val="16"/>
              </w:rPr>
              <w:t>2550万亩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CFB33">
            <w:pPr>
              <w:jc w:val="center"/>
            </w:pPr>
            <w:r>
              <w:rPr>
                <w:rFonts w:ascii="宋体" w:hAnsi="宋体" w:eastAsia="宋体"/>
                <w:sz w:val="16"/>
              </w:rPr>
              <w:t>15</w:t>
            </w:r>
          </w:p>
        </w:tc>
      </w:tr>
      <w:tr w14:paraId="647E85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76CAC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76CAC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F41015">
            <w:pPr>
              <w:jc w:val="center"/>
            </w:pPr>
            <w:r>
              <w:rPr>
                <w:rFonts w:ascii="宋体" w:hAnsi="宋体" w:eastAsia="宋体"/>
                <w:sz w:val="16"/>
              </w:rPr>
              <w:t>鼠害防治面积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E8E6F">
            <w:pPr>
              <w:jc w:val="center"/>
            </w:pPr>
            <w:r>
              <w:rPr>
                <w:rFonts w:ascii="宋体" w:hAnsi="宋体" w:eastAsia="宋体"/>
                <w:sz w:val="16"/>
              </w:rPr>
              <w:t>&gt;=5万亩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3B3E9">
            <w:pPr>
              <w:jc w:val="center"/>
            </w:pPr>
            <w:r>
              <w:rPr>
                <w:rFonts w:ascii="宋体" w:hAnsi="宋体" w:eastAsia="宋体"/>
                <w:sz w:val="16"/>
              </w:rPr>
              <w:t>2024年重点工作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69E7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F9B60">
            <w:pPr>
              <w:jc w:val="center"/>
            </w:pPr>
            <w:r>
              <w:rPr>
                <w:rFonts w:ascii="宋体" w:hAnsi="宋体" w:eastAsia="宋体"/>
                <w:sz w:val="16"/>
              </w:rPr>
              <w:t>5万亩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574920">
            <w:pPr>
              <w:jc w:val="center"/>
            </w:pPr>
            <w:r>
              <w:rPr>
                <w:rFonts w:ascii="宋体" w:hAnsi="宋体" w:eastAsia="宋体"/>
                <w:sz w:val="16"/>
              </w:rPr>
              <w:t>15</w:t>
            </w:r>
          </w:p>
        </w:tc>
      </w:tr>
      <w:tr w14:paraId="1A29AA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6F189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658E7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BB36F">
            <w:pPr>
              <w:jc w:val="center"/>
            </w:pPr>
            <w:r>
              <w:rPr>
                <w:rFonts w:ascii="宋体" w:hAnsi="宋体" w:eastAsia="宋体"/>
                <w:sz w:val="16"/>
              </w:rPr>
              <w:t>虫害防治面积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BB251B">
            <w:pPr>
              <w:jc w:val="center"/>
            </w:pPr>
            <w:r>
              <w:rPr>
                <w:rFonts w:ascii="宋体" w:hAnsi="宋体" w:eastAsia="宋体"/>
                <w:sz w:val="16"/>
              </w:rPr>
              <w:t>&gt;=2万亩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ECEA41">
            <w:pPr>
              <w:jc w:val="center"/>
            </w:pPr>
            <w:r>
              <w:rPr>
                <w:rFonts w:ascii="宋体" w:hAnsi="宋体" w:eastAsia="宋体"/>
                <w:sz w:val="16"/>
              </w:rPr>
              <w:t>2024年重点工作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BD90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E7DD9">
            <w:pPr>
              <w:jc w:val="center"/>
            </w:pPr>
            <w:r>
              <w:rPr>
                <w:rFonts w:ascii="宋体" w:hAnsi="宋体" w:eastAsia="宋体"/>
                <w:sz w:val="16"/>
              </w:rPr>
              <w:t>2万亩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7900A1">
            <w:pPr>
              <w:jc w:val="center"/>
            </w:pPr>
            <w:r>
              <w:rPr>
                <w:rFonts w:ascii="宋体" w:hAnsi="宋体" w:eastAsia="宋体"/>
                <w:sz w:val="16"/>
              </w:rPr>
              <w:t>15</w:t>
            </w:r>
          </w:p>
        </w:tc>
      </w:tr>
    </w:tbl>
    <w:p w14:paraId="4FCCB9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A5AFB4F">
        <w:tblPrEx>
          <w:tblCellMar>
            <w:top w:w="0" w:type="dxa"/>
            <w:left w:w="108" w:type="dxa"/>
            <w:bottom w:w="0" w:type="dxa"/>
            <w:right w:w="108" w:type="dxa"/>
          </w:tblCellMar>
        </w:tblPrEx>
        <w:tc>
          <w:tcPr>
            <w:tcW w:w="8848" w:type="dxa"/>
            <w:gridSpan w:val="14"/>
            <w:vAlign w:val="center"/>
          </w:tcPr>
          <w:p w14:paraId="07832D99">
            <w:pPr>
              <w:jc w:val="center"/>
            </w:pPr>
            <w:r>
              <w:rPr>
                <w:rFonts w:ascii="宋体" w:hAnsi="宋体" w:eastAsia="宋体"/>
                <w:sz w:val="24"/>
              </w:rPr>
              <w:t>项目支出绩效自评表</w:t>
            </w:r>
          </w:p>
        </w:tc>
      </w:tr>
      <w:tr w14:paraId="528D1FB9">
        <w:tblPrEx>
          <w:tblCellMar>
            <w:top w:w="0" w:type="dxa"/>
            <w:left w:w="108" w:type="dxa"/>
            <w:bottom w:w="0" w:type="dxa"/>
            <w:right w:w="108" w:type="dxa"/>
          </w:tblCellMar>
        </w:tblPrEx>
        <w:tc>
          <w:tcPr>
            <w:tcW w:w="8848" w:type="dxa"/>
            <w:gridSpan w:val="14"/>
            <w:vAlign w:val="center"/>
          </w:tcPr>
          <w:p w14:paraId="37E1B070">
            <w:pPr>
              <w:jc w:val="center"/>
            </w:pPr>
            <w:r>
              <w:rPr>
                <w:rFonts w:ascii="宋体" w:hAnsi="宋体" w:eastAsia="宋体"/>
                <w:sz w:val="24"/>
              </w:rPr>
              <w:t>(2024年度)</w:t>
            </w:r>
          </w:p>
        </w:tc>
      </w:tr>
      <w:tr w14:paraId="24847A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C14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4EF42A">
            <w:pPr>
              <w:jc w:val="center"/>
            </w:pPr>
            <w:r>
              <w:rPr>
                <w:rFonts w:ascii="宋体" w:hAnsi="宋体" w:eastAsia="宋体"/>
                <w:sz w:val="16"/>
              </w:rPr>
              <w:t>托里县草原工作站2022年地区资金草原植被恢复费</w:t>
            </w:r>
          </w:p>
        </w:tc>
      </w:tr>
      <w:tr w14:paraId="1D154F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8ED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852C64">
            <w:pPr>
              <w:jc w:val="center"/>
            </w:pPr>
            <w:r>
              <w:rPr>
                <w:rFonts w:ascii="宋体" w:hAnsi="宋体" w:eastAsia="宋体"/>
                <w:sz w:val="16"/>
              </w:rPr>
              <w:t>托里县草原工作站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696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6518F5">
            <w:pPr>
              <w:jc w:val="center"/>
            </w:pPr>
            <w:r>
              <w:rPr>
                <w:rFonts w:ascii="宋体" w:hAnsi="宋体" w:eastAsia="宋体"/>
                <w:sz w:val="16"/>
              </w:rPr>
              <w:t>托里县草原工作站</w:t>
            </w:r>
          </w:p>
        </w:tc>
      </w:tr>
      <w:tr w14:paraId="23E1FB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381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2DC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191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B44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DA9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E8A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269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BB9B">
            <w:pPr>
              <w:jc w:val="center"/>
            </w:pPr>
            <w:r>
              <w:rPr>
                <w:rFonts w:ascii="宋体" w:hAnsi="宋体" w:eastAsia="宋体"/>
                <w:sz w:val="16"/>
              </w:rPr>
              <w:t>得分</w:t>
            </w:r>
          </w:p>
        </w:tc>
      </w:tr>
      <w:tr w14:paraId="272CFE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ADA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F5B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644CF">
            <w:pPr>
              <w:jc w:val="center"/>
            </w:pPr>
            <w:r>
              <w:rPr>
                <w:rFonts w:ascii="宋体" w:hAnsi="宋体" w:eastAsia="宋体"/>
                <w:sz w:val="16"/>
              </w:rPr>
              <w:t>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6B286">
            <w:pPr>
              <w:jc w:val="center"/>
            </w:pPr>
            <w:r>
              <w:rPr>
                <w:rFonts w:ascii="宋体" w:hAnsi="宋体" w:eastAsia="宋体"/>
                <w:sz w:val="16"/>
              </w:rPr>
              <w:t>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71F2E">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F66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747B1">
            <w:pPr>
              <w:jc w:val="center"/>
            </w:pPr>
            <w:r>
              <w:rPr>
                <w:rFonts w:ascii="宋体" w:hAnsi="宋体" w:eastAsia="宋体"/>
                <w:sz w:val="16"/>
              </w:rPr>
              <w:t>99.34%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6519">
            <w:pPr>
              <w:jc w:val="center"/>
            </w:pPr>
            <w:r>
              <w:rPr>
                <w:rFonts w:ascii="宋体" w:hAnsi="宋体" w:eastAsia="宋体"/>
                <w:sz w:val="16"/>
              </w:rPr>
              <w:t>9.93</w:t>
            </w:r>
          </w:p>
        </w:tc>
      </w:tr>
      <w:tr w14:paraId="24431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AD3B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FEB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C0AEF">
            <w:pPr>
              <w:jc w:val="center"/>
            </w:pPr>
            <w:r>
              <w:rPr>
                <w:rFonts w:ascii="宋体" w:hAnsi="宋体" w:eastAsia="宋体"/>
                <w:sz w:val="16"/>
              </w:rPr>
              <w:t>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2D265">
            <w:pPr>
              <w:jc w:val="center"/>
            </w:pPr>
            <w:r>
              <w:rPr>
                <w:rFonts w:ascii="宋体" w:hAnsi="宋体" w:eastAsia="宋体"/>
                <w:sz w:val="16"/>
              </w:rPr>
              <w:t>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B9078">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EE5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346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7CE2">
            <w:pPr>
              <w:jc w:val="center"/>
            </w:pPr>
            <w:r>
              <w:rPr>
                <w:rFonts w:ascii="宋体" w:hAnsi="宋体" w:eastAsia="宋体"/>
                <w:sz w:val="16"/>
              </w:rPr>
              <w:t>—</w:t>
            </w:r>
          </w:p>
        </w:tc>
      </w:tr>
      <w:tr w14:paraId="7AFD0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E14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9F0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E3D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6AF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C61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26F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75C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CAB6">
            <w:pPr>
              <w:jc w:val="center"/>
            </w:pPr>
            <w:r>
              <w:rPr>
                <w:rFonts w:ascii="宋体" w:hAnsi="宋体" w:eastAsia="宋体"/>
                <w:sz w:val="16"/>
              </w:rPr>
              <w:t>—</w:t>
            </w:r>
          </w:p>
        </w:tc>
      </w:tr>
      <w:tr w14:paraId="67CBE3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F905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A21E5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A98F11">
            <w:pPr>
              <w:jc w:val="center"/>
            </w:pPr>
            <w:r>
              <w:rPr>
                <w:rFonts w:ascii="宋体" w:hAnsi="宋体" w:eastAsia="宋体"/>
                <w:sz w:val="16"/>
              </w:rPr>
              <w:t>实际完成情况</w:t>
            </w:r>
          </w:p>
        </w:tc>
      </w:tr>
      <w:tr w14:paraId="64AD9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2F2C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2E97E9">
            <w:pPr>
              <w:jc w:val="both"/>
            </w:pPr>
            <w:r>
              <w:rPr>
                <w:rFonts w:ascii="宋体" w:hAnsi="宋体" w:eastAsia="宋体"/>
                <w:sz w:val="16"/>
              </w:rPr>
              <w:t>项目资金3.02万元，用于1台仪器采购。通过该仪器的使用，进一步测算区域土壤水分含量，精准分析特定的自然环境条件下，牧草生长情况及适宜生长条件。20次宣传培训。通过大力开展草原生态保护宣传培训，全面提高农牧民群众对草原生态保护的认知和意识，进一步提升农牧民群众对草原生态保护的责任心，有力推动全县草原生态文明建设。牧民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75E982">
            <w:pPr>
              <w:jc w:val="both"/>
            </w:pPr>
            <w:r>
              <w:rPr>
                <w:rFonts w:ascii="宋体" w:hAnsi="宋体" w:eastAsia="宋体"/>
                <w:sz w:val="16"/>
              </w:rPr>
              <w:t>项目资金3.02万元，用于1台仪器采购。通过该仪器的使用，进一步测算区域土壤水分含量，精准分析特定的自然环境条件下，牧草生长情况及适宜生长条件。20次宣传培训。通过大力开展草原生态保护宣传培训，全面提高农牧民群众对草原生态保护的认知和意识，进一步提升农牧民群众对草原生态保护的责任心，有力推动全县草原生态文明建设。牧民满意度95%。</w:t>
            </w:r>
          </w:p>
        </w:tc>
      </w:tr>
      <w:tr w14:paraId="6D00FB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44E3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47C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A076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88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F81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2CE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82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743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455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359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DF1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1F1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A37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52FF5">
            <w:pPr>
              <w:jc w:val="center"/>
            </w:pPr>
            <w:r>
              <w:rPr>
                <w:rFonts w:ascii="宋体" w:hAnsi="宋体" w:eastAsia="宋体"/>
                <w:sz w:val="16"/>
              </w:rPr>
              <w:t>偏差原因分析及改进措施</w:t>
            </w:r>
          </w:p>
        </w:tc>
      </w:tr>
      <w:tr w14:paraId="28AE88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2A67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605C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33E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1A6D2">
            <w:pPr>
              <w:jc w:val="center"/>
            </w:pPr>
            <w:r>
              <w:rPr>
                <w:rFonts w:ascii="宋体" w:hAnsi="宋体" w:eastAsia="宋体"/>
                <w:sz w:val="16"/>
              </w:rPr>
              <w:t>仪器购置数量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8E0A9">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DC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5B5B">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7BE7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4B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D3E0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FAAF5">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1F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FE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9868">
            <w:pPr>
              <w:jc w:val="center"/>
            </w:pPr>
          </w:p>
        </w:tc>
      </w:tr>
      <w:tr w14:paraId="1CA1C8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248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CE7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790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001F">
            <w:pPr>
              <w:jc w:val="center"/>
            </w:pPr>
            <w:r>
              <w:rPr>
                <w:rFonts w:ascii="宋体" w:hAnsi="宋体" w:eastAsia="宋体"/>
                <w:sz w:val="16"/>
              </w:rPr>
              <w:t>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A177">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8F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AFFD">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1AA7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F7C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552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31F0">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AE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E10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123A">
            <w:pPr>
              <w:jc w:val="center"/>
            </w:pPr>
          </w:p>
        </w:tc>
      </w:tr>
      <w:tr w14:paraId="41E27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93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EC9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B37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060BA">
            <w:pPr>
              <w:jc w:val="center"/>
            </w:pPr>
            <w:r>
              <w:rPr>
                <w:rFonts w:ascii="宋体" w:hAnsi="宋体" w:eastAsia="宋体"/>
                <w:sz w:val="16"/>
              </w:rPr>
              <w:t>草原生态综合监测任务合格率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076E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798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85C24">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C4B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A6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199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7A58E">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776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878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99C4">
            <w:pPr>
              <w:jc w:val="center"/>
            </w:pPr>
          </w:p>
        </w:tc>
      </w:tr>
      <w:tr w14:paraId="30C1F5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4DB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A53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F38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D467">
            <w:pPr>
              <w:jc w:val="center"/>
            </w:pPr>
            <w:r>
              <w:rPr>
                <w:rFonts w:ascii="宋体" w:hAnsi="宋体" w:eastAsia="宋体"/>
                <w:sz w:val="16"/>
              </w:rPr>
              <w:t>草原有害生物普查任务合格率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6380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72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C8F7">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329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F8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E26C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2B40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1CD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A15C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4CAF">
            <w:pPr>
              <w:jc w:val="center"/>
            </w:pPr>
          </w:p>
        </w:tc>
      </w:tr>
      <w:tr w14:paraId="496994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604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F99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D0F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9EF20">
            <w:pPr>
              <w:jc w:val="center"/>
            </w:pPr>
            <w:r>
              <w:rPr>
                <w:rFonts w:ascii="宋体" w:hAnsi="宋体" w:eastAsia="宋体"/>
                <w:sz w:val="16"/>
              </w:rPr>
              <w:t>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87C7">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A5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7FD7">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A4B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622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5EB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143E7">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0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372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10C9">
            <w:pPr>
              <w:jc w:val="center"/>
            </w:pPr>
          </w:p>
        </w:tc>
      </w:tr>
      <w:tr w14:paraId="3382ED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D42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736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89E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01C6C">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733C">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976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F31C0">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2FDC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1F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3664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A1117">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1F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189A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21317">
            <w:pPr>
              <w:jc w:val="center"/>
            </w:pPr>
          </w:p>
        </w:tc>
      </w:tr>
      <w:tr w14:paraId="1DC84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47C2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4840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C801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09F2">
            <w:pPr>
              <w:jc w:val="center"/>
            </w:pPr>
            <w:r>
              <w:rPr>
                <w:rFonts w:ascii="宋体" w:hAnsi="宋体" w:eastAsia="宋体"/>
                <w:sz w:val="16"/>
              </w:rPr>
              <w:t>仪器购置费用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4BE8F">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A5F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4577">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61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857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ABB70">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F6E07">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24D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4E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2332">
            <w:pPr>
              <w:jc w:val="center"/>
            </w:pPr>
          </w:p>
        </w:tc>
      </w:tr>
      <w:tr w14:paraId="4535AF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C1E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244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A36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26243">
            <w:pPr>
              <w:jc w:val="center"/>
            </w:pPr>
            <w:r>
              <w:rPr>
                <w:rFonts w:ascii="宋体" w:hAnsi="宋体" w:eastAsia="宋体"/>
                <w:sz w:val="16"/>
              </w:rPr>
              <w:t>宣传费用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9C231">
            <w:pPr>
              <w:jc w:val="center"/>
            </w:pPr>
            <w:r>
              <w:rPr>
                <w:rFonts w:ascii="宋体" w:hAnsi="宋体" w:eastAsia="宋体"/>
                <w:sz w:val="16"/>
              </w:rPr>
              <w:t>&lt;=2.02万元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76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2CDC">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594A">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56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F3A6C">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D5940">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92EA7">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AC7C">
            <w:pPr>
              <w:jc w:val="center"/>
            </w:pPr>
            <w:r>
              <w:rPr>
                <w:rFonts w:ascii="宋体" w:hAnsi="宋体" w:eastAsia="宋体"/>
                <w:sz w:val="16"/>
              </w:rPr>
              <w:t>11.96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00AFF">
            <w:pPr>
              <w:jc w:val="center"/>
            </w:pPr>
            <w:r>
              <w:rPr>
                <w:rFonts w:ascii="宋体" w:hAnsi="宋体" w:eastAsia="宋体"/>
                <w:sz w:val="16"/>
              </w:rPr>
              <w:t>原因：预算包含结转结余资金200元，项目实际支付30000元，所以有偏差</w:t>
            </w:r>
          </w:p>
        </w:tc>
      </w:tr>
      <w:tr w14:paraId="47134D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40C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309A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6E8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47E0">
            <w:pPr>
              <w:jc w:val="center"/>
            </w:pPr>
            <w:r>
              <w:rPr>
                <w:rFonts w:ascii="宋体" w:hAnsi="宋体" w:eastAsia="宋体"/>
                <w:sz w:val="16"/>
              </w:rPr>
              <w:t>支持草原保护管理形成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508A5">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37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13D7">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795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8C96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43A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9B5C">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09B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9A8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635CA">
            <w:pPr>
              <w:jc w:val="center"/>
            </w:pPr>
          </w:p>
        </w:tc>
      </w:tr>
      <w:tr w14:paraId="0646C3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D8F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747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724E">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E1E71">
            <w:pPr>
              <w:jc w:val="center"/>
            </w:pPr>
            <w:r>
              <w:rPr>
                <w:rFonts w:ascii="宋体" w:hAnsi="宋体" w:eastAsia="宋体"/>
                <w:sz w:val="16"/>
              </w:rPr>
              <w:t>草原植被恢复指导性成果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4450">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8A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888D">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CB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24F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9D36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A770">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4D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EC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9257">
            <w:pPr>
              <w:jc w:val="center"/>
            </w:pPr>
          </w:p>
        </w:tc>
      </w:tr>
      <w:tr w14:paraId="2F3BB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7F6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4C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FB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6F1F">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FC3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51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1BC5D">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9E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9F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0DF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1CA3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FE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744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3889B">
            <w:pPr>
              <w:jc w:val="center"/>
            </w:pPr>
          </w:p>
        </w:tc>
      </w:tr>
      <w:tr w14:paraId="3BE7CE7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3C90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B096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1DD3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7346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84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F99C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A008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B955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08C8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385F">
            <w:pPr>
              <w:jc w:val="center"/>
            </w:pPr>
            <w:r>
              <w:rPr>
                <w:rFonts w:ascii="宋体" w:hAnsi="宋体" w:eastAsia="宋体"/>
                <w:sz w:val="16"/>
              </w:rPr>
              <w:t>99.89分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7EE75E"/>
        </w:tc>
      </w:tr>
    </w:tbl>
    <w:p w14:paraId="005DF27E">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29"/>
        <w:gridCol w:w="696"/>
        <w:gridCol w:w="632"/>
      </w:tblGrid>
      <w:tr w14:paraId="1E7D5A5C">
        <w:tblPrEx>
          <w:tblCellMar>
            <w:top w:w="0" w:type="dxa"/>
            <w:left w:w="108" w:type="dxa"/>
            <w:bottom w:w="0" w:type="dxa"/>
            <w:right w:w="108" w:type="dxa"/>
          </w:tblCellMar>
        </w:tblPrEx>
        <w:tc>
          <w:tcPr>
            <w:tcW w:w="8848" w:type="dxa"/>
            <w:gridSpan w:val="14"/>
            <w:vAlign w:val="center"/>
          </w:tcPr>
          <w:p w14:paraId="1550DB12">
            <w:pPr>
              <w:jc w:val="center"/>
            </w:pPr>
            <w:r>
              <w:rPr>
                <w:rFonts w:ascii="宋体" w:hAnsi="宋体" w:eastAsia="宋体"/>
                <w:sz w:val="24"/>
              </w:rPr>
              <w:t>项目支出绩效自评表</w:t>
            </w:r>
          </w:p>
        </w:tc>
      </w:tr>
      <w:tr w14:paraId="3D37ABEB">
        <w:tblPrEx>
          <w:tblCellMar>
            <w:top w:w="0" w:type="dxa"/>
            <w:left w:w="108" w:type="dxa"/>
            <w:bottom w:w="0" w:type="dxa"/>
            <w:right w:w="108" w:type="dxa"/>
          </w:tblCellMar>
        </w:tblPrEx>
        <w:tc>
          <w:tcPr>
            <w:tcW w:w="8848" w:type="dxa"/>
            <w:gridSpan w:val="14"/>
            <w:vAlign w:val="center"/>
          </w:tcPr>
          <w:p w14:paraId="108DE1B0">
            <w:pPr>
              <w:jc w:val="center"/>
            </w:pPr>
            <w:r>
              <w:rPr>
                <w:rFonts w:ascii="宋体" w:hAnsi="宋体" w:eastAsia="宋体"/>
                <w:sz w:val="24"/>
              </w:rPr>
              <w:t>(2024年度)</w:t>
            </w:r>
          </w:p>
        </w:tc>
      </w:tr>
      <w:tr w14:paraId="2FB2B6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AC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2B66ED">
            <w:pPr>
              <w:jc w:val="center"/>
            </w:pPr>
            <w:r>
              <w:rPr>
                <w:rFonts w:ascii="宋体" w:hAnsi="宋体" w:eastAsia="宋体"/>
                <w:sz w:val="16"/>
              </w:rPr>
              <w:t>托里县草原工作站库鲁斯台草原生态修复项目</w:t>
            </w:r>
          </w:p>
        </w:tc>
      </w:tr>
      <w:tr w14:paraId="21AF3F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8B7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653EC2">
            <w:pPr>
              <w:jc w:val="center"/>
            </w:pPr>
            <w:r>
              <w:rPr>
                <w:rFonts w:ascii="宋体" w:hAnsi="宋体" w:eastAsia="宋体"/>
                <w:sz w:val="16"/>
              </w:rPr>
              <w:t>托里县草原工作站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CB2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619F72">
            <w:pPr>
              <w:jc w:val="center"/>
            </w:pPr>
            <w:r>
              <w:rPr>
                <w:rFonts w:ascii="宋体" w:hAnsi="宋体" w:eastAsia="宋体"/>
                <w:sz w:val="16"/>
              </w:rPr>
              <w:t>托里县草原工作站</w:t>
            </w:r>
          </w:p>
        </w:tc>
      </w:tr>
      <w:tr w14:paraId="265006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A4D4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1D3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CBBD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FC7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E551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F0FD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C3A3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44A2">
            <w:pPr>
              <w:jc w:val="center"/>
            </w:pPr>
            <w:r>
              <w:rPr>
                <w:rFonts w:ascii="宋体" w:hAnsi="宋体" w:eastAsia="宋体"/>
                <w:sz w:val="16"/>
              </w:rPr>
              <w:t>得分</w:t>
            </w:r>
          </w:p>
        </w:tc>
      </w:tr>
      <w:tr w14:paraId="17186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E3F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BAF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618CE">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BF325">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18490">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362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70B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F2A31">
            <w:pPr>
              <w:jc w:val="center"/>
            </w:pPr>
            <w:r>
              <w:rPr>
                <w:rFonts w:ascii="宋体" w:hAnsi="宋体" w:eastAsia="宋体"/>
                <w:sz w:val="16"/>
              </w:rPr>
              <w:t>10.00</w:t>
            </w:r>
          </w:p>
        </w:tc>
      </w:tr>
      <w:tr w14:paraId="244178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EFD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306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0DFEA">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BE0E3">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BB2CE">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3A4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8F2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AF24">
            <w:pPr>
              <w:jc w:val="center"/>
            </w:pPr>
            <w:r>
              <w:rPr>
                <w:rFonts w:ascii="宋体" w:hAnsi="宋体" w:eastAsia="宋体"/>
                <w:sz w:val="16"/>
              </w:rPr>
              <w:t>—</w:t>
            </w:r>
          </w:p>
        </w:tc>
      </w:tr>
      <w:tr w14:paraId="35FEEF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B48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535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F40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95B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ED4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77E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3A6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F7EF">
            <w:pPr>
              <w:jc w:val="center"/>
            </w:pPr>
            <w:r>
              <w:rPr>
                <w:rFonts w:ascii="宋体" w:hAnsi="宋体" w:eastAsia="宋体"/>
                <w:sz w:val="16"/>
              </w:rPr>
              <w:t>—</w:t>
            </w:r>
          </w:p>
        </w:tc>
      </w:tr>
      <w:tr w14:paraId="291ADC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5346A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58BC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5530E0">
            <w:pPr>
              <w:jc w:val="center"/>
            </w:pPr>
            <w:r>
              <w:rPr>
                <w:rFonts w:ascii="宋体" w:hAnsi="宋体" w:eastAsia="宋体"/>
                <w:sz w:val="16"/>
              </w:rPr>
              <w:t>实际完成情况</w:t>
            </w:r>
          </w:p>
        </w:tc>
      </w:tr>
      <w:tr w14:paraId="79F09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E4F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0EA828">
            <w:pPr>
              <w:jc w:val="both"/>
            </w:pPr>
            <w:r>
              <w:rPr>
                <w:rFonts w:ascii="宋体" w:hAnsi="宋体" w:eastAsia="宋体"/>
                <w:sz w:val="16"/>
              </w:rPr>
              <w:t>2024年库鲁斯台草原修复费用1万元，用于库鲁斯台草原宣传牌6个，库鲁斯台草原宣传牌更换5个，做好草原资源和有害生物监测，进一步掌握当地草原的分布与利用现状，开展库鲁斯台草原修复对于改良土壤、保持水土、净化空气、调节气候等具有极为重要的生态功能 ，库鲁斯台草原湿地作为塔额盆地最大的生态系统在生态文明建设中占有重要作用，总面积25.36万亩，可利用面积10.29万亩，开展草原修复 ，对我们有效促进生态文明建设与保护具有重要的支撑作用，牧民满意度95%。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8230EF">
            <w:pPr>
              <w:jc w:val="both"/>
            </w:pPr>
            <w:r>
              <w:rPr>
                <w:rFonts w:ascii="宋体" w:hAnsi="宋体" w:eastAsia="宋体"/>
                <w:sz w:val="16"/>
              </w:rPr>
              <w:t>通过项目完成库鲁斯台草原生态保护年度总结报告。完成库鲁斯台草原宣传牌6个，库鲁斯台草原宣传牌更换5个，做好草原资源和有害生物监测， ，库鲁斯台草原总面积25.36万亩，可利用草原面积10.29万亩，涉及两个乡镇6个村队。因此开展草原保护修复治理宣传 ，对我们有效促进生态文明建设与保护具有重要的支撑作用。</w:t>
            </w:r>
          </w:p>
        </w:tc>
      </w:tr>
      <w:tr w14:paraId="34E4FF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116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11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422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48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96C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D947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2B3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0704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518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DEE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6F1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9B8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E84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E296">
            <w:pPr>
              <w:jc w:val="center"/>
            </w:pPr>
            <w:r>
              <w:rPr>
                <w:rFonts w:ascii="宋体" w:hAnsi="宋体" w:eastAsia="宋体"/>
                <w:sz w:val="16"/>
              </w:rPr>
              <w:t>偏差原因分析及改进措施</w:t>
            </w:r>
          </w:p>
        </w:tc>
      </w:tr>
      <w:tr w14:paraId="183D6A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994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EA9E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835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9F69">
            <w:pPr>
              <w:jc w:val="center"/>
            </w:pPr>
            <w:r>
              <w:rPr>
                <w:rFonts w:ascii="宋体" w:hAnsi="宋体" w:eastAsia="宋体"/>
                <w:sz w:val="16"/>
              </w:rPr>
              <w:t>库鲁斯台草原宣传牌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0944">
            <w:pPr>
              <w:jc w:val="center"/>
            </w:pPr>
            <w:r>
              <w:rPr>
                <w:rFonts w:ascii="宋体" w:hAnsi="宋体" w:eastAsia="宋体"/>
                <w:sz w:val="16"/>
              </w:rPr>
              <w:t>&gt;=6个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F8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096AA">
            <w:pPr>
              <w:jc w:val="center"/>
              <w:rPr>
                <w:rFonts w:hint="eastAsia" w:eastAsia="宋体"/>
                <w:lang w:eastAsia="zh-CN"/>
              </w:rP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CE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914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3BC1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06B4">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CA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7C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46E20">
            <w:pPr>
              <w:jc w:val="center"/>
            </w:pPr>
          </w:p>
        </w:tc>
      </w:tr>
      <w:tr w14:paraId="1483A7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426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2DF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A0E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BC5C">
            <w:pPr>
              <w:jc w:val="center"/>
            </w:pPr>
            <w:r>
              <w:rPr>
                <w:rFonts w:ascii="宋体" w:hAnsi="宋体" w:eastAsia="宋体"/>
                <w:sz w:val="16"/>
              </w:rPr>
              <w:t>库鲁斯台草原宣传牌更换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88F84">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FA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DDABA">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07D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BD8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4B3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1B247">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B0D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0D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74BFD">
            <w:pPr>
              <w:jc w:val="center"/>
            </w:pPr>
          </w:p>
        </w:tc>
      </w:tr>
      <w:tr w14:paraId="3C2956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9C6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415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EF0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5F4F">
            <w:pPr>
              <w:jc w:val="center"/>
            </w:pPr>
            <w:r>
              <w:rPr>
                <w:rFonts w:ascii="宋体" w:hAnsi="宋体" w:eastAsia="宋体"/>
                <w:sz w:val="16"/>
              </w:rPr>
              <w:t>草原有害生物调查项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6B55">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58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118A">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1FE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3C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0E4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0D67">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98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92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1E6FB">
            <w:pPr>
              <w:jc w:val="center"/>
            </w:pPr>
          </w:p>
        </w:tc>
      </w:tr>
      <w:tr w14:paraId="02DC6A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057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3EC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D5D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E428">
            <w:pPr>
              <w:jc w:val="center"/>
            </w:pPr>
            <w:r>
              <w:rPr>
                <w:rFonts w:ascii="宋体" w:hAnsi="宋体" w:eastAsia="宋体"/>
                <w:sz w:val="16"/>
              </w:rPr>
              <w:t>草原资源和有害生物监测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0B07">
            <w:pPr>
              <w:jc w:val="center"/>
            </w:pPr>
            <w:r>
              <w:rPr>
                <w:rFonts w:ascii="宋体" w:hAnsi="宋体" w:eastAsia="宋体"/>
                <w:sz w:val="16"/>
              </w:rPr>
              <w:t>&gt;=25.36万亩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6A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11DF">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82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B2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D7D5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5421">
            <w:pPr>
              <w:jc w:val="center"/>
            </w:pPr>
            <w:r>
              <w:rPr>
                <w:rFonts w:ascii="宋体" w:hAnsi="宋体" w:eastAsia="宋体"/>
                <w:sz w:val="16"/>
              </w:rPr>
              <w:t>=25.36万亩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23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73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8B7BC">
            <w:pPr>
              <w:jc w:val="center"/>
            </w:pPr>
          </w:p>
        </w:tc>
      </w:tr>
      <w:tr w14:paraId="38EFB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08C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E25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891B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5F09F">
            <w:pPr>
              <w:jc w:val="center"/>
            </w:pPr>
            <w:r>
              <w:rPr>
                <w:rFonts w:ascii="宋体" w:hAnsi="宋体" w:eastAsia="宋体"/>
                <w:sz w:val="16"/>
              </w:rPr>
              <w:t>草原生态综合修复任务合格率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CBC0">
            <w:pPr>
              <w:jc w:val="center"/>
            </w:pPr>
            <w:r>
              <w:rPr>
                <w:rFonts w:ascii="宋体" w:hAnsi="宋体" w:eastAsia="宋体"/>
                <w:sz w:val="16"/>
              </w:rPr>
              <w:t>&lt;=90%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FD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64D3">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32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1B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3CB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401F">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BC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83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302FB">
            <w:pPr>
              <w:jc w:val="center"/>
            </w:pPr>
          </w:p>
        </w:tc>
      </w:tr>
      <w:tr w14:paraId="306AA3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A2E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EEB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ED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E2187">
            <w:pPr>
              <w:jc w:val="center"/>
            </w:pPr>
            <w:r>
              <w:rPr>
                <w:rFonts w:ascii="宋体" w:hAnsi="宋体" w:eastAsia="宋体"/>
                <w:sz w:val="16"/>
              </w:rPr>
              <w:t>草原有害生物普查任务合格率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6A3F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B4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0B750">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32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336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BEF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D94F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99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D6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213C">
            <w:pPr>
              <w:jc w:val="center"/>
            </w:pPr>
          </w:p>
        </w:tc>
      </w:tr>
      <w:tr w14:paraId="3ECA7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D99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5B0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FC2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4B72">
            <w:pPr>
              <w:jc w:val="center"/>
            </w:pPr>
            <w:r>
              <w:rPr>
                <w:rFonts w:ascii="宋体" w:hAnsi="宋体" w:eastAsia="宋体"/>
                <w:sz w:val="16"/>
              </w:rPr>
              <w:t>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C9B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54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C302">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BE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F7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93F5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6B1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3C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94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B686">
            <w:pPr>
              <w:jc w:val="center"/>
            </w:pPr>
          </w:p>
        </w:tc>
      </w:tr>
      <w:tr w14:paraId="09041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01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64F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A9F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17246">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8FCC">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FF9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ECBB">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B1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51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1CEF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EEF21">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2B5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EC6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C0C3">
            <w:pPr>
              <w:jc w:val="center"/>
            </w:pPr>
          </w:p>
        </w:tc>
      </w:tr>
      <w:tr w14:paraId="1D54B0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8BF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EBD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5F9B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90109">
            <w:pPr>
              <w:jc w:val="center"/>
            </w:pPr>
            <w:r>
              <w:rPr>
                <w:rFonts w:ascii="宋体" w:hAnsi="宋体" w:eastAsia="宋体"/>
                <w:sz w:val="16"/>
              </w:rPr>
              <w:t>宣传牌费用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42F6C">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C5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56DC4">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3D19D">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F9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A4DA">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92EF">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E6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4F17">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FBEF">
            <w:pPr>
              <w:jc w:val="center"/>
            </w:pPr>
          </w:p>
        </w:tc>
      </w:tr>
      <w:tr w14:paraId="2F01B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0AE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B4A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F60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42C1">
            <w:pPr>
              <w:jc w:val="center"/>
            </w:pPr>
            <w:r>
              <w:rPr>
                <w:rFonts w:ascii="宋体" w:hAnsi="宋体" w:eastAsia="宋体"/>
                <w:sz w:val="16"/>
              </w:rPr>
              <w:t>更换宣传牌费用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BC590">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A9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347E">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076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38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5349">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0661">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EE9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B0FC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6AC5A">
            <w:pPr>
              <w:jc w:val="center"/>
            </w:pPr>
          </w:p>
        </w:tc>
      </w:tr>
      <w:tr w14:paraId="5882FC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1AD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D24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14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D973">
            <w:pPr>
              <w:jc w:val="center"/>
            </w:pPr>
            <w:r>
              <w:rPr>
                <w:rFonts w:ascii="宋体" w:hAnsi="宋体" w:eastAsia="宋体"/>
                <w:sz w:val="16"/>
              </w:rPr>
              <w:t>支持草原保护修复形成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3219">
            <w:pPr>
              <w:jc w:val="center"/>
            </w:pPr>
            <w:r>
              <w:rPr>
                <w:rFonts w:ascii="宋体" w:hAnsi="宋体" w:eastAsia="宋体"/>
                <w:sz w:val="16"/>
              </w:rPr>
              <w:t>有效长期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86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6052">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9A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064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06139">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96CD7">
            <w:pPr>
              <w:jc w:val="center"/>
            </w:pPr>
            <w:r>
              <w:rPr>
                <w:rFonts w:ascii="宋体" w:hAnsi="宋体" w:eastAsia="宋体"/>
                <w:sz w:val="16"/>
              </w:rPr>
              <w:t>有效长期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293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86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EA2E">
            <w:pPr>
              <w:jc w:val="center"/>
            </w:pPr>
          </w:p>
        </w:tc>
      </w:tr>
      <w:tr w14:paraId="33602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E0F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05C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34F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B9C2">
            <w:pPr>
              <w:jc w:val="center"/>
            </w:pPr>
            <w:r>
              <w:rPr>
                <w:rFonts w:ascii="宋体" w:hAnsi="宋体" w:eastAsia="宋体"/>
                <w:sz w:val="16"/>
              </w:rPr>
              <w:t>草原植被恢复指导性成果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0ED0">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581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D76C">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5C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84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DFF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BB8E">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A07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99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62CF">
            <w:pPr>
              <w:jc w:val="center"/>
            </w:pPr>
          </w:p>
        </w:tc>
      </w:tr>
      <w:tr w14:paraId="5F6AE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A23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1F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E74E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E101D">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6047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B9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DB14">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BD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1D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3AF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435C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C1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05B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FFA3">
            <w:pPr>
              <w:jc w:val="center"/>
            </w:pPr>
          </w:p>
        </w:tc>
      </w:tr>
      <w:tr w14:paraId="1889AE6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5527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0BC4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C692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15B4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71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928A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E233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2B51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8D2F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7AEF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B0E741"/>
        </w:tc>
      </w:tr>
    </w:tbl>
    <w:p w14:paraId="2BEDD6DE">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13"/>
        <w:gridCol w:w="856"/>
        <w:gridCol w:w="613"/>
        <w:gridCol w:w="613"/>
        <w:gridCol w:w="619"/>
        <w:gridCol w:w="613"/>
        <w:gridCol w:w="619"/>
        <w:gridCol w:w="776"/>
        <w:gridCol w:w="631"/>
        <w:gridCol w:w="631"/>
        <w:gridCol w:w="625"/>
      </w:tblGrid>
      <w:tr w14:paraId="368EAEFC">
        <w:tc>
          <w:tcPr>
            <w:tcW w:w="8848" w:type="dxa"/>
            <w:gridSpan w:val="14"/>
            <w:vAlign w:val="center"/>
          </w:tcPr>
          <w:p w14:paraId="282135B7">
            <w:pPr>
              <w:jc w:val="center"/>
            </w:pPr>
            <w:r>
              <w:rPr>
                <w:rFonts w:ascii="宋体" w:hAnsi="宋体" w:eastAsia="宋体"/>
                <w:sz w:val="24"/>
              </w:rPr>
              <w:t>项目支出绩效自评表</w:t>
            </w:r>
          </w:p>
        </w:tc>
      </w:tr>
      <w:tr w14:paraId="7E34C86C">
        <w:tblPrEx>
          <w:tblCellMar>
            <w:top w:w="0" w:type="dxa"/>
            <w:left w:w="108" w:type="dxa"/>
            <w:bottom w:w="0" w:type="dxa"/>
            <w:right w:w="108" w:type="dxa"/>
          </w:tblCellMar>
        </w:tblPrEx>
        <w:tc>
          <w:tcPr>
            <w:tcW w:w="8848" w:type="dxa"/>
            <w:gridSpan w:val="14"/>
            <w:vAlign w:val="center"/>
          </w:tcPr>
          <w:p w14:paraId="4F6513E0">
            <w:pPr>
              <w:jc w:val="center"/>
            </w:pPr>
            <w:r>
              <w:rPr>
                <w:rFonts w:ascii="宋体" w:hAnsi="宋体" w:eastAsia="宋体"/>
                <w:sz w:val="24"/>
              </w:rPr>
              <w:t>(2024年度)</w:t>
            </w:r>
          </w:p>
        </w:tc>
      </w:tr>
      <w:tr w14:paraId="71C080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5A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D32047">
            <w:pPr>
              <w:jc w:val="center"/>
            </w:pPr>
            <w:r>
              <w:rPr>
                <w:rFonts w:ascii="宋体" w:hAnsi="宋体" w:eastAsia="宋体"/>
                <w:sz w:val="16"/>
              </w:rPr>
              <w:t>托里县草原工作站自治区林业专项资金草原植被恢复费</w:t>
            </w:r>
          </w:p>
        </w:tc>
      </w:tr>
      <w:tr w14:paraId="619E85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CA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1BCCAE">
            <w:pPr>
              <w:jc w:val="center"/>
            </w:pPr>
            <w:r>
              <w:rPr>
                <w:rFonts w:ascii="宋体" w:hAnsi="宋体" w:eastAsia="宋体"/>
                <w:sz w:val="16"/>
              </w:rPr>
              <w:t>托里县草原工作站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877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213F64">
            <w:pPr>
              <w:jc w:val="center"/>
            </w:pPr>
            <w:r>
              <w:rPr>
                <w:rFonts w:ascii="宋体" w:hAnsi="宋体" w:eastAsia="宋体"/>
                <w:sz w:val="16"/>
              </w:rPr>
              <w:t>托里县草原工作站</w:t>
            </w:r>
          </w:p>
        </w:tc>
      </w:tr>
      <w:tr w14:paraId="35A8DF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ED7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EB8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A97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3318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69A7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B61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78F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DD283">
            <w:pPr>
              <w:jc w:val="center"/>
            </w:pPr>
            <w:r>
              <w:rPr>
                <w:rFonts w:ascii="宋体" w:hAnsi="宋体" w:eastAsia="宋体"/>
                <w:sz w:val="16"/>
              </w:rPr>
              <w:t>得分</w:t>
            </w:r>
          </w:p>
        </w:tc>
      </w:tr>
      <w:tr w14:paraId="2F5AD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33B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AF8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A44A8">
            <w:pPr>
              <w:jc w:val="center"/>
            </w:pPr>
            <w:r>
              <w:rPr>
                <w:rFonts w:ascii="宋体" w:hAnsi="宋体" w:eastAsia="宋体"/>
                <w:sz w:val="16"/>
              </w:rPr>
              <w:t>8.01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C7417">
            <w:pPr>
              <w:jc w:val="center"/>
            </w:pPr>
            <w:r>
              <w:rPr>
                <w:rFonts w:ascii="宋体" w:hAnsi="宋体" w:eastAsia="宋体"/>
                <w:sz w:val="16"/>
              </w:rPr>
              <w:t>8.01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877C9">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4C7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46855">
            <w:pPr>
              <w:jc w:val="center"/>
            </w:pPr>
            <w:r>
              <w:rPr>
                <w:rFonts w:ascii="宋体" w:hAnsi="宋体" w:eastAsia="宋体"/>
                <w:sz w:val="16"/>
              </w:rPr>
              <w:t>99.88%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C2E7">
            <w:pPr>
              <w:jc w:val="center"/>
            </w:pPr>
            <w:r>
              <w:rPr>
                <w:rFonts w:ascii="宋体" w:hAnsi="宋体" w:eastAsia="宋体"/>
                <w:sz w:val="16"/>
              </w:rPr>
              <w:t>9.99</w:t>
            </w:r>
          </w:p>
        </w:tc>
      </w:tr>
      <w:tr w14:paraId="5CF1CA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F19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FBE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4F79E">
            <w:pPr>
              <w:jc w:val="center"/>
            </w:pPr>
            <w:r>
              <w:rPr>
                <w:rFonts w:ascii="宋体" w:hAnsi="宋体" w:eastAsia="宋体"/>
                <w:sz w:val="16"/>
              </w:rPr>
              <w:t>8.01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11784">
            <w:pPr>
              <w:jc w:val="center"/>
            </w:pPr>
            <w:r>
              <w:rPr>
                <w:rFonts w:ascii="宋体" w:hAnsi="宋体" w:eastAsia="宋体"/>
                <w:sz w:val="16"/>
              </w:rPr>
              <w:t>8.01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AAE82">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D24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B20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8C930">
            <w:pPr>
              <w:jc w:val="center"/>
            </w:pPr>
            <w:r>
              <w:rPr>
                <w:rFonts w:ascii="宋体" w:hAnsi="宋体" w:eastAsia="宋体"/>
                <w:sz w:val="16"/>
              </w:rPr>
              <w:t>—</w:t>
            </w:r>
          </w:p>
        </w:tc>
      </w:tr>
      <w:tr w14:paraId="759CD4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47A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73E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E0C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EA1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1A5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CC6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06B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7B5D3">
            <w:pPr>
              <w:jc w:val="center"/>
            </w:pPr>
            <w:r>
              <w:rPr>
                <w:rFonts w:ascii="宋体" w:hAnsi="宋体" w:eastAsia="宋体"/>
                <w:sz w:val="16"/>
              </w:rPr>
              <w:t>—</w:t>
            </w:r>
          </w:p>
        </w:tc>
      </w:tr>
      <w:tr w14:paraId="5FAAE6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C37C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53DD1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6B435F">
            <w:pPr>
              <w:jc w:val="center"/>
            </w:pPr>
            <w:r>
              <w:rPr>
                <w:rFonts w:ascii="宋体" w:hAnsi="宋体" w:eastAsia="宋体"/>
                <w:sz w:val="16"/>
              </w:rPr>
              <w:t>实际完成情况</w:t>
            </w:r>
          </w:p>
        </w:tc>
      </w:tr>
      <w:tr w14:paraId="0DCE1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8EF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D1D7C1">
            <w:pPr>
              <w:jc w:val="both"/>
            </w:pPr>
            <w:r>
              <w:rPr>
                <w:rFonts w:ascii="宋体" w:hAnsi="宋体" w:eastAsia="宋体"/>
                <w:sz w:val="16"/>
              </w:rPr>
              <w:t>2024年草原资源和有害生物监测费用8万元，用于草原资源和有害生物检测1县市，草原生态综合监测1项，草原有害生物调查1项，草原资源和有害生物监测1县市，做好草原资源和有害生物监测，进一步掌握当地草原的分布与利用现状，查明草原有害生物发生种类、面积、分布及危害程度，根据监测结果，合理制定草原资源管理计划和草原有害生物防控计划 ，牧民满意度95%。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5B9FD1">
            <w:pPr>
              <w:jc w:val="both"/>
            </w:pPr>
            <w:r>
              <w:rPr>
                <w:rFonts w:ascii="宋体" w:hAnsi="宋体" w:eastAsia="宋体"/>
                <w:sz w:val="16"/>
              </w:rPr>
              <w:t>2024年草原资源和有害生物监测费用8万元，</w:t>
            </w:r>
            <w:r>
              <w:rPr>
                <w:rFonts w:hint="eastAsia" w:ascii="宋体" w:hAnsi="宋体"/>
                <w:sz w:val="16"/>
                <w:lang w:eastAsia="zh-CN"/>
              </w:rPr>
              <w:t>截至2024</w:t>
            </w:r>
            <w:r>
              <w:rPr>
                <w:rFonts w:ascii="宋体" w:hAnsi="宋体" w:eastAsia="宋体"/>
                <w:sz w:val="16"/>
              </w:rPr>
              <w:t>年12月31日已支付8万元，用于草原资源和有害生物检测1县市，草原生态综合监测1项，草原有害生物调查1项，草原资源和有害生物监测1县市，做好草原资源和有害生物监测，进一步掌握当地草原的分布与利用现状，查明草原有害生物发生种类、面积、分布及危害程度，根据监测结果，合理制定草原资源管理计划和草原有害生物防控计划 。</w:t>
            </w:r>
          </w:p>
        </w:tc>
      </w:tr>
      <w:tr w14:paraId="401274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6D39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A49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87A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E0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052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8DB8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B00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8DB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5068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2BB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4190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C0FD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CE4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1AA1">
            <w:pPr>
              <w:jc w:val="center"/>
            </w:pPr>
            <w:r>
              <w:rPr>
                <w:rFonts w:ascii="宋体" w:hAnsi="宋体" w:eastAsia="宋体"/>
                <w:sz w:val="16"/>
              </w:rPr>
              <w:t>偏差原因分析及改进措施</w:t>
            </w:r>
          </w:p>
        </w:tc>
      </w:tr>
      <w:tr w14:paraId="4B50FB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66C7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AB5C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E32E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CCC8">
            <w:pPr>
              <w:jc w:val="center"/>
            </w:pPr>
            <w:r>
              <w:rPr>
                <w:rFonts w:ascii="宋体" w:hAnsi="宋体" w:eastAsia="宋体"/>
                <w:sz w:val="16"/>
              </w:rPr>
              <w:t>国家固定监测点数量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9D71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52B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3EE0B">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3C95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780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400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2FBAA">
            <w:pPr>
              <w:jc w:val="center"/>
            </w:pPr>
            <w:r>
              <w:rPr>
                <w:rFonts w:ascii="宋体" w:hAnsi="宋体" w:eastAsia="宋体"/>
                <w:sz w:val="16"/>
              </w:rPr>
              <w:t>=82个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D6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3853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F23B">
            <w:pPr>
              <w:jc w:val="center"/>
            </w:pPr>
          </w:p>
        </w:tc>
      </w:tr>
      <w:tr w14:paraId="7C1003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B8C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8DB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5D3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C120">
            <w:pPr>
              <w:jc w:val="center"/>
            </w:pPr>
            <w:r>
              <w:rPr>
                <w:rFonts w:ascii="宋体" w:hAnsi="宋体" w:eastAsia="宋体"/>
                <w:sz w:val="16"/>
              </w:rPr>
              <w:t>草原监测和虫鼠害监测面积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8BE8">
            <w:pPr>
              <w:jc w:val="center"/>
            </w:pPr>
            <w:r>
              <w:rPr>
                <w:rFonts w:ascii="宋体" w:hAnsi="宋体" w:eastAsia="宋体"/>
                <w:sz w:val="16"/>
              </w:rPr>
              <w:t>&gt;=516.91万亩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C0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FE05B">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5FE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50D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A4B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A202">
            <w:pPr>
              <w:jc w:val="center"/>
            </w:pPr>
            <w:r>
              <w:rPr>
                <w:rFonts w:ascii="宋体" w:hAnsi="宋体" w:eastAsia="宋体"/>
                <w:sz w:val="16"/>
              </w:rPr>
              <w:t>=516.91万亩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0C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316C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30BA9">
            <w:pPr>
              <w:jc w:val="center"/>
            </w:pPr>
          </w:p>
        </w:tc>
      </w:tr>
      <w:tr w14:paraId="5D1440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727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04A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A1C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2585D">
            <w:pPr>
              <w:jc w:val="center"/>
            </w:pPr>
            <w:r>
              <w:rPr>
                <w:rFonts w:ascii="宋体" w:hAnsi="宋体" w:eastAsia="宋体"/>
                <w:sz w:val="16"/>
              </w:rPr>
              <w:t>草原生态综合监测任务合格率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87F5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DCD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7C3F">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078A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F34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EAD9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60E1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9FB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E8F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F5FD">
            <w:pPr>
              <w:jc w:val="center"/>
            </w:pPr>
          </w:p>
        </w:tc>
      </w:tr>
      <w:tr w14:paraId="3A16D4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D9F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3A2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494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6CC6">
            <w:pPr>
              <w:jc w:val="center"/>
            </w:pPr>
            <w:r>
              <w:rPr>
                <w:rFonts w:ascii="宋体" w:hAnsi="宋体" w:eastAsia="宋体"/>
                <w:sz w:val="16"/>
              </w:rPr>
              <w:t>草原有害生物普查任务合格率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19E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1E7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011A">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9AE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93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E5A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586C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1C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E9F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5699E">
            <w:pPr>
              <w:jc w:val="center"/>
            </w:pPr>
          </w:p>
        </w:tc>
      </w:tr>
      <w:tr w14:paraId="6C080D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66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66EE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DBE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F963">
            <w:pPr>
              <w:jc w:val="center"/>
            </w:pPr>
            <w:r>
              <w:rPr>
                <w:rFonts w:ascii="宋体" w:hAnsi="宋体" w:eastAsia="宋体"/>
                <w:sz w:val="16"/>
              </w:rPr>
              <w:t>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554D">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3AE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5B33">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572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27E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3FC3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8135B">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37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D2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7A0E">
            <w:pPr>
              <w:jc w:val="center"/>
            </w:pPr>
          </w:p>
        </w:tc>
      </w:tr>
      <w:tr w14:paraId="020DF0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135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5C2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FB5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A35C">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0DA72">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F52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9E56">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B4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87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DE4A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4F819">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37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63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3BC4">
            <w:pPr>
              <w:jc w:val="center"/>
            </w:pPr>
          </w:p>
        </w:tc>
      </w:tr>
      <w:tr w14:paraId="0D1B69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435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875F2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7DE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108A3">
            <w:pPr>
              <w:jc w:val="center"/>
            </w:pPr>
            <w:r>
              <w:rPr>
                <w:rFonts w:ascii="宋体" w:hAnsi="宋体" w:eastAsia="宋体"/>
                <w:sz w:val="16"/>
              </w:rPr>
              <w:t>国家固定监测点费用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78A4">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05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4E4E">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DF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64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9C10">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5427">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6F4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2F6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80D2">
            <w:pPr>
              <w:jc w:val="center"/>
            </w:pPr>
          </w:p>
        </w:tc>
      </w:tr>
      <w:tr w14:paraId="13974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C6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191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C71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FC736">
            <w:pPr>
              <w:jc w:val="center"/>
            </w:pPr>
            <w:r>
              <w:rPr>
                <w:rFonts w:ascii="宋体" w:hAnsi="宋体" w:eastAsia="宋体"/>
                <w:sz w:val="16"/>
              </w:rPr>
              <w:t>草原监测和虫鼠害监测费用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C6E0">
            <w:pPr>
              <w:jc w:val="center"/>
            </w:pPr>
            <w:r>
              <w:rPr>
                <w:rFonts w:ascii="宋体" w:hAnsi="宋体" w:eastAsia="宋体"/>
                <w:sz w:val="16"/>
              </w:rPr>
              <w:t>&lt;=5.01万元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4C8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748C">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56F3F">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15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FE07B">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89A91">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6CE38">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A70A">
            <w:pPr>
              <w:jc w:val="center"/>
            </w:pPr>
            <w:r>
              <w:rPr>
                <w:rFonts w:ascii="宋体" w:hAnsi="宋体" w:eastAsia="宋体"/>
                <w:sz w:val="16"/>
              </w:rPr>
              <w:t>11.98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194C">
            <w:pPr>
              <w:jc w:val="center"/>
            </w:pPr>
          </w:p>
        </w:tc>
      </w:tr>
      <w:tr w14:paraId="61B8B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5F4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3EF06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B2F7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9669">
            <w:pPr>
              <w:jc w:val="center"/>
            </w:pPr>
            <w:r>
              <w:rPr>
                <w:rFonts w:ascii="宋体" w:hAnsi="宋体" w:eastAsia="宋体"/>
                <w:sz w:val="16"/>
              </w:rPr>
              <w:t>草原植被恢复指导性成果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F82AB">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F9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BCF8">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F1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AA8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417B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A624">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80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45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2421">
            <w:pPr>
              <w:jc w:val="center"/>
            </w:pPr>
          </w:p>
        </w:tc>
      </w:tr>
      <w:tr w14:paraId="655495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5FC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F42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3FF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FD602">
            <w:pPr>
              <w:jc w:val="center"/>
            </w:pPr>
            <w:r>
              <w:rPr>
                <w:rFonts w:ascii="宋体" w:hAnsi="宋体" w:eastAsia="宋体"/>
                <w:sz w:val="16"/>
              </w:rPr>
              <w:t>支持草原保护管理形成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164F">
            <w:pPr>
              <w:jc w:val="center"/>
            </w:pPr>
            <w:r>
              <w:rPr>
                <w:rFonts w:ascii="宋体" w:hAnsi="宋体" w:eastAsia="宋体"/>
                <w:sz w:val="16"/>
              </w:rPr>
              <w:t>有效长期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850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32BC1">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0E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C8F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071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618A">
            <w:pPr>
              <w:jc w:val="center"/>
            </w:pPr>
            <w:r>
              <w:rPr>
                <w:rFonts w:ascii="宋体" w:hAnsi="宋体" w:eastAsia="宋体"/>
                <w:sz w:val="16"/>
              </w:rPr>
              <w:t>有效长期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561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97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C43A">
            <w:pPr>
              <w:jc w:val="center"/>
            </w:pPr>
          </w:p>
        </w:tc>
      </w:tr>
      <w:tr w14:paraId="5CF05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64C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C59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0CD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B7760">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14C6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849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EEA3F">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1CE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8DB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2C1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B819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F4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95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0AD4">
            <w:pPr>
              <w:jc w:val="center"/>
            </w:pPr>
          </w:p>
        </w:tc>
      </w:tr>
      <w:tr w14:paraId="0BB7154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158ED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9B5A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977D4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A586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77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EBD3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90D5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EFE1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FD27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AADF2">
            <w:pPr>
              <w:jc w:val="center"/>
            </w:pPr>
            <w:r>
              <w:rPr>
                <w:rFonts w:ascii="宋体" w:hAnsi="宋体" w:eastAsia="宋体"/>
                <w:sz w:val="16"/>
              </w:rPr>
              <w:t>99.97分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88140B"/>
        </w:tc>
      </w:tr>
    </w:tbl>
    <w:p w14:paraId="796C64A5">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3"/>
        <w:gridCol w:w="623"/>
        <w:gridCol w:w="631"/>
        <w:gridCol w:w="623"/>
        <w:gridCol w:w="623"/>
        <w:gridCol w:w="626"/>
        <w:gridCol w:w="623"/>
        <w:gridCol w:w="626"/>
        <w:gridCol w:w="856"/>
        <w:gridCol w:w="629"/>
        <w:gridCol w:w="696"/>
        <w:gridCol w:w="631"/>
      </w:tblGrid>
      <w:tr w14:paraId="4F86BB99">
        <w:tblPrEx>
          <w:tblCellMar>
            <w:top w:w="0" w:type="dxa"/>
            <w:left w:w="108" w:type="dxa"/>
            <w:bottom w:w="0" w:type="dxa"/>
            <w:right w:w="108" w:type="dxa"/>
          </w:tblCellMar>
        </w:tblPrEx>
        <w:tc>
          <w:tcPr>
            <w:tcW w:w="8848" w:type="dxa"/>
            <w:gridSpan w:val="14"/>
            <w:vAlign w:val="center"/>
          </w:tcPr>
          <w:p w14:paraId="65398E96">
            <w:pPr>
              <w:jc w:val="center"/>
            </w:pPr>
            <w:r>
              <w:rPr>
                <w:rFonts w:ascii="宋体" w:hAnsi="宋体" w:eastAsia="宋体"/>
                <w:sz w:val="24"/>
              </w:rPr>
              <w:t>项目支出绩效自评表</w:t>
            </w:r>
          </w:p>
        </w:tc>
      </w:tr>
      <w:tr w14:paraId="71EC044F">
        <w:tblPrEx>
          <w:tblCellMar>
            <w:top w:w="0" w:type="dxa"/>
            <w:left w:w="108" w:type="dxa"/>
            <w:bottom w:w="0" w:type="dxa"/>
            <w:right w:w="108" w:type="dxa"/>
          </w:tblCellMar>
        </w:tblPrEx>
        <w:tc>
          <w:tcPr>
            <w:tcW w:w="8848" w:type="dxa"/>
            <w:gridSpan w:val="14"/>
            <w:vAlign w:val="center"/>
          </w:tcPr>
          <w:p w14:paraId="553AF642">
            <w:pPr>
              <w:jc w:val="center"/>
            </w:pPr>
            <w:r>
              <w:rPr>
                <w:rFonts w:ascii="宋体" w:hAnsi="宋体" w:eastAsia="宋体"/>
                <w:sz w:val="24"/>
              </w:rPr>
              <w:t>(2024年度)</w:t>
            </w:r>
          </w:p>
        </w:tc>
      </w:tr>
      <w:tr w14:paraId="794624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1D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394887">
            <w:pPr>
              <w:jc w:val="center"/>
            </w:pPr>
            <w:r>
              <w:rPr>
                <w:rFonts w:ascii="宋体" w:hAnsi="宋体" w:eastAsia="宋体"/>
                <w:sz w:val="16"/>
              </w:rPr>
              <w:t>托里县草原工作站退化草原修复治理技术示范</w:t>
            </w:r>
          </w:p>
        </w:tc>
      </w:tr>
      <w:tr w14:paraId="79208B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49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2F5891">
            <w:pPr>
              <w:jc w:val="center"/>
            </w:pPr>
            <w:r>
              <w:rPr>
                <w:rFonts w:ascii="宋体" w:hAnsi="宋体" w:eastAsia="宋体"/>
                <w:sz w:val="16"/>
              </w:rPr>
              <w:t>托里县草原工作站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4BA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E0BF06">
            <w:pPr>
              <w:jc w:val="center"/>
            </w:pPr>
            <w:r>
              <w:rPr>
                <w:rFonts w:ascii="宋体" w:hAnsi="宋体" w:eastAsia="宋体"/>
                <w:sz w:val="16"/>
              </w:rPr>
              <w:t>托里县草原工作站</w:t>
            </w:r>
          </w:p>
        </w:tc>
      </w:tr>
      <w:tr w14:paraId="00D7C9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FFE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392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CBC5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B1B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C2B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591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D2C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C483">
            <w:pPr>
              <w:jc w:val="center"/>
            </w:pPr>
            <w:r>
              <w:rPr>
                <w:rFonts w:ascii="宋体" w:hAnsi="宋体" w:eastAsia="宋体"/>
                <w:sz w:val="16"/>
              </w:rPr>
              <w:t>得分</w:t>
            </w:r>
          </w:p>
        </w:tc>
      </w:tr>
      <w:tr w14:paraId="728AF7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D6B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F0C9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036EA">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1368C">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CA44C">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618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B3B5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D450B">
            <w:pPr>
              <w:jc w:val="center"/>
            </w:pPr>
            <w:r>
              <w:rPr>
                <w:rFonts w:ascii="宋体" w:hAnsi="宋体" w:eastAsia="宋体"/>
                <w:sz w:val="16"/>
              </w:rPr>
              <w:t>10.00</w:t>
            </w:r>
          </w:p>
        </w:tc>
      </w:tr>
      <w:tr w14:paraId="51458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065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8583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4C6E8">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38175">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374FD">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84D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E4D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6A30">
            <w:pPr>
              <w:jc w:val="center"/>
            </w:pPr>
            <w:r>
              <w:rPr>
                <w:rFonts w:ascii="宋体" w:hAnsi="宋体" w:eastAsia="宋体"/>
                <w:sz w:val="16"/>
              </w:rPr>
              <w:t>—</w:t>
            </w:r>
          </w:p>
        </w:tc>
      </w:tr>
      <w:tr w14:paraId="7548D7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EB5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61E8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A6C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EB3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6AA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0EC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592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02BAF">
            <w:pPr>
              <w:jc w:val="center"/>
            </w:pPr>
            <w:r>
              <w:rPr>
                <w:rFonts w:ascii="宋体" w:hAnsi="宋体" w:eastAsia="宋体"/>
                <w:sz w:val="16"/>
              </w:rPr>
              <w:t>—</w:t>
            </w:r>
          </w:p>
        </w:tc>
      </w:tr>
      <w:tr w14:paraId="7C3ECF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09C3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C08CC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3608EC">
            <w:pPr>
              <w:jc w:val="center"/>
            </w:pPr>
            <w:r>
              <w:rPr>
                <w:rFonts w:ascii="宋体" w:hAnsi="宋体" w:eastAsia="宋体"/>
                <w:sz w:val="16"/>
              </w:rPr>
              <w:t>实际完成情况</w:t>
            </w:r>
          </w:p>
        </w:tc>
      </w:tr>
      <w:tr w14:paraId="7EE999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043D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C36D0F">
            <w:pPr>
              <w:jc w:val="both"/>
            </w:pPr>
            <w:r>
              <w:rPr>
                <w:rFonts w:ascii="宋体" w:hAnsi="宋体" w:eastAsia="宋体"/>
                <w:sz w:val="16"/>
              </w:rPr>
              <w:t>202</w:t>
            </w:r>
            <w:r>
              <w:rPr>
                <w:rFonts w:hint="eastAsia" w:ascii="宋体" w:hAnsi="宋体"/>
                <w:sz w:val="16"/>
                <w:lang w:val="en-US" w:eastAsia="zh-CN"/>
              </w:rPr>
              <w:t>4</w:t>
            </w:r>
            <w:r>
              <w:rPr>
                <w:rFonts w:ascii="宋体" w:hAnsi="宋体" w:eastAsia="宋体"/>
                <w:sz w:val="16"/>
              </w:rPr>
              <w:t>年绩效目标项目资金1.5万元，用于对30亩退化草原生态修复治理技术示范，对其进行现场指导培训10次，监测监管业务工作8次，改善情况对水土流失，提升退化草原生态修复治理区域覆盖度，牧民满意度达到95%。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541043">
            <w:pPr>
              <w:jc w:val="both"/>
            </w:pPr>
            <w:r>
              <w:rPr>
                <w:rFonts w:ascii="宋体" w:hAnsi="宋体" w:eastAsia="宋体"/>
                <w:sz w:val="16"/>
              </w:rPr>
              <w:t>202</w:t>
            </w:r>
            <w:r>
              <w:rPr>
                <w:rFonts w:hint="eastAsia" w:ascii="宋体" w:hAnsi="宋体"/>
                <w:sz w:val="16"/>
                <w:lang w:val="en-US" w:eastAsia="zh-CN"/>
              </w:rPr>
              <w:t>4</w:t>
            </w:r>
            <w:r>
              <w:rPr>
                <w:rFonts w:ascii="宋体" w:hAnsi="宋体" w:eastAsia="宋体"/>
                <w:sz w:val="16"/>
              </w:rPr>
              <w:t>年绩效目标项目资金1.5万元，用于对30亩退化草原生态修复治理技术示范，对其进行现场指导培训10次，监测监管业务工作8次，改善情况对水土流失，提升退化草原生态修复治理区域覆盖度，牧民满意度达到95%。</w:t>
            </w:r>
            <w:r>
              <w:rPr>
                <w:rFonts w:ascii="宋体" w:hAnsi="宋体" w:eastAsia="宋体"/>
                <w:sz w:val="16"/>
              </w:rPr>
              <w:br w:type="textWrapping"/>
            </w:r>
          </w:p>
        </w:tc>
      </w:tr>
      <w:tr w14:paraId="362CB0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AF81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EFE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3AD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AD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C003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E9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EB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3687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7A2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6A2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DAD8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7A4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4D14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C156">
            <w:pPr>
              <w:jc w:val="center"/>
            </w:pPr>
            <w:r>
              <w:rPr>
                <w:rFonts w:ascii="宋体" w:hAnsi="宋体" w:eastAsia="宋体"/>
                <w:sz w:val="16"/>
              </w:rPr>
              <w:t>偏差原因分析及改进措施</w:t>
            </w:r>
          </w:p>
        </w:tc>
      </w:tr>
      <w:tr w14:paraId="3858DC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32C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0D29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85F8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293A0">
            <w:pPr>
              <w:jc w:val="center"/>
            </w:pPr>
            <w:r>
              <w:rPr>
                <w:rFonts w:ascii="宋体" w:hAnsi="宋体" w:eastAsia="宋体"/>
                <w:sz w:val="16"/>
              </w:rPr>
              <w:t>退化草原生态修复治理技术示范面积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0CA1">
            <w:pPr>
              <w:jc w:val="center"/>
            </w:pPr>
            <w:r>
              <w:rPr>
                <w:rFonts w:ascii="宋体" w:hAnsi="宋体" w:eastAsia="宋体"/>
                <w:sz w:val="16"/>
              </w:rPr>
              <w:t>&gt;=30亩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372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6F11F">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79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E92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BEF8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9B9E">
            <w:pPr>
              <w:jc w:val="center"/>
            </w:pPr>
            <w:r>
              <w:rPr>
                <w:rFonts w:ascii="宋体" w:hAnsi="宋体" w:eastAsia="宋体"/>
                <w:sz w:val="16"/>
              </w:rPr>
              <w:t>=1116.79亩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5F0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80F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2957C">
            <w:pPr>
              <w:jc w:val="center"/>
            </w:pPr>
          </w:p>
        </w:tc>
      </w:tr>
      <w:tr w14:paraId="3D1865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7B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2F0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800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2D720">
            <w:pPr>
              <w:jc w:val="center"/>
            </w:pPr>
            <w:r>
              <w:rPr>
                <w:rFonts w:ascii="宋体" w:hAnsi="宋体" w:eastAsia="宋体"/>
                <w:sz w:val="16"/>
              </w:rPr>
              <w:t>退化草原生态修复治理技术示范试点现场指导培训次数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AA5A5">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A6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D3B17">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F64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D0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5C2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5E95">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AA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DA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B409B">
            <w:pPr>
              <w:jc w:val="center"/>
            </w:pPr>
          </w:p>
        </w:tc>
      </w:tr>
      <w:tr w14:paraId="633231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39B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141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6FE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CCBA">
            <w:pPr>
              <w:jc w:val="center"/>
            </w:pPr>
            <w:r>
              <w:rPr>
                <w:rFonts w:ascii="宋体" w:hAnsi="宋体" w:eastAsia="宋体"/>
                <w:sz w:val="16"/>
              </w:rPr>
              <w:t>监测监管业务工作次数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23D8">
            <w:pPr>
              <w:jc w:val="center"/>
            </w:pPr>
            <w:r>
              <w:rPr>
                <w:rFonts w:ascii="宋体" w:hAnsi="宋体" w:eastAsia="宋体"/>
                <w:sz w:val="16"/>
              </w:rPr>
              <w:t>&gt;=8次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F9F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DAACC">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1D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A1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A3D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088C">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66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309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D677E">
            <w:pPr>
              <w:jc w:val="center"/>
            </w:pPr>
          </w:p>
        </w:tc>
      </w:tr>
      <w:tr w14:paraId="49B53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430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62B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B3C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C812">
            <w:pPr>
              <w:jc w:val="center"/>
            </w:pPr>
            <w:r>
              <w:rPr>
                <w:rFonts w:ascii="宋体" w:hAnsi="宋体" w:eastAsia="宋体"/>
                <w:sz w:val="16"/>
              </w:rPr>
              <w:t>退化草原生态修复治理技术示范完成率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A0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87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81994">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72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2C8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21CA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D2A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9B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046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63460">
            <w:pPr>
              <w:jc w:val="center"/>
            </w:pPr>
          </w:p>
        </w:tc>
      </w:tr>
      <w:tr w14:paraId="6CDCE9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2A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5C2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09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6207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BF31">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0EF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8481">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41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C2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372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CC26">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E9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D2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C88AF">
            <w:pPr>
              <w:jc w:val="center"/>
            </w:pPr>
          </w:p>
        </w:tc>
      </w:tr>
      <w:tr w14:paraId="45D0C8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D6F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A1A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740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6465">
            <w:pPr>
              <w:jc w:val="center"/>
            </w:pPr>
            <w:r>
              <w:rPr>
                <w:rFonts w:ascii="宋体" w:hAnsi="宋体" w:eastAsia="宋体"/>
                <w:sz w:val="16"/>
              </w:rPr>
              <w:t>退化草原生态修复治理技术示范标准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41254">
            <w:pPr>
              <w:jc w:val="center"/>
            </w:pPr>
            <w:r>
              <w:rPr>
                <w:rFonts w:ascii="宋体" w:hAnsi="宋体" w:eastAsia="宋体"/>
                <w:sz w:val="16"/>
              </w:rPr>
              <w:t>&lt;=500元/亩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D03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ACAD">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230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DC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C65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76315">
            <w:pPr>
              <w:jc w:val="center"/>
            </w:pPr>
            <w:r>
              <w:rPr>
                <w:rFonts w:ascii="宋体" w:hAnsi="宋体" w:eastAsia="宋体"/>
                <w:sz w:val="16"/>
              </w:rPr>
              <w:t>=500元/亩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44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F48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74577">
            <w:pPr>
              <w:jc w:val="center"/>
            </w:pPr>
          </w:p>
        </w:tc>
      </w:tr>
      <w:tr w14:paraId="595E2F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DC8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E3BC9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AB1C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8420">
            <w:pPr>
              <w:jc w:val="center"/>
            </w:pPr>
            <w:r>
              <w:rPr>
                <w:rFonts w:ascii="宋体" w:hAnsi="宋体" w:eastAsia="宋体"/>
                <w:sz w:val="16"/>
              </w:rPr>
              <w:t>对水土流失改善情况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69DB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A1D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E7F94">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E19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43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F22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7B27">
            <w:pPr>
              <w:jc w:val="center"/>
            </w:pPr>
            <w:r>
              <w:rPr>
                <w:rFonts w:ascii="宋体" w:hAnsi="宋体" w:eastAsia="宋体"/>
                <w:sz w:val="16"/>
              </w:rPr>
              <w:t>效果显著</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A4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42C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33744">
            <w:pPr>
              <w:jc w:val="center"/>
            </w:pPr>
          </w:p>
        </w:tc>
      </w:tr>
      <w:tr w14:paraId="6F82BB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D6B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DAE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0B79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73E62">
            <w:pPr>
              <w:jc w:val="center"/>
            </w:pPr>
            <w:r>
              <w:rPr>
                <w:rFonts w:ascii="宋体" w:hAnsi="宋体" w:eastAsia="宋体"/>
                <w:sz w:val="16"/>
              </w:rPr>
              <w:t>退化草原生态修复治理区域覆盖度提升率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81AD">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5C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3F58">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83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257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44B1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FF9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22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1D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961A8">
            <w:pPr>
              <w:jc w:val="center"/>
            </w:pPr>
          </w:p>
        </w:tc>
      </w:tr>
      <w:tr w14:paraId="0F90C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84C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61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EE9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CDDC">
            <w:pPr>
              <w:jc w:val="center"/>
            </w:pPr>
            <w:r>
              <w:rPr>
                <w:rFonts w:ascii="宋体" w:hAnsi="宋体" w:eastAsia="宋体"/>
                <w:sz w:val="16"/>
              </w:rPr>
              <w:t>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112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97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706B">
            <w:pPr>
              <w:jc w:val="center"/>
            </w:pPr>
            <w:r>
              <w:rPr>
                <w:rFonts w:hint="eastAsia" w:ascii="宋体" w:hAnsi="宋体"/>
                <w:sz w:val="16"/>
                <w:lang w:val="en-US" w:eastAsia="zh-CN"/>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6E5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00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2A8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B58E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C3C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ADC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5D88">
            <w:pPr>
              <w:jc w:val="center"/>
            </w:pPr>
          </w:p>
        </w:tc>
      </w:tr>
      <w:tr w14:paraId="359C79D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BA90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4E09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D1FE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9540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4A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B63B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5293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F75C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F706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113A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32C98F"/>
        </w:tc>
      </w:tr>
    </w:tbl>
    <w:p w14:paraId="51E36758">
      <w:r>
        <w:br w:type="page"/>
      </w:r>
    </w:p>
    <w:p w14:paraId="7A842223">
      <w:pPr>
        <w:spacing w:line="640" w:lineRule="exact"/>
        <w:ind w:firstLine="640"/>
        <w:jc w:val="both"/>
        <w:outlineLvl w:val="2"/>
      </w:pPr>
      <w:r>
        <w:rPr>
          <w:rFonts w:ascii="黑体" w:hAnsi="黑体" w:eastAsia="黑体"/>
          <w:sz w:val="32"/>
        </w:rPr>
        <w:t>十二、其他需说明的事项</w:t>
      </w:r>
    </w:p>
    <w:p w14:paraId="553BF5D0">
      <w:pPr>
        <w:spacing w:line="580" w:lineRule="exact"/>
        <w:ind w:firstLine="640"/>
        <w:jc w:val="both"/>
      </w:pPr>
      <w:r>
        <w:rPr>
          <w:rFonts w:ascii="仿宋_GB2312" w:hAnsi="仿宋_GB2312" w:eastAsia="仿宋_GB2312"/>
          <w:b w:val="0"/>
          <w:sz w:val="32"/>
        </w:rPr>
        <w:t>本单位无其他需说明的事项。</w:t>
      </w:r>
    </w:p>
    <w:p w14:paraId="41322C2A">
      <w:r>
        <w:br w:type="page"/>
      </w:r>
    </w:p>
    <w:p w14:paraId="2D07C7A8">
      <w:pPr>
        <w:spacing w:line="240" w:lineRule="auto"/>
        <w:jc w:val="center"/>
        <w:outlineLvl w:val="1"/>
      </w:pPr>
      <w:r>
        <w:rPr>
          <w:rFonts w:ascii="黑体" w:hAnsi="黑体" w:eastAsia="黑体"/>
          <w:sz w:val="32"/>
        </w:rPr>
        <w:t>第三部分 专业名词解释</w:t>
      </w:r>
    </w:p>
    <w:p w14:paraId="44A40E6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5941FD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B3B30B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29F159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F48125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585A2D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7170E6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3465C9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82F90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67330A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7ED6B8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899C3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DFF1D6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F10BF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CE6167D">
      <w:r>
        <w:br w:type="page"/>
      </w:r>
    </w:p>
    <w:p w14:paraId="130A6E60">
      <w:pPr>
        <w:spacing w:line="240" w:lineRule="auto"/>
        <w:jc w:val="center"/>
        <w:outlineLvl w:val="1"/>
      </w:pPr>
      <w:r>
        <w:rPr>
          <w:rFonts w:ascii="黑体" w:hAnsi="黑体" w:eastAsia="黑体"/>
          <w:sz w:val="32"/>
        </w:rPr>
        <w:t>第四部分 部门决算报表（见附表）</w:t>
      </w:r>
    </w:p>
    <w:p w14:paraId="560E6FE2">
      <w:pPr>
        <w:spacing w:line="240" w:lineRule="auto"/>
        <w:ind w:firstLine="640"/>
        <w:jc w:val="both"/>
      </w:pPr>
      <w:r>
        <w:rPr>
          <w:rFonts w:ascii="仿宋_GB2312" w:hAnsi="仿宋_GB2312" w:eastAsia="仿宋_GB2312"/>
          <w:b w:val="0"/>
          <w:sz w:val="32"/>
        </w:rPr>
        <w:t>一、《收入支出决算总表》</w:t>
      </w:r>
    </w:p>
    <w:p w14:paraId="222FC02B">
      <w:pPr>
        <w:spacing w:line="240" w:lineRule="auto"/>
        <w:ind w:firstLine="640"/>
        <w:jc w:val="both"/>
      </w:pPr>
      <w:r>
        <w:rPr>
          <w:rFonts w:ascii="仿宋_GB2312" w:hAnsi="仿宋_GB2312" w:eastAsia="仿宋_GB2312"/>
          <w:b w:val="0"/>
          <w:sz w:val="32"/>
        </w:rPr>
        <w:t>二、《收入决算表》</w:t>
      </w:r>
    </w:p>
    <w:p w14:paraId="24D9475C">
      <w:pPr>
        <w:spacing w:line="240" w:lineRule="auto"/>
        <w:ind w:firstLine="640"/>
        <w:jc w:val="both"/>
      </w:pPr>
      <w:r>
        <w:rPr>
          <w:rFonts w:ascii="仿宋_GB2312" w:hAnsi="仿宋_GB2312" w:eastAsia="仿宋_GB2312"/>
          <w:b w:val="0"/>
          <w:sz w:val="32"/>
        </w:rPr>
        <w:t>三、《支出决算表》</w:t>
      </w:r>
    </w:p>
    <w:p w14:paraId="43DDE382">
      <w:pPr>
        <w:spacing w:line="240" w:lineRule="auto"/>
        <w:ind w:firstLine="640"/>
        <w:jc w:val="both"/>
      </w:pPr>
      <w:r>
        <w:rPr>
          <w:rFonts w:ascii="仿宋_GB2312" w:hAnsi="仿宋_GB2312" w:eastAsia="仿宋_GB2312"/>
          <w:b w:val="0"/>
          <w:sz w:val="32"/>
        </w:rPr>
        <w:t>四、《财政拨款收入支出决算总表》</w:t>
      </w:r>
    </w:p>
    <w:p w14:paraId="196B4F8D">
      <w:pPr>
        <w:spacing w:line="240" w:lineRule="auto"/>
        <w:ind w:firstLine="640"/>
        <w:jc w:val="both"/>
      </w:pPr>
      <w:r>
        <w:rPr>
          <w:rFonts w:ascii="仿宋_GB2312" w:hAnsi="仿宋_GB2312" w:eastAsia="仿宋_GB2312"/>
          <w:b w:val="0"/>
          <w:sz w:val="32"/>
        </w:rPr>
        <w:t>五、《一般公共预算财政拨款支出决算表》</w:t>
      </w:r>
    </w:p>
    <w:p w14:paraId="6FDB72B6">
      <w:pPr>
        <w:spacing w:line="240" w:lineRule="auto"/>
        <w:ind w:firstLine="640"/>
        <w:jc w:val="both"/>
      </w:pPr>
      <w:r>
        <w:rPr>
          <w:rFonts w:ascii="仿宋_GB2312" w:hAnsi="仿宋_GB2312" w:eastAsia="仿宋_GB2312"/>
          <w:b w:val="0"/>
          <w:sz w:val="32"/>
        </w:rPr>
        <w:t>六、《一般公共预算财政拨款基本支出决算表》</w:t>
      </w:r>
    </w:p>
    <w:p w14:paraId="2E58F477">
      <w:pPr>
        <w:spacing w:line="240" w:lineRule="auto"/>
        <w:ind w:firstLine="640"/>
        <w:jc w:val="both"/>
      </w:pPr>
      <w:r>
        <w:rPr>
          <w:rFonts w:ascii="仿宋_GB2312" w:hAnsi="仿宋_GB2312" w:eastAsia="仿宋_GB2312"/>
          <w:b w:val="0"/>
          <w:sz w:val="32"/>
        </w:rPr>
        <w:t>七、《政府性基金预算财政拨款收入支出决算表》</w:t>
      </w:r>
    </w:p>
    <w:p w14:paraId="0F67F9E2">
      <w:pPr>
        <w:spacing w:line="240" w:lineRule="auto"/>
        <w:ind w:firstLine="640"/>
        <w:jc w:val="both"/>
      </w:pPr>
      <w:r>
        <w:rPr>
          <w:rFonts w:ascii="仿宋_GB2312" w:hAnsi="仿宋_GB2312" w:eastAsia="仿宋_GB2312"/>
          <w:b w:val="0"/>
          <w:sz w:val="32"/>
        </w:rPr>
        <w:t>八、《国有资本经营预算财政拨款收入支出决算表》</w:t>
      </w:r>
    </w:p>
    <w:p w14:paraId="354B85D4">
      <w:pPr>
        <w:spacing w:line="240" w:lineRule="auto"/>
        <w:ind w:firstLine="640"/>
        <w:jc w:val="both"/>
      </w:pPr>
      <w:r>
        <w:rPr>
          <w:rFonts w:ascii="仿宋_GB2312" w:hAnsi="仿宋_GB2312" w:eastAsia="仿宋_GB2312"/>
          <w:b w:val="0"/>
          <w:sz w:val="32"/>
        </w:rPr>
        <w:t>九、《财政拨款“三公”经费支出决算表》</w:t>
      </w:r>
    </w:p>
    <w:p w14:paraId="2012B701">
      <w:pPr>
        <w:spacing w:line="240" w:lineRule="auto"/>
        <w:ind w:firstLine="640"/>
        <w:jc w:val="both"/>
      </w:pPr>
    </w:p>
    <w:p w14:paraId="51A31F15">
      <w:pPr>
        <w:spacing w:line="240" w:lineRule="auto"/>
        <w:ind w:firstLine="640"/>
        <w:jc w:val="both"/>
      </w:pPr>
    </w:p>
    <w:p w14:paraId="56880AC6">
      <w:pPr>
        <w:spacing w:line="240" w:lineRule="auto"/>
        <w:ind w:firstLine="640"/>
        <w:jc w:val="both"/>
      </w:pPr>
    </w:p>
    <w:p w14:paraId="78C3197E">
      <w:pPr>
        <w:spacing w:line="240" w:lineRule="auto"/>
        <w:ind w:firstLine="640"/>
        <w:jc w:val="both"/>
      </w:pPr>
    </w:p>
    <w:p w14:paraId="70DA17E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F3F9189-4E04-4A4E-AC67-72C7A990996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5D681C5-0DF2-40B1-82E6-A795B4B6685B}"/>
  </w:font>
  <w:font w:name="仿宋_GB2312">
    <w:altName w:val="仿宋"/>
    <w:panose1 w:val="02010609030101010101"/>
    <w:charset w:val="86"/>
    <w:family w:val="modern"/>
    <w:pitch w:val="default"/>
    <w:sig w:usb0="00000000" w:usb1="00000000" w:usb2="00000000" w:usb3="00000000" w:csb0="00040000" w:csb1="00000000"/>
    <w:embedRegular r:id="rId3" w:fontKey="{DCAF1016-8A67-4B1D-9491-73B57893DBB6}"/>
  </w:font>
  <w:font w:name="楷体_GB2312">
    <w:altName w:val="楷体"/>
    <w:panose1 w:val="00000000000000000000"/>
    <w:charset w:val="00"/>
    <w:family w:val="auto"/>
    <w:pitch w:val="default"/>
    <w:sig w:usb0="00000000" w:usb1="00000000" w:usb2="00000000" w:usb3="00000000" w:csb0="00000000" w:csb1="00000000"/>
    <w:embedRegular r:id="rId4" w:fontKey="{FBBF91FE-CC51-41E6-85DB-C1F6D9C902D1}"/>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437C9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BF11741"/>
    <w:rsid w:val="1C317E4F"/>
    <w:rsid w:val="1C472464"/>
    <w:rsid w:val="1DAF458D"/>
    <w:rsid w:val="1E086ACE"/>
    <w:rsid w:val="1E4B5CA5"/>
    <w:rsid w:val="1EAA4A5F"/>
    <w:rsid w:val="1F587A0B"/>
    <w:rsid w:val="2064678E"/>
    <w:rsid w:val="20BC0B75"/>
    <w:rsid w:val="20DD6197"/>
    <w:rsid w:val="2199566E"/>
    <w:rsid w:val="21F317F2"/>
    <w:rsid w:val="2241392C"/>
    <w:rsid w:val="23BC04D2"/>
    <w:rsid w:val="25275618"/>
    <w:rsid w:val="27A91D5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765618"/>
    <w:rsid w:val="38006E2C"/>
    <w:rsid w:val="3914510A"/>
    <w:rsid w:val="3B1220C9"/>
    <w:rsid w:val="3B2E0A9A"/>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9C6732"/>
    <w:rsid w:val="5FA17648"/>
    <w:rsid w:val="5FD320BD"/>
    <w:rsid w:val="60DE4D57"/>
    <w:rsid w:val="613409CB"/>
    <w:rsid w:val="61475B73"/>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5564</Words>
  <Characters>6382</Characters>
  <Lines>0</Lines>
  <Paragraphs>0</Paragraphs>
  <TotalTime>3</TotalTime>
  <ScaleCrop>false</ScaleCrop>
  <LinksUpToDate>false</LinksUpToDate>
  <CharactersWithSpaces>6390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2025-10-31T09:29:22Z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