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712943">
      <w:r>
        <w:br w:type="page"/>
      </w:r>
    </w:p>
    <w:p w14:paraId="440D07CC">
      <w:pPr>
        <w:spacing w:line="640" w:lineRule="exact"/>
        <w:jc w:val="center"/>
        <w:outlineLvl w:val="1"/>
      </w:pPr>
      <w:r>
        <w:rPr>
          <w:rFonts w:ascii="黑体" w:hAnsi="黑体" w:eastAsia="黑体"/>
          <w:sz w:val="32"/>
        </w:rPr>
        <w:t>第一部分 单位概况</w:t>
      </w:r>
    </w:p>
    <w:p w14:paraId="5EAF8BE7">
      <w:pPr>
        <w:spacing w:line="640" w:lineRule="exact"/>
        <w:ind w:firstLine="640"/>
        <w:jc w:val="both"/>
        <w:outlineLvl w:val="2"/>
      </w:pPr>
      <w:r>
        <w:rPr>
          <w:rFonts w:ascii="黑体" w:hAnsi="黑体" w:eastAsia="黑体"/>
          <w:sz w:val="32"/>
        </w:rPr>
        <w:t>一、主要职能</w:t>
      </w:r>
    </w:p>
    <w:p w14:paraId="1CDDC619">
      <w:pPr>
        <w:spacing w:line="580" w:lineRule="exact"/>
        <w:ind w:firstLine="640"/>
        <w:jc w:val="both"/>
      </w:pPr>
      <w:r>
        <w:rPr>
          <w:rFonts w:ascii="仿宋_GB2312" w:hAnsi="仿宋_GB2312" w:eastAsia="仿宋_GB2312"/>
          <w:sz w:val="32"/>
        </w:rPr>
        <w:t>（一）负责应急管理工作，指导各乡（镇），各部门应对安全生产类、自然灾害类突发事件和综合防灾减灾救灾工作。负责安全生产综合监督管理和工矿商贸行业安全生产监督管理工作。</w:t>
      </w:r>
    </w:p>
    <w:p w14:paraId="4C03574A">
      <w:pPr>
        <w:spacing w:line="580" w:lineRule="exact"/>
        <w:ind w:firstLine="640"/>
        <w:jc w:val="both"/>
      </w:pPr>
      <w:r>
        <w:rPr>
          <w:rFonts w:ascii="仿宋_GB2312" w:hAnsi="仿宋_GB2312" w:eastAsia="仿宋_GB2312"/>
          <w:sz w:val="32"/>
        </w:rPr>
        <w:t>（二）组织编制应急体系建设、安全生产和综合防灾救灾规划，组织制定应急管理、安全生产类规范性文件并监督应急管理、安全生产类综合性法规、规章、标准、规范性文件实施。</w:t>
      </w:r>
    </w:p>
    <w:p w14:paraId="78C95454">
      <w:pPr>
        <w:spacing w:line="580" w:lineRule="exact"/>
        <w:ind w:firstLine="640"/>
        <w:jc w:val="both"/>
      </w:pPr>
      <w:r>
        <w:rPr>
          <w:rFonts w:ascii="仿宋_GB2312" w:hAnsi="仿宋_GB2312" w:eastAsia="仿宋_GB2312"/>
          <w:sz w:val="32"/>
        </w:rPr>
        <w:t>（三）负责安全生产类、自然灾害类应急预案体系建设，建立完善事故灾难和自然灾害类专项预案，综合协调应急预案</w:t>
      </w:r>
      <w:r>
        <w:rPr>
          <w:rFonts w:hint="eastAsia" w:ascii="仿宋_GB2312" w:hAnsi="仿宋_GB2312" w:eastAsia="仿宋_GB2312"/>
          <w:sz w:val="32"/>
          <w:lang w:eastAsia="zh-CN"/>
        </w:rPr>
        <w:t>衔接</w:t>
      </w:r>
      <w:r>
        <w:rPr>
          <w:rFonts w:ascii="仿宋_GB2312" w:hAnsi="仿宋_GB2312" w:eastAsia="仿宋_GB2312"/>
          <w:sz w:val="32"/>
        </w:rPr>
        <w:t>工作，组织开展预案演练，推动应急避难设施建设。</w:t>
      </w:r>
    </w:p>
    <w:p w14:paraId="056F47CD">
      <w:pPr>
        <w:spacing w:line="580" w:lineRule="exact"/>
        <w:ind w:firstLine="640"/>
        <w:jc w:val="both"/>
      </w:pPr>
      <w:r>
        <w:rPr>
          <w:rFonts w:ascii="仿宋_GB2312" w:hAnsi="仿宋_GB2312" w:eastAsia="仿宋_GB2312"/>
          <w:sz w:val="32"/>
        </w:rPr>
        <w:t>（四）牵头建立统一的应急管理信息系统，负责编制和落实信息传输渠道规划和布局，建立监测预警和灾情报告编制，健全自然灾害信息资源获取和共享机制，依法统一发布灾情。</w:t>
      </w:r>
    </w:p>
    <w:p w14:paraId="29F4E2A5">
      <w:pPr>
        <w:spacing w:line="640" w:lineRule="exact"/>
        <w:ind w:firstLine="640"/>
        <w:jc w:val="both"/>
        <w:outlineLvl w:val="2"/>
      </w:pPr>
      <w:r>
        <w:rPr>
          <w:rFonts w:ascii="黑体" w:hAnsi="黑体" w:eastAsia="黑体"/>
          <w:sz w:val="32"/>
        </w:rPr>
        <w:t>二、机构设置及人员情况</w:t>
      </w:r>
    </w:p>
    <w:p w14:paraId="084D1B3D">
      <w:pPr>
        <w:spacing w:line="580" w:lineRule="exact"/>
        <w:ind w:firstLine="640"/>
        <w:jc w:val="both"/>
      </w:pPr>
      <w:r>
        <w:rPr>
          <w:rFonts w:ascii="仿宋_GB2312" w:hAnsi="仿宋_GB2312" w:eastAsia="仿宋_GB2312"/>
          <w:sz w:val="32"/>
        </w:rPr>
        <w:t>托里县应急管理局2024年度，实有人数40人，其中：在职人员35人，增加3人；离休人员0人，增加0人；退休人员5人,增加1人。</w:t>
      </w:r>
    </w:p>
    <w:p w14:paraId="1A80D2D2">
      <w:pPr>
        <w:spacing w:line="580" w:lineRule="exact"/>
        <w:ind w:firstLine="640"/>
        <w:jc w:val="both"/>
      </w:pPr>
      <w:r>
        <w:rPr>
          <w:rFonts w:ascii="仿宋_GB2312" w:hAnsi="仿宋_GB2312" w:eastAsia="仿宋_GB2312"/>
          <w:sz w:val="32"/>
        </w:rPr>
        <w:t>托里县应急管理局无下属预算单位，下设5个科室，分别是：草原消防中队、应急救援中心、应急管理综合行政执法大队、自然灾害综合预警监测中心、矿山安全服务保障中心。</w:t>
      </w:r>
    </w:p>
    <w:p w14:paraId="4902B97B">
      <w:r>
        <w:br w:type="page"/>
      </w:r>
    </w:p>
    <w:p w14:paraId="6344F3EB">
      <w:pPr>
        <w:spacing w:line="240" w:lineRule="auto"/>
        <w:jc w:val="center"/>
        <w:outlineLvl w:val="1"/>
      </w:pPr>
      <w:r>
        <w:rPr>
          <w:rFonts w:ascii="黑体" w:hAnsi="黑体" w:eastAsia="黑体"/>
          <w:sz w:val="32"/>
        </w:rPr>
        <w:t>第二部分 部门决算情况说明</w:t>
      </w:r>
    </w:p>
    <w:p w14:paraId="0ECF40C7">
      <w:pPr>
        <w:spacing w:line="640" w:lineRule="exact"/>
        <w:ind w:firstLine="640"/>
        <w:jc w:val="both"/>
        <w:outlineLvl w:val="2"/>
      </w:pPr>
      <w:r>
        <w:rPr>
          <w:rFonts w:ascii="黑体" w:hAnsi="黑体" w:eastAsia="黑体"/>
          <w:sz w:val="32"/>
        </w:rPr>
        <w:t>一、收入支出决算总体情况说明</w:t>
      </w:r>
    </w:p>
    <w:p w14:paraId="0FE7F640">
      <w:pPr>
        <w:spacing w:line="580" w:lineRule="exact"/>
        <w:ind w:firstLine="640"/>
        <w:jc w:val="both"/>
      </w:pPr>
      <w:r>
        <w:rPr>
          <w:rFonts w:ascii="仿宋_GB2312" w:hAnsi="仿宋_GB2312" w:eastAsia="仿宋_GB2312"/>
          <w:b/>
          <w:sz w:val="32"/>
        </w:rPr>
        <w:t>2024年度收入总计1,027.56万元，</w:t>
      </w:r>
      <w:r>
        <w:rPr>
          <w:rFonts w:ascii="仿宋_GB2312" w:hAnsi="仿宋_GB2312" w:eastAsia="仿宋_GB2312"/>
          <w:b w:val="0"/>
          <w:sz w:val="32"/>
        </w:rPr>
        <w:t>其中：本年收入合计982.79万元，使用非财政拨款结余（含专用结余）0.00万元，年初结转和结余44.78万元。</w:t>
      </w:r>
    </w:p>
    <w:p w14:paraId="0D3BC732">
      <w:pPr>
        <w:spacing w:line="580" w:lineRule="exact"/>
        <w:ind w:firstLine="640"/>
        <w:jc w:val="both"/>
      </w:pPr>
      <w:r>
        <w:rPr>
          <w:rFonts w:ascii="仿宋_GB2312" w:hAnsi="仿宋_GB2312" w:eastAsia="仿宋_GB2312"/>
          <w:b/>
          <w:sz w:val="32"/>
        </w:rPr>
        <w:t>2024年度支出总计1,027.56万元，</w:t>
      </w:r>
      <w:r>
        <w:rPr>
          <w:rFonts w:ascii="仿宋_GB2312" w:hAnsi="仿宋_GB2312" w:eastAsia="仿宋_GB2312"/>
          <w:b w:val="0"/>
          <w:sz w:val="32"/>
        </w:rPr>
        <w:t>其中：本年支出合计982.78万元，结余分配0.00万元，年末结转和结余44.78万元。</w:t>
      </w:r>
    </w:p>
    <w:p w14:paraId="3971CD2C">
      <w:pPr>
        <w:spacing w:line="580" w:lineRule="exact"/>
        <w:ind w:firstLine="640"/>
        <w:jc w:val="both"/>
      </w:pPr>
      <w:r>
        <w:rPr>
          <w:rFonts w:ascii="仿宋_GB2312" w:hAnsi="仿宋_GB2312" w:eastAsia="仿宋_GB2312"/>
          <w:b w:val="0"/>
          <w:sz w:val="32"/>
        </w:rPr>
        <w:t>收入支出总体与上年相比，增加462.33万元，增长81.80%，主要原因是：本年新增托里县安全生产应急指挥调度“融合通讯”云平台（县市端）项目、安全生产举报奖励资金项目、2024年安全生产预防和应急救援能力建设补助资金（煤矿及重点非煤矿山重大灾害风险防控支出）项目等项目；本年在职人员增加，在职人员工资调增、社保、公积金基数调增，人员经费增加；本年发放2017年绩效工资，2020年下半年绩效工资，2024年12月补发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12月基本工资标准，相关经费增加。</w:t>
      </w:r>
    </w:p>
    <w:p w14:paraId="7856C349">
      <w:pPr>
        <w:spacing w:line="640" w:lineRule="exact"/>
        <w:ind w:firstLine="640"/>
        <w:jc w:val="both"/>
        <w:outlineLvl w:val="2"/>
      </w:pPr>
      <w:r>
        <w:rPr>
          <w:rFonts w:ascii="黑体" w:hAnsi="黑体" w:eastAsia="黑体"/>
          <w:sz w:val="32"/>
        </w:rPr>
        <w:t>二、收入决算情况说明</w:t>
      </w:r>
    </w:p>
    <w:p w14:paraId="10B2282D">
      <w:pPr>
        <w:spacing w:line="580" w:lineRule="exact"/>
        <w:ind w:firstLine="640"/>
        <w:jc w:val="both"/>
      </w:pPr>
      <w:r>
        <w:rPr>
          <w:rFonts w:ascii="仿宋_GB2312" w:hAnsi="仿宋_GB2312" w:eastAsia="仿宋_GB2312"/>
          <w:b/>
          <w:sz w:val="32"/>
        </w:rPr>
        <w:t>本年收入982.79万元，</w:t>
      </w:r>
      <w:r>
        <w:rPr>
          <w:rFonts w:ascii="仿宋_GB2312" w:hAnsi="仿宋_GB2312" w:eastAsia="仿宋_GB2312"/>
          <w:b w:val="0"/>
          <w:sz w:val="32"/>
        </w:rPr>
        <w:t>其中：财政拨款收入982.78万元，占100.00%；上级补助收入0.00万元，占0.00%；事业收入0.00万元，占0.00%；经营收入0.00万元，占0.00%；附属单位上缴收入0.00万元，占0.00%；其他收入0.01万元，占0.001%。</w:t>
      </w:r>
    </w:p>
    <w:p w14:paraId="2436BDED">
      <w:pPr>
        <w:spacing w:line="640" w:lineRule="exact"/>
        <w:ind w:firstLine="640"/>
        <w:jc w:val="both"/>
        <w:outlineLvl w:val="2"/>
      </w:pPr>
      <w:r>
        <w:rPr>
          <w:rFonts w:ascii="黑体" w:hAnsi="黑体" w:eastAsia="黑体"/>
          <w:sz w:val="32"/>
        </w:rPr>
        <w:t>三、支出决算情况说明</w:t>
      </w:r>
    </w:p>
    <w:p w14:paraId="5CA21FE0">
      <w:pPr>
        <w:spacing w:line="580" w:lineRule="exact"/>
        <w:ind w:firstLine="640"/>
        <w:jc w:val="both"/>
      </w:pPr>
      <w:r>
        <w:rPr>
          <w:rFonts w:ascii="仿宋_GB2312" w:hAnsi="仿宋_GB2312" w:eastAsia="仿宋_GB2312"/>
          <w:b/>
          <w:sz w:val="32"/>
        </w:rPr>
        <w:t>本年支出982.78万元，</w:t>
      </w:r>
      <w:r>
        <w:rPr>
          <w:rFonts w:ascii="仿宋_GB2312" w:hAnsi="仿宋_GB2312" w:eastAsia="仿宋_GB2312"/>
          <w:b w:val="0"/>
          <w:sz w:val="32"/>
        </w:rPr>
        <w:t>其中：基本支出603.05万元，占61.36%；项目支出379.74万元，占38.64%；上缴上级支出0.00万元，占0.00%；经营支出0.00万元，占0.00%；对附属单位补助支出0.00万元，占0.00%。</w:t>
      </w:r>
    </w:p>
    <w:p w14:paraId="40C0AEBC">
      <w:pPr>
        <w:spacing w:line="640" w:lineRule="exact"/>
        <w:ind w:firstLine="640"/>
        <w:jc w:val="both"/>
        <w:outlineLvl w:val="2"/>
      </w:pPr>
      <w:r>
        <w:rPr>
          <w:rFonts w:ascii="黑体" w:hAnsi="黑体" w:eastAsia="黑体"/>
          <w:sz w:val="32"/>
        </w:rPr>
        <w:t>四、财政拨款收入支出决算总体情况说明</w:t>
      </w:r>
    </w:p>
    <w:p w14:paraId="1E15AFD1">
      <w:pPr>
        <w:spacing w:line="580" w:lineRule="exact"/>
        <w:ind w:firstLine="640"/>
        <w:jc w:val="both"/>
      </w:pPr>
      <w:r>
        <w:rPr>
          <w:rFonts w:ascii="仿宋_GB2312" w:hAnsi="仿宋_GB2312" w:eastAsia="仿宋_GB2312"/>
          <w:b/>
          <w:sz w:val="32"/>
        </w:rPr>
        <w:t>2024年度财政拨款收入总计1,007.55万元，</w:t>
      </w:r>
      <w:r>
        <w:rPr>
          <w:rFonts w:ascii="仿宋_GB2312" w:hAnsi="仿宋_GB2312" w:eastAsia="仿宋_GB2312"/>
          <w:b w:val="0"/>
          <w:sz w:val="32"/>
        </w:rPr>
        <w:t>其中：年初财政拨款结转和结余24.77万元，本年财政拨款收入982.78万元。</w:t>
      </w:r>
      <w:r>
        <w:rPr>
          <w:rFonts w:ascii="仿宋_GB2312" w:hAnsi="仿宋_GB2312" w:eastAsia="仿宋_GB2312"/>
          <w:b/>
          <w:sz w:val="32"/>
        </w:rPr>
        <w:t>财政拨款支出总计1,007.55万元，</w:t>
      </w:r>
      <w:r>
        <w:rPr>
          <w:rFonts w:ascii="仿宋_GB2312" w:hAnsi="仿宋_GB2312" w:eastAsia="仿宋_GB2312"/>
          <w:b w:val="0"/>
          <w:sz w:val="32"/>
        </w:rPr>
        <w:t>其中：年末财政拨款结转和结余24.77万元，本年财政拨款支出982.78万元。</w:t>
      </w:r>
    </w:p>
    <w:p w14:paraId="3EE7C7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462.32万元，增长84.79%，主要原因是：本年新增托里县安全生产应急指挥调度“融合通讯”云平台（县市端）项目、安全生产举报奖励资金项目、2024年安全生产预防和应急救援能力建设补助资金预算（煤矿及重点非煤矿山重大灾害风险防控支出）项目等项目；本年在职人员增加，在职人员工资调增、社保、公积金基数调增，人员经费增加；本年发放2017年绩效工资，2020年下半年绩效工资，2024年12月补发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12月基本工资标准，相关经费增加。</w:t>
      </w:r>
      <w:r>
        <w:rPr>
          <w:rFonts w:ascii="仿宋_GB2312" w:hAnsi="仿宋_GB2312" w:eastAsia="仿宋_GB2312"/>
          <w:b/>
          <w:sz w:val="32"/>
        </w:rPr>
        <w:t>与年初预算相比，</w:t>
      </w:r>
      <w:r>
        <w:rPr>
          <w:rFonts w:ascii="仿宋_GB2312" w:hAnsi="仿宋_GB2312" w:eastAsia="仿宋_GB2312"/>
          <w:b w:val="0"/>
          <w:sz w:val="32"/>
        </w:rPr>
        <w:t>年初预算数654.99万元，决算数1,007.55万元，预决算差异率53.83%，主要原因是：年中追加托里县安全生产应急指挥调度“融合通讯”云平台（县市端）项目、安全生产举报奖励资金项目、2024年安全生产预防和应急救援能力建设补助资金预算（煤矿及重点非煤矿山重大灾害风险防控支出）项目等项目；年中追加人员工资、社保、公积金基数调增部分资金，导致预决算存在差异。</w:t>
      </w:r>
    </w:p>
    <w:p w14:paraId="68C89687">
      <w:pPr>
        <w:spacing w:line="640" w:lineRule="exact"/>
        <w:ind w:firstLine="640"/>
        <w:jc w:val="both"/>
        <w:outlineLvl w:val="2"/>
      </w:pPr>
      <w:r>
        <w:rPr>
          <w:rFonts w:ascii="黑体" w:hAnsi="黑体" w:eastAsia="黑体"/>
          <w:sz w:val="32"/>
        </w:rPr>
        <w:t>五、一般公共预算财政拨款支出决算情况说明</w:t>
      </w:r>
    </w:p>
    <w:p w14:paraId="63CE1358">
      <w:pPr>
        <w:spacing w:line="640" w:lineRule="exact"/>
        <w:ind w:firstLine="640"/>
        <w:jc w:val="both"/>
        <w:outlineLvl w:val="3"/>
      </w:pPr>
      <w:r>
        <w:rPr>
          <w:rFonts w:ascii="楷体_GB2312" w:hAnsi="楷体_GB2312" w:eastAsia="楷体_GB2312"/>
          <w:b/>
          <w:sz w:val="32"/>
        </w:rPr>
        <w:t>（一）一般公共预算财政拨款支出决算总体情况</w:t>
      </w:r>
    </w:p>
    <w:p w14:paraId="58DF6663">
      <w:pPr>
        <w:spacing w:line="580" w:lineRule="exact"/>
        <w:ind w:firstLine="640"/>
        <w:jc w:val="both"/>
      </w:pPr>
      <w:r>
        <w:rPr>
          <w:rFonts w:ascii="仿宋_GB2312" w:hAnsi="仿宋_GB2312" w:eastAsia="仿宋_GB2312"/>
          <w:b/>
          <w:sz w:val="32"/>
        </w:rPr>
        <w:t>2024年度一般公共预算财政拨款支出976.85万元，</w:t>
      </w:r>
      <w:r>
        <w:rPr>
          <w:rFonts w:ascii="仿宋_GB2312" w:hAnsi="仿宋_GB2312" w:eastAsia="仿宋_GB2312"/>
          <w:b w:val="0"/>
          <w:sz w:val="32"/>
        </w:rPr>
        <w:t>占本年支出合计的99.40%。</w:t>
      </w:r>
      <w:r>
        <w:rPr>
          <w:rFonts w:ascii="仿宋_GB2312" w:hAnsi="仿宋_GB2312" w:eastAsia="仿宋_GB2312"/>
          <w:b/>
          <w:sz w:val="32"/>
        </w:rPr>
        <w:t>与上年相比，</w:t>
      </w:r>
      <w:r>
        <w:rPr>
          <w:rFonts w:ascii="仿宋_GB2312" w:hAnsi="仿宋_GB2312" w:eastAsia="仿宋_GB2312"/>
          <w:b w:val="0"/>
          <w:sz w:val="32"/>
        </w:rPr>
        <w:t>增加456.39万元，增长87.69%，主要原因是：本年新增安全生产预防和应急救援能力建设补助资金（尾矿库风险隐患治理支出）项目、安全生产举报奖励资金项目、2024年安全生产预防和应急救援能力建设补助资金预算（煤矿及重点非煤矿山重大灾害风险防控支出）项目等项目；本年在职人员增加，在职人员工资调增、社保、公积金基数调增，人员经费增加；本年发放2017年绩效工资，2020年下半年绩效工资，2024年12月补发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12月基本工资标准，相关经费增加。</w:t>
      </w:r>
      <w:r>
        <w:rPr>
          <w:rFonts w:ascii="仿宋_GB2312" w:hAnsi="仿宋_GB2312" w:eastAsia="仿宋_GB2312"/>
          <w:b/>
          <w:sz w:val="32"/>
        </w:rPr>
        <w:t>与年初预算相比,</w:t>
      </w:r>
      <w:r>
        <w:rPr>
          <w:rFonts w:ascii="仿宋_GB2312" w:hAnsi="仿宋_GB2312" w:eastAsia="仿宋_GB2312"/>
          <w:b w:val="0"/>
          <w:sz w:val="32"/>
        </w:rPr>
        <w:t>年初预算数649.05万元，决算数976.85万元，预决算差异率50.50%，主要原因是：年中追加托里县安全生产应急指挥调度“融合通讯”云平台（县市端）项目、安全生产举报奖励资金项目、2024年安全生产预防和应急救援能力建设补助资金预算（煤矿及重点非煤矿山重大灾害风险防控支出）项目等项目；年中追加人员工资、社保、公积金基数调增部分资金，导致预决算存在差异。</w:t>
      </w:r>
    </w:p>
    <w:p w14:paraId="3375A79B">
      <w:pPr>
        <w:spacing w:line="640" w:lineRule="exact"/>
        <w:ind w:firstLine="640"/>
        <w:jc w:val="both"/>
        <w:outlineLvl w:val="3"/>
      </w:pPr>
      <w:r>
        <w:rPr>
          <w:rFonts w:ascii="楷体_GB2312" w:hAnsi="楷体_GB2312" w:eastAsia="楷体_GB2312"/>
          <w:b/>
          <w:sz w:val="32"/>
        </w:rPr>
        <w:t>（二）一般公共预算财政拨款支出决算结构情况</w:t>
      </w:r>
    </w:p>
    <w:p w14:paraId="098C9270">
      <w:pPr>
        <w:spacing w:line="580" w:lineRule="exact"/>
        <w:ind w:firstLine="640"/>
        <w:jc w:val="both"/>
      </w:pPr>
      <w:r>
        <w:rPr>
          <w:rFonts w:ascii="仿宋_GB2312" w:hAnsi="仿宋_GB2312" w:eastAsia="仿宋_GB2312"/>
          <w:b w:val="0"/>
          <w:sz w:val="32"/>
        </w:rPr>
        <w:t>1.社会保障和就业支出(类)66.19万元,占6.78%。</w:t>
      </w:r>
    </w:p>
    <w:p w14:paraId="6148976B">
      <w:pPr>
        <w:spacing w:line="580" w:lineRule="exact"/>
        <w:ind w:firstLine="640"/>
        <w:jc w:val="both"/>
      </w:pPr>
      <w:r>
        <w:rPr>
          <w:rFonts w:ascii="仿宋_GB2312" w:hAnsi="仿宋_GB2312" w:eastAsia="仿宋_GB2312"/>
          <w:b w:val="0"/>
          <w:sz w:val="32"/>
        </w:rPr>
        <w:t>2.卫生健康支出(类)27.70万元,占2.84%。</w:t>
      </w:r>
    </w:p>
    <w:p w14:paraId="6802D295">
      <w:pPr>
        <w:spacing w:line="580" w:lineRule="exact"/>
        <w:ind w:firstLine="640"/>
        <w:jc w:val="both"/>
      </w:pPr>
      <w:r>
        <w:rPr>
          <w:rFonts w:ascii="仿宋_GB2312" w:hAnsi="仿宋_GB2312" w:eastAsia="仿宋_GB2312"/>
          <w:b w:val="0"/>
          <w:sz w:val="32"/>
        </w:rPr>
        <w:t>3.住房保障支出(类)43.90万元,占4.49%。</w:t>
      </w:r>
    </w:p>
    <w:p w14:paraId="400F14CB">
      <w:pPr>
        <w:spacing w:line="580" w:lineRule="exact"/>
        <w:ind w:firstLine="640"/>
        <w:jc w:val="both"/>
      </w:pPr>
      <w:r>
        <w:rPr>
          <w:rFonts w:ascii="仿宋_GB2312" w:hAnsi="仿宋_GB2312" w:eastAsia="仿宋_GB2312"/>
          <w:b w:val="0"/>
          <w:sz w:val="32"/>
        </w:rPr>
        <w:t>4.灾害防治及应急管理支出(类)839.06万元,占85.89%。</w:t>
      </w:r>
    </w:p>
    <w:p w14:paraId="593B9541">
      <w:pPr>
        <w:spacing w:line="640" w:lineRule="exact"/>
        <w:ind w:firstLine="640"/>
        <w:jc w:val="both"/>
        <w:outlineLvl w:val="3"/>
      </w:pPr>
      <w:r>
        <w:rPr>
          <w:rFonts w:ascii="楷体_GB2312" w:hAnsi="楷体_GB2312" w:eastAsia="楷体_GB2312"/>
          <w:b/>
          <w:sz w:val="32"/>
        </w:rPr>
        <w:t>（三）一般公共预算财政拨款支出决算具体情况</w:t>
      </w:r>
    </w:p>
    <w:p w14:paraId="5593A1E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1.社会保障和就业支出(类)行政事业单位养老支出(款)行政单位离退休(项):支出决算数为3.54万元，比上年决算增加1.24万元，增长53.91%,主要原因是：本年退休人员增加，退休费支出增加。</w:t>
      </w:r>
    </w:p>
    <w:p w14:paraId="11FF1E1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55.74万元，比上年决算增加11.02万元，增长24.64%,主要原因是：本年在职人员增加，养老保险缴费较上年增加。</w:t>
      </w:r>
    </w:p>
    <w:p w14:paraId="06841D0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3.社会保障和就业支出(类)行政事业单位养老支出(款)机关事业单位职业年金缴费支出(项):支出决算数为6.91万元，比上年决算增加6.91万元，增长100.00%,主要原因是：本年新增退休人员，职业年金缴费支出增加。</w:t>
      </w:r>
    </w:p>
    <w:p w14:paraId="56C1A6EC">
      <w:pPr>
        <w:spacing w:line="580" w:lineRule="exact"/>
        <w:ind w:firstLine="640"/>
        <w:jc w:val="both"/>
      </w:pPr>
      <w:r>
        <w:rPr>
          <w:rFonts w:ascii="仿宋_GB2312" w:hAnsi="仿宋_GB2312" w:eastAsia="仿宋_GB2312"/>
          <w:b w:val="0"/>
          <w:sz w:val="32"/>
        </w:rPr>
        <w:t>4.社会保障和就业支出(类)就业补助(款)社会保险补贴(项):支出决算数为0.00万元，比上年决算减少0.66万元，下降100.00%,主要原因是：本年减少中央财政就业补助资金（第二批）用于支付1名公益性岗位</w:t>
      </w:r>
      <w:r>
        <w:rPr>
          <w:rFonts w:hint="eastAsia" w:ascii="仿宋_GB2312" w:hAnsi="仿宋_GB2312" w:eastAsia="仿宋_GB2312"/>
          <w:b w:val="0"/>
          <w:sz w:val="32"/>
          <w:lang w:eastAsia="zh-CN"/>
        </w:rPr>
        <w:t>社会保险</w:t>
      </w:r>
      <w:r>
        <w:rPr>
          <w:rFonts w:ascii="仿宋_GB2312" w:hAnsi="仿宋_GB2312" w:eastAsia="仿宋_GB2312"/>
          <w:b w:val="0"/>
          <w:sz w:val="32"/>
        </w:rPr>
        <w:t>。</w:t>
      </w:r>
    </w:p>
    <w:p w14:paraId="03CB9F54">
      <w:pPr>
        <w:spacing w:line="580" w:lineRule="exact"/>
        <w:ind w:firstLine="640"/>
        <w:jc w:val="both"/>
      </w:pPr>
      <w:r>
        <w:rPr>
          <w:rFonts w:ascii="仿宋_GB2312" w:hAnsi="仿宋_GB2312" w:eastAsia="仿宋_GB2312"/>
          <w:b w:val="0"/>
          <w:sz w:val="32"/>
        </w:rPr>
        <w:t>5.卫生健康支出(类)行政事业单位医疗(款)行政单位医疗(项):支出决算数为23.06万元，比上年决算增加2.94万元，增长14.61%,主要原因是：本年在职人员增加，行政单位医疗支出较上年增加。</w:t>
      </w:r>
    </w:p>
    <w:p w14:paraId="00B1A9E5">
      <w:pPr>
        <w:spacing w:line="580" w:lineRule="exact"/>
        <w:ind w:firstLine="640"/>
        <w:jc w:val="both"/>
      </w:pPr>
      <w:r>
        <w:rPr>
          <w:rFonts w:ascii="仿宋_GB2312" w:hAnsi="仿宋_GB2312" w:eastAsia="仿宋_GB2312"/>
          <w:b w:val="0"/>
          <w:sz w:val="32"/>
        </w:rPr>
        <w:t>6.卫生健康支出(类)行政事业单位医疗(款)公务员医疗补助(项):支出决算数为4.63万元，比上年决算增加0.45万元，增长10.77%,主要原因是：本年在职人员增加，在职人员工资基数调增，医疗缴费基数上涨，相应支出增加。</w:t>
      </w:r>
    </w:p>
    <w:p w14:paraId="2F02041D">
      <w:pPr>
        <w:spacing w:line="580" w:lineRule="exact"/>
        <w:ind w:firstLine="640"/>
        <w:jc w:val="both"/>
      </w:pPr>
      <w:r>
        <w:rPr>
          <w:rFonts w:ascii="仿宋_GB2312" w:hAnsi="仿宋_GB2312" w:eastAsia="仿宋_GB2312"/>
          <w:b w:val="0"/>
          <w:sz w:val="32"/>
        </w:rPr>
        <w:t>7.住房保障支出(类)住房改革支出(款)住房公积金(项):支出决算数为43.90万元，比上年决算增加7.76万元，增长21.47%,主要原因是：本年在职人员增加，住房公积金支出较上年增加。</w:t>
      </w:r>
    </w:p>
    <w:p w14:paraId="036D6358">
      <w:pPr>
        <w:spacing w:line="580" w:lineRule="exact"/>
        <w:ind w:firstLine="640"/>
        <w:jc w:val="both"/>
      </w:pPr>
      <w:r>
        <w:rPr>
          <w:rFonts w:ascii="仿宋_GB2312" w:hAnsi="仿宋_GB2312" w:eastAsia="仿宋_GB2312"/>
          <w:b w:val="0"/>
          <w:sz w:val="32"/>
        </w:rPr>
        <w:t>8.灾害防治及应急管理支出(类)应急管理事务(款)行政运行(项):支出决算数为465.26万元，比上年决算增加72.32万元，增长18.40%,主要原因是：本年增加安全生产举报奖励资金项目；本年新增在职人员，发放2017年绩效工资，2020年下半年绩效工资，2024年12月补发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12月基本工资标准，相关人员经费增加。</w:t>
      </w:r>
    </w:p>
    <w:p w14:paraId="6345B281">
      <w:pPr>
        <w:spacing w:line="580" w:lineRule="exact"/>
        <w:ind w:firstLine="640"/>
        <w:jc w:val="both"/>
      </w:pPr>
      <w:r>
        <w:rPr>
          <w:rFonts w:ascii="仿宋_GB2312" w:hAnsi="仿宋_GB2312" w:eastAsia="仿宋_GB2312"/>
          <w:b w:val="0"/>
          <w:sz w:val="32"/>
        </w:rPr>
        <w:t>9.灾害防治及应急管理支出(类)应急管理事务(款)灾害风险防治(项):支出决算数为243.50万元，比上年决算增加243.50万元，增长100.00%,主要原因是：本年增加安全生产预防和应急救援能力建设补助资金（尾矿库风险隐患治理支出）。</w:t>
      </w:r>
    </w:p>
    <w:p w14:paraId="5ED6CB7D">
      <w:pPr>
        <w:spacing w:line="580" w:lineRule="exact"/>
        <w:ind w:firstLine="640"/>
        <w:jc w:val="both"/>
      </w:pPr>
      <w:r>
        <w:rPr>
          <w:rFonts w:ascii="仿宋_GB2312" w:hAnsi="仿宋_GB2312" w:eastAsia="仿宋_GB2312"/>
          <w:b w:val="0"/>
          <w:sz w:val="32"/>
        </w:rPr>
        <w:t>10.灾害防治及应急管理支出(类)应急管理事务(款)安全监管(项):支出决算数为15.00万元，比上年决算增加15.00万元，增长100.00%,主要原因是：本年增加其他项目类</w:t>
      </w:r>
      <w:r>
        <w:rPr>
          <w:rFonts w:hint="eastAsia" w:ascii="仿宋_GB2312" w:hAnsi="仿宋_GB2312" w:eastAsia="仿宋_GB2312"/>
          <w:b w:val="0"/>
          <w:sz w:val="32"/>
          <w:lang w:eastAsia="zh-CN"/>
        </w:rPr>
        <w:t>－</w:t>
      </w:r>
      <w:r>
        <w:rPr>
          <w:rFonts w:ascii="仿宋_GB2312" w:hAnsi="仿宋_GB2312" w:eastAsia="仿宋_GB2312"/>
          <w:b w:val="0"/>
          <w:sz w:val="32"/>
        </w:rPr>
        <w:t>安全生产保障项目，用于支付安全生产政府购买服务。</w:t>
      </w:r>
    </w:p>
    <w:p w14:paraId="5C88F68F">
      <w:pPr>
        <w:spacing w:line="580" w:lineRule="exact"/>
        <w:ind w:firstLine="640"/>
        <w:jc w:val="both"/>
      </w:pPr>
      <w:r>
        <w:rPr>
          <w:rFonts w:ascii="仿宋_GB2312" w:hAnsi="仿宋_GB2312" w:eastAsia="仿宋_GB2312"/>
          <w:b w:val="0"/>
          <w:sz w:val="32"/>
        </w:rPr>
        <w:t>11.灾害防治及应急管理支出(类)矿山安全(款)矿山安全监察事务(项):支出决算数为115.30万元，比上年决算增加115.30万元，增长100.00%,主要原因是：本年增加安全生产预防和应急救援能力建设补助资金（煤矿及重点非煤矿山重大灾害风险防控支出）、2023年安全生产预防和应急救援能力建设补助资金。</w:t>
      </w:r>
    </w:p>
    <w:p w14:paraId="5159033E">
      <w:pPr>
        <w:spacing w:line="580" w:lineRule="exact"/>
        <w:ind w:firstLine="640"/>
        <w:jc w:val="both"/>
      </w:pPr>
      <w:r>
        <w:rPr>
          <w:rFonts w:ascii="仿宋_GB2312" w:hAnsi="仿宋_GB2312" w:eastAsia="仿宋_GB2312"/>
          <w:b w:val="0"/>
          <w:sz w:val="32"/>
        </w:rPr>
        <w:t>12.灾害防治及应急管理支出(类)其他灾害防治及应急管理支出(款)其他灾害防治及应急管理支出(项):支出决算数为0.00万元，比上年决算减少19.40万元，下降100.00%,主要原因是：本年减少2020年中央自然灾害救灾资金，用于支付抗旱设备费。</w:t>
      </w:r>
    </w:p>
    <w:p w14:paraId="341999A2">
      <w:pPr>
        <w:spacing w:line="640" w:lineRule="exact"/>
        <w:ind w:firstLine="640"/>
        <w:jc w:val="both"/>
        <w:outlineLvl w:val="2"/>
      </w:pPr>
      <w:r>
        <w:rPr>
          <w:rFonts w:ascii="黑体" w:hAnsi="黑体" w:eastAsia="黑体"/>
          <w:sz w:val="32"/>
        </w:rPr>
        <w:t>六、一般公共预算财政拨款基本支出决算情况说明</w:t>
      </w:r>
    </w:p>
    <w:p w14:paraId="1E0C155A">
      <w:pPr>
        <w:spacing w:line="580" w:lineRule="exact"/>
        <w:ind w:firstLine="640"/>
        <w:jc w:val="both"/>
      </w:pPr>
      <w:r>
        <w:rPr>
          <w:rFonts w:ascii="仿宋_GB2312" w:hAnsi="仿宋_GB2312" w:eastAsia="仿宋_GB2312"/>
          <w:b w:val="0"/>
          <w:sz w:val="32"/>
        </w:rPr>
        <w:t>2024年度一般公共预算财政拨款基本支出603.05万元，其中：</w:t>
      </w:r>
      <w:r>
        <w:rPr>
          <w:rFonts w:ascii="仿宋_GB2312" w:hAnsi="仿宋_GB2312" w:eastAsia="仿宋_GB2312"/>
          <w:b/>
          <w:sz w:val="32"/>
        </w:rPr>
        <w:t>人员经费559.73万元，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w:t>
      </w:r>
    </w:p>
    <w:p w14:paraId="1C1F9A0F">
      <w:pPr>
        <w:spacing w:line="580" w:lineRule="exact"/>
        <w:ind w:firstLine="640"/>
        <w:jc w:val="both"/>
      </w:pPr>
      <w:r>
        <w:rPr>
          <w:rFonts w:ascii="仿宋_GB2312" w:hAnsi="仿宋_GB2312" w:eastAsia="仿宋_GB2312"/>
          <w:b/>
          <w:sz w:val="32"/>
        </w:rPr>
        <w:t>公用经费43.32万元，</w:t>
      </w:r>
      <w:r>
        <w:rPr>
          <w:rFonts w:ascii="仿宋_GB2312" w:hAnsi="仿宋_GB2312" w:eastAsia="仿宋_GB2312"/>
          <w:b w:val="0"/>
          <w:sz w:val="32"/>
        </w:rPr>
        <w:t>包括：办公费、印刷费、水费、邮电费、取暖费、差旅费、维修（护）费、培训费、公务接待费、劳</w:t>
      </w:r>
      <w:r>
        <w:rPr>
          <w:rFonts w:ascii="仿宋_GB2312" w:hAnsi="仿宋_GB2312" w:eastAsia="仿宋_GB2312"/>
          <w:b w:val="0"/>
          <w:spacing w:val="6"/>
          <w:sz w:val="32"/>
        </w:rPr>
        <w:t>务费、工会经费、公务用车运行维护费、信息网络及软件购置更新。</w:t>
      </w:r>
    </w:p>
    <w:p w14:paraId="3AAE4EC4">
      <w:pPr>
        <w:spacing w:line="640" w:lineRule="exact"/>
        <w:ind w:firstLine="640"/>
        <w:jc w:val="both"/>
        <w:outlineLvl w:val="2"/>
      </w:pPr>
      <w:r>
        <w:rPr>
          <w:rFonts w:ascii="黑体" w:hAnsi="黑体" w:eastAsia="黑体"/>
          <w:sz w:val="32"/>
        </w:rPr>
        <w:t>七、政府性基金预算财政拨款收入支出决算情况说明</w:t>
      </w:r>
    </w:p>
    <w:p w14:paraId="635E32F0">
      <w:pPr>
        <w:spacing w:line="580" w:lineRule="exact"/>
        <w:ind w:firstLine="640"/>
        <w:jc w:val="both"/>
      </w:pPr>
      <w:r>
        <w:rPr>
          <w:rFonts w:ascii="仿宋_GB2312" w:hAnsi="仿宋_GB2312" w:eastAsia="仿宋_GB2312"/>
          <w:b/>
          <w:sz w:val="32"/>
        </w:rPr>
        <w:t>2024年度政府性基金预算财政拨款收入总计5.94万元，</w:t>
      </w:r>
      <w:r>
        <w:rPr>
          <w:rFonts w:ascii="仿宋_GB2312" w:hAnsi="仿宋_GB2312" w:eastAsia="仿宋_GB2312"/>
          <w:b w:val="0"/>
          <w:sz w:val="32"/>
        </w:rPr>
        <w:t>其中：年初结转和结余0.00万元，本年收入5.94万元。</w:t>
      </w:r>
      <w:r>
        <w:rPr>
          <w:rFonts w:ascii="仿宋_GB2312" w:hAnsi="仿宋_GB2312" w:eastAsia="仿宋_GB2312"/>
          <w:b/>
          <w:sz w:val="32"/>
        </w:rPr>
        <w:t>政府性基金预算财政拨款支出总计5.94万元，</w:t>
      </w:r>
      <w:r>
        <w:rPr>
          <w:rFonts w:ascii="仿宋_GB2312" w:hAnsi="仿宋_GB2312" w:eastAsia="仿宋_GB2312"/>
          <w:b w:val="0"/>
          <w:sz w:val="32"/>
        </w:rPr>
        <w:t>其中：年末结转和结余0.00万元，本年支出5.94万元。</w:t>
      </w:r>
    </w:p>
    <w:p w14:paraId="2E2FCBA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增加5.94万元，增长100.00%，主要原因是：本年增加托里县安全生产应急指挥调度“融合通讯”云平台（县市端）项目。</w:t>
      </w:r>
      <w:r>
        <w:rPr>
          <w:rFonts w:ascii="仿宋_GB2312" w:hAnsi="仿宋_GB2312" w:eastAsia="仿宋_GB2312"/>
          <w:b/>
          <w:sz w:val="32"/>
        </w:rPr>
        <w:t>与年初预算相比，</w:t>
      </w:r>
      <w:r>
        <w:rPr>
          <w:rFonts w:ascii="仿宋_GB2312" w:hAnsi="仿宋_GB2312" w:eastAsia="仿宋_GB2312"/>
          <w:b w:val="0"/>
          <w:sz w:val="32"/>
        </w:rPr>
        <w:t>年初预算数5.94万元，决算数5.94万元，预决算差异率0.00%，主要原因是：严格按照预算执行，预决算无差异。</w:t>
      </w:r>
    </w:p>
    <w:p w14:paraId="6C073607">
      <w:pPr>
        <w:spacing w:line="580" w:lineRule="exact"/>
        <w:ind w:firstLine="640"/>
        <w:jc w:val="both"/>
      </w:pPr>
      <w:r>
        <w:rPr>
          <w:rFonts w:ascii="仿宋_GB2312" w:hAnsi="仿宋_GB2312" w:eastAsia="仿宋_GB2312"/>
          <w:b w:val="0"/>
          <w:sz w:val="32"/>
        </w:rPr>
        <w:t>政府性基金预算财政拨款支出5.94万元。</w:t>
      </w:r>
    </w:p>
    <w:p w14:paraId="609A850D">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5.94万元，比上年决算增加5.94万元，增长100.00%,主要原因是：本年增加托里县安全生产应急指挥调度“融合通讯”云平台（县市端）项目。</w:t>
      </w:r>
    </w:p>
    <w:p w14:paraId="38A0921F">
      <w:pPr>
        <w:spacing w:line="640" w:lineRule="exact"/>
        <w:ind w:firstLine="640"/>
        <w:jc w:val="both"/>
        <w:outlineLvl w:val="2"/>
      </w:pPr>
      <w:r>
        <w:rPr>
          <w:rFonts w:ascii="黑体" w:hAnsi="黑体" w:eastAsia="黑体"/>
          <w:sz w:val="32"/>
        </w:rPr>
        <w:t>八、国有资本经营预算财政拨款收入支出决算情况说明</w:t>
      </w:r>
    </w:p>
    <w:p w14:paraId="617823F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1D035D">
      <w:pPr>
        <w:spacing w:line="640" w:lineRule="exact"/>
        <w:ind w:firstLine="640"/>
        <w:jc w:val="both"/>
        <w:outlineLvl w:val="2"/>
      </w:pPr>
      <w:r>
        <w:rPr>
          <w:rFonts w:ascii="黑体" w:hAnsi="黑体" w:eastAsia="黑体"/>
          <w:sz w:val="32"/>
        </w:rPr>
        <w:t>九、财政拨款“三公”经费支出决算情况说明</w:t>
      </w:r>
    </w:p>
    <w:p w14:paraId="1DFED2BF">
      <w:pPr>
        <w:spacing w:line="580" w:lineRule="exact"/>
        <w:ind w:firstLine="640"/>
        <w:jc w:val="both"/>
      </w:pPr>
      <w:r>
        <w:rPr>
          <w:rFonts w:ascii="仿宋_GB2312" w:hAnsi="仿宋_GB2312" w:eastAsia="仿宋_GB2312"/>
          <w:b/>
          <w:sz w:val="32"/>
        </w:rPr>
        <w:t>2024年度财政拨款“三公”经费支出10.90万元，</w:t>
      </w:r>
      <w:r>
        <w:rPr>
          <w:rFonts w:ascii="仿宋_GB2312" w:hAnsi="仿宋_GB2312" w:eastAsia="仿宋_GB2312"/>
          <w:b w:val="0"/>
          <w:sz w:val="32"/>
        </w:rPr>
        <w:t>比上年增加1.68万元，增长18.22%，主要原因是：本年支付以前年度车辆维修费；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10.82万元，占99.27%，比上年增加1.60万元，增长17.35%，主要原因是：本年支付以前年度车辆维修费；本年因业务需求，用车次数增加，燃油费增加，导致公务用车运行维护费较上年增加。公务接待费支出0.08万元，占0.73%，比上年增加0.08万元，增长100.00%，主要原因是：本年因业务需求，增加公务接待工作，导致公务接待费较上年增加。</w:t>
      </w:r>
    </w:p>
    <w:p w14:paraId="16D46ED7">
      <w:pPr>
        <w:spacing w:line="580" w:lineRule="exact"/>
        <w:ind w:firstLine="640"/>
        <w:jc w:val="both"/>
      </w:pPr>
      <w:r>
        <w:rPr>
          <w:rFonts w:ascii="仿宋_GB2312" w:hAnsi="仿宋_GB2312" w:eastAsia="仿宋_GB2312"/>
          <w:b/>
          <w:sz w:val="32"/>
        </w:rPr>
        <w:t>具体情况如下：</w:t>
      </w:r>
    </w:p>
    <w:p w14:paraId="3090DF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284BF8">
      <w:pPr>
        <w:spacing w:line="580" w:lineRule="exact"/>
        <w:ind w:firstLine="640"/>
        <w:jc w:val="both"/>
      </w:pPr>
      <w:r>
        <w:rPr>
          <w:rFonts w:ascii="仿宋_GB2312" w:hAnsi="仿宋_GB2312" w:eastAsia="仿宋_GB2312"/>
          <w:b w:val="0"/>
          <w:sz w:val="32"/>
        </w:rPr>
        <w:t>公务用车购置及运行维护费10.82万元，其中：公务用车购置费0.00万元，公务用车运行维护费10.82万元。公务用车运行维护费开支内容包括车辆加油费、维修费、保险费、审车费、过路费等。公务用车购置数0辆，公务用车保有量2辆。国有资产占用情况中固定资产车辆3辆，与公务用车保有量差异原因是：一辆固定资产车辆借用其他单位使用，车辆费用由使用单位支付。</w:t>
      </w:r>
    </w:p>
    <w:p w14:paraId="3C400B60">
      <w:pPr>
        <w:spacing w:line="580" w:lineRule="exact"/>
        <w:ind w:firstLine="640"/>
        <w:jc w:val="both"/>
      </w:pPr>
      <w:r>
        <w:rPr>
          <w:rFonts w:ascii="仿宋_GB2312" w:hAnsi="仿宋_GB2312" w:eastAsia="仿宋_GB2312"/>
          <w:b w:val="0"/>
          <w:sz w:val="32"/>
        </w:rPr>
        <w:t>公务接待费0.08万元，开支内容包括因安全生产业务工作，接待上级领导检查学习产生的就餐费。单位全年安排的国内公务接待3批次，6人次。</w:t>
      </w:r>
    </w:p>
    <w:p w14:paraId="0A48DA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10.90万元，决算数10.90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10.82万元，决算数10.82万元，预决算差异率0.00%，主要原因是：严格按照预算执行，预决算无差异。公务接待费全年预算数0.08万元，决算数0.08万元，预决算差异率0.00%，主要原因是：严格按照预算执行，预决算无差异。</w:t>
      </w:r>
    </w:p>
    <w:p w14:paraId="7F5A8A7B">
      <w:pPr>
        <w:spacing w:line="640" w:lineRule="exact"/>
        <w:ind w:firstLine="640"/>
        <w:jc w:val="both"/>
        <w:outlineLvl w:val="2"/>
      </w:pPr>
      <w:r>
        <w:rPr>
          <w:rFonts w:ascii="黑体" w:hAnsi="黑体" w:eastAsia="黑体"/>
          <w:sz w:val="32"/>
        </w:rPr>
        <w:t>十、其他重要事项的情况说明</w:t>
      </w:r>
    </w:p>
    <w:p w14:paraId="325DA1F0">
      <w:pPr>
        <w:spacing w:line="640" w:lineRule="exact"/>
        <w:ind w:firstLine="640"/>
        <w:jc w:val="both"/>
        <w:outlineLvl w:val="3"/>
      </w:pPr>
      <w:r>
        <w:rPr>
          <w:rFonts w:ascii="楷体_GB2312" w:hAnsi="楷体_GB2312" w:eastAsia="楷体_GB2312"/>
          <w:b/>
          <w:sz w:val="32"/>
        </w:rPr>
        <w:t>（一）机关运行经费及公用经费支出情况</w:t>
      </w:r>
    </w:p>
    <w:p w14:paraId="715A1290">
      <w:pPr>
        <w:spacing w:line="580" w:lineRule="exact"/>
        <w:ind w:firstLine="640"/>
        <w:jc w:val="both"/>
      </w:pPr>
      <w:r>
        <w:rPr>
          <w:rFonts w:ascii="仿宋_GB2312" w:hAnsi="仿宋_GB2312" w:eastAsia="仿宋_GB2312"/>
          <w:b w:val="0"/>
          <w:sz w:val="32"/>
        </w:rPr>
        <w:t>2024年度托里县应急管理局（行政单位和参照公务员法管理事业单位）机关运行经费支出43.32万元，比上年增加1.45万元，增长3.46%，主要原因是：本年在职人员增加，办公费用增加。</w:t>
      </w:r>
    </w:p>
    <w:p w14:paraId="76763995">
      <w:pPr>
        <w:spacing w:line="640" w:lineRule="exact"/>
        <w:ind w:firstLine="640"/>
        <w:jc w:val="both"/>
        <w:outlineLvl w:val="3"/>
      </w:pPr>
      <w:r>
        <w:rPr>
          <w:rFonts w:ascii="楷体_GB2312" w:hAnsi="楷体_GB2312" w:eastAsia="楷体_GB2312"/>
          <w:b/>
          <w:sz w:val="32"/>
        </w:rPr>
        <w:t>（二）政府采购情况</w:t>
      </w:r>
    </w:p>
    <w:p w14:paraId="5B15020A">
      <w:pPr>
        <w:spacing w:line="580" w:lineRule="exact"/>
        <w:ind w:firstLine="640"/>
        <w:jc w:val="both"/>
      </w:pPr>
      <w:r>
        <w:rPr>
          <w:rFonts w:ascii="仿宋_GB2312" w:hAnsi="仿宋_GB2312" w:eastAsia="仿宋_GB2312"/>
          <w:b w:val="0"/>
          <w:sz w:val="32"/>
        </w:rPr>
        <w:t>2024年度政府采购支出总额8.33万元，其中：政府采购货物支出2.19万元、政府采购工程支出0.00万元、政府采购服务支出6.14万元。</w:t>
      </w:r>
    </w:p>
    <w:p w14:paraId="3A2C63B4">
      <w:pPr>
        <w:spacing w:line="580" w:lineRule="exact"/>
        <w:ind w:firstLine="640"/>
        <w:jc w:val="both"/>
      </w:pPr>
      <w:r>
        <w:rPr>
          <w:rFonts w:ascii="仿宋_GB2312" w:hAnsi="仿宋_GB2312" w:eastAsia="仿宋_GB2312"/>
          <w:b w:val="0"/>
          <w:sz w:val="32"/>
        </w:rPr>
        <w:t>授予中小企业合同金额7.99万元，占政府采购支出总额的95.92%，其中：授予小微企业合同金额7.99万元，占政府采购支出总额的95.92%。</w:t>
      </w:r>
    </w:p>
    <w:p w14:paraId="3F90C4FD">
      <w:pPr>
        <w:spacing w:line="640" w:lineRule="exact"/>
        <w:ind w:firstLine="640"/>
        <w:jc w:val="both"/>
        <w:outlineLvl w:val="3"/>
      </w:pPr>
      <w:r>
        <w:rPr>
          <w:rFonts w:ascii="楷体_GB2312" w:hAnsi="楷体_GB2312" w:eastAsia="楷体_GB2312"/>
          <w:b/>
          <w:sz w:val="32"/>
        </w:rPr>
        <w:t>（三）国有资产占用情况说明</w:t>
      </w:r>
    </w:p>
    <w:p w14:paraId="54896E7D">
      <w:pPr>
        <w:spacing w:line="580" w:lineRule="exact"/>
        <w:ind w:firstLine="640"/>
        <w:jc w:val="both"/>
      </w:pPr>
      <w:r>
        <w:rPr>
          <w:rFonts w:ascii="仿宋_GB2312" w:hAnsi="仿宋_GB2312" w:eastAsia="仿宋_GB2312"/>
          <w:b w:val="0"/>
          <w:sz w:val="32"/>
        </w:rPr>
        <w:t>截至2024年12月31日，房屋549.00平方米，价值169.35万元。车辆3辆，价值56.43万元，其中：副部（省）级及以上领导用车0辆、主要负责人用车0辆、机要通信用车0辆、应急保障用车1辆、执法执勤用车1辆、特种专业技术用车0辆、离退休干部服务用车0辆、其他用车1辆，其他用车主要是：单位业务用车。单价100万元（含）以上设备（不含车辆）0台（套）。</w:t>
      </w:r>
    </w:p>
    <w:p w14:paraId="3EB8EF7C">
      <w:pPr>
        <w:spacing w:line="640" w:lineRule="exact"/>
        <w:ind w:firstLine="640"/>
        <w:jc w:val="both"/>
        <w:outlineLvl w:val="2"/>
      </w:pPr>
      <w:r>
        <w:rPr>
          <w:rFonts w:ascii="黑体" w:hAnsi="黑体" w:eastAsia="黑体"/>
          <w:sz w:val="32"/>
        </w:rPr>
        <w:t>十一、预算绩效的情况说明</w:t>
      </w:r>
    </w:p>
    <w:p w14:paraId="571F10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1,027.56万元，实际执行总额982.78万元；预算绩效评价项目6个，全年预算数384.38万元，全年执行数384.38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资产管理方面。资产管理制度不规范、不完整；三是制定和编制预算绩效管理指标的能力不足。下一步改进措施：一是建议以规章规则的形式，出台绩效管理制度，对绩效管理的目的、意义、性质和特点，以及组织实施绩效管理的程序、步骤、方法、原则和要求进行统一的规定，合理设置年度任务。提高各处室对科室中长期规划的重视程度，增强相关规划的落地性、导向性，探索符合科室工作特点的评价指标体系。在设定绩效目标时选取相关性强的量化指标，并注重选取符合实际工作情况的指标值。二是针对抽查发现的问题，查找根源并改进，建议：加强年度政府采购台账和固定资产台账信息的比对，避免资产漏入、少入或录入不及时。资产领用应尽可能明确到具体使用人。资产入账时相关人员应再次确认发票、合同信息，避免基础信息录入错误。三是业务科室进行指导、监督和检查时进一步加强主动性，积极探索更有效和积极主动的监管方式。一方面要建立重点项目实施过程的反馈机制，加大对重点项目的力度，并建立对重点项目实施情况按月度上报机制，及时督促相关地区对政策的落地执行，提高对项目的整体把控能力。具体附整体支出绩效自评表，项目支出绩效自评表和评价报告。</w:t>
      </w:r>
    </w:p>
    <w:p w14:paraId="74B2CAE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6ADCB1E">
        <w:tblPrEx>
          <w:tblCellMar>
            <w:top w:w="0" w:type="dxa"/>
            <w:left w:w="108" w:type="dxa"/>
            <w:bottom w:w="0" w:type="dxa"/>
            <w:right w:w="108" w:type="dxa"/>
          </w:tblCellMar>
        </w:tblPrEx>
        <w:tc>
          <w:tcPr>
            <w:tcW w:w="8840" w:type="dxa"/>
            <w:gridSpan w:val="8"/>
            <w:vAlign w:val="center"/>
          </w:tcPr>
          <w:p w14:paraId="7E610FF2">
            <w:pPr>
              <w:jc w:val="center"/>
            </w:pPr>
            <w:r>
              <w:rPr>
                <w:rFonts w:ascii="宋体" w:hAnsi="宋体" w:eastAsia="宋体"/>
                <w:sz w:val="24"/>
              </w:rPr>
              <w:t>单位整体支出绩效自评表</w:t>
            </w:r>
          </w:p>
        </w:tc>
      </w:tr>
      <w:tr w14:paraId="12B6AA74">
        <w:tblPrEx>
          <w:tblCellMar>
            <w:top w:w="0" w:type="dxa"/>
            <w:left w:w="108" w:type="dxa"/>
            <w:bottom w:w="0" w:type="dxa"/>
            <w:right w:w="108" w:type="dxa"/>
          </w:tblCellMar>
        </w:tblPrEx>
        <w:tc>
          <w:tcPr>
            <w:tcW w:w="8840" w:type="dxa"/>
            <w:gridSpan w:val="8"/>
            <w:vAlign w:val="center"/>
          </w:tcPr>
          <w:p w14:paraId="0A0382FE">
            <w:pPr>
              <w:jc w:val="center"/>
            </w:pPr>
            <w:r>
              <w:rPr>
                <w:rFonts w:ascii="宋体" w:hAnsi="宋体" w:eastAsia="宋体"/>
                <w:sz w:val="24"/>
              </w:rPr>
              <w:t>（2024年度）</w:t>
            </w:r>
          </w:p>
        </w:tc>
      </w:tr>
      <w:tr w14:paraId="6159F36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F068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CE30C">
            <w:pPr>
              <w:jc w:val="center"/>
            </w:pPr>
            <w:r>
              <w:rPr>
                <w:rFonts w:ascii="宋体" w:hAnsi="宋体" w:eastAsia="宋体"/>
                <w:sz w:val="16"/>
              </w:rPr>
              <w:t>托里县应急管理局</w:t>
            </w:r>
          </w:p>
        </w:tc>
      </w:tr>
      <w:tr w14:paraId="63E0EB4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504A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3670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88B2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A57B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806E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0B76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080F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2654C">
            <w:pPr>
              <w:jc w:val="center"/>
            </w:pPr>
            <w:r>
              <w:rPr>
                <w:rFonts w:ascii="宋体" w:hAnsi="宋体" w:eastAsia="宋体"/>
                <w:sz w:val="16"/>
              </w:rPr>
              <w:t>得分</w:t>
            </w:r>
          </w:p>
        </w:tc>
      </w:tr>
      <w:tr w14:paraId="7E5F71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E308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C65D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39881">
            <w:pPr>
              <w:jc w:val="center"/>
            </w:pPr>
            <w:r>
              <w:rPr>
                <w:rFonts w:ascii="宋体" w:hAnsi="宋体" w:eastAsia="宋体"/>
                <w:sz w:val="16"/>
              </w:rPr>
              <w:t>654.99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35280">
            <w:pPr>
              <w:jc w:val="center"/>
            </w:pPr>
            <w:r>
              <w:rPr>
                <w:rFonts w:ascii="宋体" w:hAnsi="宋体" w:eastAsia="宋体"/>
                <w:sz w:val="16"/>
              </w:rPr>
              <w:t>1,027.56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844AA">
            <w:pPr>
              <w:jc w:val="center"/>
            </w:pPr>
            <w:r>
              <w:rPr>
                <w:rFonts w:ascii="宋体" w:hAnsi="宋体" w:eastAsia="宋体"/>
                <w:sz w:val="16"/>
              </w:rPr>
              <w:t>982.78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D57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C0B26">
            <w:pPr>
              <w:jc w:val="center"/>
            </w:pPr>
            <w:r>
              <w:rPr>
                <w:rFonts w:ascii="宋体" w:hAnsi="宋体" w:eastAsia="宋体"/>
                <w:sz w:val="16"/>
              </w:rPr>
              <w:t>95.64%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479CC">
            <w:pPr>
              <w:jc w:val="center"/>
            </w:pPr>
            <w:r>
              <w:rPr>
                <w:rFonts w:ascii="宋体" w:hAnsi="宋体" w:eastAsia="宋体"/>
                <w:sz w:val="16"/>
              </w:rPr>
              <w:t>9.96</w:t>
            </w:r>
          </w:p>
        </w:tc>
      </w:tr>
      <w:tr w14:paraId="646A7B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34FD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D9BF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EC6CA">
            <w:pPr>
              <w:jc w:val="center"/>
            </w:pPr>
            <w:r>
              <w:rPr>
                <w:rFonts w:ascii="宋体" w:hAnsi="宋体" w:eastAsia="宋体"/>
                <w:sz w:val="16"/>
              </w:rPr>
              <w:t>93.11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00D93">
            <w:pPr>
              <w:jc w:val="center"/>
            </w:pPr>
            <w:r>
              <w:rPr>
                <w:rFonts w:ascii="宋体" w:hAnsi="宋体" w:eastAsia="宋体"/>
                <w:sz w:val="16"/>
              </w:rPr>
              <w:t>358.80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DB4DC">
            <w:pPr>
              <w:jc w:val="center"/>
            </w:pPr>
            <w:r>
              <w:rPr>
                <w:rFonts w:ascii="宋体" w:hAnsi="宋体" w:eastAsia="宋体"/>
                <w:sz w:val="16"/>
              </w:rPr>
              <w:t>358.80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B11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64B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032C2">
            <w:pPr>
              <w:jc w:val="center"/>
            </w:pPr>
            <w:r>
              <w:rPr>
                <w:rFonts w:ascii="宋体" w:hAnsi="宋体" w:eastAsia="宋体"/>
                <w:sz w:val="16"/>
              </w:rPr>
              <w:t>-</w:t>
            </w:r>
          </w:p>
        </w:tc>
      </w:tr>
      <w:tr w14:paraId="0A44F3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A9F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D8CD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E1A2C">
            <w:pPr>
              <w:jc w:val="center"/>
            </w:pPr>
            <w:r>
              <w:rPr>
                <w:rFonts w:ascii="宋体" w:hAnsi="宋体" w:eastAsia="宋体"/>
                <w:sz w:val="16"/>
              </w:rPr>
              <w:t>561.88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811E0">
            <w:pPr>
              <w:jc w:val="center"/>
            </w:pPr>
            <w:r>
              <w:rPr>
                <w:rFonts w:ascii="宋体" w:hAnsi="宋体" w:eastAsia="宋体"/>
                <w:sz w:val="16"/>
              </w:rPr>
              <w:t>668.76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E65AE">
            <w:pPr>
              <w:jc w:val="center"/>
            </w:pPr>
            <w:r>
              <w:rPr>
                <w:rFonts w:ascii="宋体" w:hAnsi="宋体" w:eastAsia="宋体"/>
                <w:sz w:val="16"/>
              </w:rPr>
              <w:t>623.98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674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A3F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4980C">
            <w:pPr>
              <w:jc w:val="center"/>
            </w:pPr>
            <w:r>
              <w:rPr>
                <w:rFonts w:ascii="宋体" w:hAnsi="宋体" w:eastAsia="宋体"/>
                <w:sz w:val="16"/>
              </w:rPr>
              <w:t>-</w:t>
            </w:r>
          </w:p>
        </w:tc>
      </w:tr>
      <w:tr w14:paraId="163570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6BD9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4119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1A6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3B34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4E2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CB2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960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81ADB">
            <w:pPr>
              <w:jc w:val="center"/>
            </w:pPr>
            <w:r>
              <w:rPr>
                <w:rFonts w:ascii="宋体" w:hAnsi="宋体" w:eastAsia="宋体"/>
                <w:sz w:val="16"/>
              </w:rPr>
              <w:t>-</w:t>
            </w:r>
          </w:p>
        </w:tc>
      </w:tr>
      <w:tr w14:paraId="1AC156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0F2F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2F6FC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12197F">
            <w:pPr>
              <w:jc w:val="center"/>
            </w:pPr>
            <w:r>
              <w:rPr>
                <w:rFonts w:ascii="宋体" w:hAnsi="宋体" w:eastAsia="宋体"/>
                <w:sz w:val="16"/>
              </w:rPr>
              <w:t>实际完成情况</w:t>
            </w:r>
          </w:p>
        </w:tc>
      </w:tr>
      <w:tr w14:paraId="6E66D7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26D64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F61D4E">
            <w:pPr>
              <w:numPr>
                <w:ilvl w:val="0"/>
                <w:numId w:val="1"/>
              </w:numPr>
              <w:jc w:val="both"/>
              <w:rPr>
                <w:rFonts w:ascii="宋体" w:hAnsi="宋体" w:eastAsia="宋体"/>
                <w:sz w:val="16"/>
              </w:rPr>
            </w:pPr>
            <w:r>
              <w:rPr>
                <w:rFonts w:ascii="宋体" w:hAnsi="宋体" w:eastAsia="宋体"/>
                <w:sz w:val="16"/>
              </w:rPr>
              <w:t>坚持安全第一，预防为主，推动把安全贯穿经济发展全过程各方面，推动安全生产风险专项整治覆盖领域；督查指导各乡（镇）成员单位，组织开展县级地震综合应急和森林草原防火演练；</w:t>
            </w:r>
            <w:r>
              <w:rPr>
                <w:rFonts w:ascii="宋体" w:hAnsi="宋体" w:eastAsia="宋体"/>
                <w:sz w:val="16"/>
              </w:rPr>
              <w:br w:type="textWrapping"/>
            </w:r>
            <w:r>
              <w:rPr>
                <w:rFonts w:ascii="宋体" w:hAnsi="宋体" w:eastAsia="宋体"/>
                <w:sz w:val="16"/>
              </w:rPr>
              <w:t>2</w:t>
            </w:r>
            <w:r>
              <w:rPr>
                <w:rFonts w:hint="eastAsia" w:ascii="宋体" w:hAnsi="宋体"/>
                <w:sz w:val="16"/>
                <w:lang w:val="en-US" w:eastAsia="zh-CN"/>
              </w:rPr>
              <w:t>.</w:t>
            </w:r>
            <w:r>
              <w:rPr>
                <w:rFonts w:ascii="宋体" w:hAnsi="宋体" w:eastAsia="宋体"/>
                <w:sz w:val="16"/>
              </w:rPr>
              <w:t>以强化应急准备为牵引，提升事故灾害应对处置能力，强化应急矿山视频智能监管监察系统平台建设，提升抢险救援能力，推进防灾减灾方面检查点位。</w:t>
            </w:r>
          </w:p>
          <w:p w14:paraId="6A4CEBAE">
            <w:pPr>
              <w:numPr>
                <w:ilvl w:val="0"/>
                <w:numId w:val="0"/>
              </w:numPr>
              <w:jc w:val="both"/>
            </w:pPr>
            <w:r>
              <w:rPr>
                <w:rFonts w:ascii="宋体" w:hAnsi="宋体" w:eastAsia="宋体"/>
                <w:sz w:val="16"/>
              </w:rPr>
              <w:t>3</w:t>
            </w:r>
            <w:r>
              <w:rPr>
                <w:rFonts w:hint="eastAsia" w:ascii="宋体" w:hAnsi="宋体"/>
                <w:sz w:val="16"/>
                <w:lang w:val="en-US" w:eastAsia="zh-CN"/>
              </w:rPr>
              <w:t>.</w:t>
            </w:r>
            <w:r>
              <w:rPr>
                <w:rFonts w:ascii="宋体" w:hAnsi="宋体" w:eastAsia="宋体"/>
                <w:sz w:val="16"/>
              </w:rPr>
              <w:t>加强重大隐患排查，推动各类生产经营单位</w:t>
            </w:r>
            <w:r>
              <w:rPr>
                <w:rFonts w:hint="eastAsia" w:ascii="宋体" w:hAnsi="宋体"/>
                <w:sz w:val="16"/>
                <w:lang w:eastAsia="zh-CN"/>
              </w:rPr>
              <w:t>深入</w:t>
            </w:r>
            <w:r>
              <w:rPr>
                <w:rFonts w:ascii="宋体" w:hAnsi="宋体" w:eastAsia="宋体"/>
                <w:sz w:val="16"/>
              </w:rPr>
              <w:t>排查重点隐患，精准判定重大隐患，及时整改重大隐患，坚决防止隐患秀发事故。安全生产重点检查企业数量≥55家，安全生产政府购买服务隐患排查服务次数≥6次，完成矿山视频智能监管监察系统平台建设≥3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7CE59D">
            <w:pPr>
              <w:jc w:val="both"/>
            </w:pPr>
            <w:r>
              <w:rPr>
                <w:rFonts w:ascii="宋体" w:hAnsi="宋体" w:eastAsia="宋体"/>
                <w:sz w:val="16"/>
              </w:rPr>
              <w:t>以强化应急准备为牵引，提升事故灾害应对处置能力，强化应急矿山视频智能监管监察系统平台建设，提升抢险救援能力，推进防灾减灾方面检查点位。加强重大隐患排查</w:t>
            </w:r>
            <w:r>
              <w:rPr>
                <w:rFonts w:hint="eastAsia" w:ascii="宋体" w:hAnsi="宋体"/>
                <w:sz w:val="16"/>
                <w:lang w:eastAsia="zh-CN"/>
              </w:rPr>
              <w:t>整治部署</w:t>
            </w:r>
            <w:r>
              <w:rPr>
                <w:rFonts w:ascii="宋体" w:hAnsi="宋体" w:eastAsia="宋体"/>
                <w:sz w:val="16"/>
              </w:rPr>
              <w:t>，推动各类生产经营单位</w:t>
            </w:r>
            <w:r>
              <w:rPr>
                <w:rFonts w:hint="eastAsia" w:ascii="宋体" w:hAnsi="宋体"/>
                <w:sz w:val="16"/>
                <w:lang w:eastAsia="zh-CN"/>
              </w:rPr>
              <w:t>深入</w:t>
            </w:r>
            <w:r>
              <w:rPr>
                <w:rFonts w:ascii="宋体" w:hAnsi="宋体" w:eastAsia="宋体"/>
                <w:sz w:val="16"/>
              </w:rPr>
              <w:t>排查重点隐患，精准判定重大隐患，及时整改重大隐患，坚决防止隐患秀发事故。安全生产重点检查企业数量≥55家，安全生产政府购买服务隐患排查服务次数≥6次，完成矿山视频智能监管监察系统平台建设≥3个。</w:t>
            </w:r>
          </w:p>
        </w:tc>
      </w:tr>
      <w:tr w14:paraId="41B509A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61B4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DFEA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2FE7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03F4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654ED">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53B8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93DE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77CD0">
            <w:pPr>
              <w:jc w:val="center"/>
            </w:pPr>
            <w:r>
              <w:rPr>
                <w:rFonts w:ascii="宋体" w:hAnsi="宋体" w:eastAsia="宋体"/>
                <w:sz w:val="16"/>
              </w:rPr>
              <w:t>得分</w:t>
            </w:r>
          </w:p>
        </w:tc>
      </w:tr>
      <w:tr w14:paraId="58FA81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1DCE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BCF0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774C3">
            <w:pPr>
              <w:jc w:val="center"/>
            </w:pPr>
            <w:r>
              <w:rPr>
                <w:rFonts w:ascii="宋体" w:hAnsi="宋体" w:eastAsia="宋体"/>
                <w:sz w:val="16"/>
              </w:rPr>
              <w:t>安全生产风险专项整治覆盖领域数量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DDD9F">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57A3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2C90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CB9CC">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6F0F3">
            <w:pPr>
              <w:jc w:val="center"/>
            </w:pPr>
            <w:r>
              <w:rPr>
                <w:rFonts w:ascii="宋体" w:hAnsi="宋体" w:eastAsia="宋体"/>
                <w:sz w:val="16"/>
              </w:rPr>
              <w:t>10</w:t>
            </w:r>
          </w:p>
        </w:tc>
      </w:tr>
      <w:tr w14:paraId="6C11B4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E0C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9FEB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AADF4">
            <w:pPr>
              <w:jc w:val="center"/>
            </w:pPr>
            <w:r>
              <w:rPr>
                <w:rFonts w:ascii="宋体" w:hAnsi="宋体" w:eastAsia="宋体"/>
                <w:sz w:val="16"/>
              </w:rPr>
              <w:t>安全生产重点检查企业数量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EE56D">
            <w:pPr>
              <w:jc w:val="center"/>
            </w:pPr>
            <w:r>
              <w:rPr>
                <w:rFonts w:ascii="宋体" w:hAnsi="宋体" w:eastAsia="宋体"/>
                <w:sz w:val="16"/>
              </w:rPr>
              <w:t>&gt;=55家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31D5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253E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DCF0F">
            <w:pPr>
              <w:jc w:val="center"/>
            </w:pPr>
            <w:r>
              <w:rPr>
                <w:rFonts w:ascii="宋体" w:hAnsi="宋体" w:eastAsia="宋体"/>
                <w:sz w:val="16"/>
              </w:rPr>
              <w:t>49家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BF470">
            <w:pPr>
              <w:jc w:val="center"/>
            </w:pPr>
            <w:r>
              <w:rPr>
                <w:rFonts w:ascii="宋体" w:hAnsi="宋体" w:eastAsia="宋体"/>
                <w:sz w:val="16"/>
              </w:rPr>
              <w:t>8.9</w:t>
            </w:r>
          </w:p>
        </w:tc>
      </w:tr>
      <w:tr w14:paraId="03E823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77851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C34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C5176">
            <w:pPr>
              <w:jc w:val="center"/>
            </w:pPr>
            <w:r>
              <w:rPr>
                <w:rFonts w:ascii="宋体" w:hAnsi="宋体" w:eastAsia="宋体"/>
                <w:sz w:val="16"/>
              </w:rPr>
              <w:t>组织开展县级地震综合应急演练数量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984F9">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A9FD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BA7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92E43">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F5E2D">
            <w:pPr>
              <w:jc w:val="center"/>
            </w:pPr>
            <w:r>
              <w:rPr>
                <w:rFonts w:ascii="宋体" w:hAnsi="宋体" w:eastAsia="宋体"/>
                <w:sz w:val="16"/>
              </w:rPr>
              <w:t>10</w:t>
            </w:r>
          </w:p>
        </w:tc>
      </w:tr>
      <w:tr w14:paraId="7258C9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18776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8471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04FDA">
            <w:pPr>
              <w:jc w:val="center"/>
            </w:pPr>
            <w:r>
              <w:rPr>
                <w:rFonts w:ascii="宋体" w:hAnsi="宋体" w:eastAsia="宋体"/>
                <w:sz w:val="16"/>
              </w:rPr>
              <w:t>安全生产政府购买服务隐患排查服务次数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7CC47">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F870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5CA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EE373">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B49EA">
            <w:pPr>
              <w:jc w:val="center"/>
            </w:pPr>
            <w:r>
              <w:rPr>
                <w:rFonts w:ascii="宋体" w:hAnsi="宋体" w:eastAsia="宋体"/>
                <w:sz w:val="16"/>
              </w:rPr>
              <w:t>10</w:t>
            </w:r>
          </w:p>
        </w:tc>
      </w:tr>
      <w:tr w14:paraId="60512B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71C6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5B4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C2A47">
            <w:pPr>
              <w:jc w:val="center"/>
            </w:pPr>
            <w:r>
              <w:rPr>
                <w:rFonts w:ascii="宋体" w:hAnsi="宋体" w:eastAsia="宋体"/>
                <w:sz w:val="16"/>
              </w:rPr>
              <w:t>督查指导各乡（镇）成员单位数量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33D92">
            <w:pPr>
              <w:jc w:val="center"/>
            </w:pPr>
            <w:r>
              <w:rPr>
                <w:rFonts w:ascii="宋体" w:hAnsi="宋体" w:eastAsia="宋体"/>
                <w:sz w:val="16"/>
              </w:rPr>
              <w:t>&gt;=24家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55E2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0E4D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A5691">
            <w:pPr>
              <w:jc w:val="center"/>
            </w:pPr>
            <w:r>
              <w:rPr>
                <w:rFonts w:ascii="宋体" w:hAnsi="宋体" w:eastAsia="宋体"/>
                <w:sz w:val="16"/>
              </w:rPr>
              <w:t>24家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B2E18">
            <w:pPr>
              <w:jc w:val="center"/>
            </w:pPr>
            <w:r>
              <w:rPr>
                <w:rFonts w:ascii="宋体" w:hAnsi="宋体" w:eastAsia="宋体"/>
                <w:sz w:val="16"/>
              </w:rPr>
              <w:t>10</w:t>
            </w:r>
          </w:p>
        </w:tc>
      </w:tr>
      <w:tr w14:paraId="32AE01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6C9C0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4680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70058">
            <w:pPr>
              <w:jc w:val="center"/>
            </w:pPr>
            <w:r>
              <w:rPr>
                <w:rFonts w:ascii="宋体" w:hAnsi="宋体" w:eastAsia="宋体"/>
                <w:sz w:val="16"/>
              </w:rPr>
              <w:t>完成矿山视频智能监管监察系统平台建设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86AC3">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632E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635A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4501C">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E2064">
            <w:pPr>
              <w:jc w:val="center"/>
            </w:pPr>
            <w:r>
              <w:rPr>
                <w:rFonts w:ascii="宋体" w:hAnsi="宋体" w:eastAsia="宋体"/>
                <w:sz w:val="16"/>
              </w:rPr>
              <w:t>10</w:t>
            </w:r>
          </w:p>
        </w:tc>
      </w:tr>
      <w:tr w14:paraId="232D25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6AD4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816E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0590E">
            <w:pPr>
              <w:jc w:val="center"/>
            </w:pPr>
            <w:r>
              <w:rPr>
                <w:rFonts w:ascii="宋体" w:hAnsi="宋体" w:eastAsia="宋体"/>
                <w:sz w:val="16"/>
              </w:rPr>
              <w:t>组织开展县级防汛抗旱演练数量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B86A5">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AB43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BB5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571B8">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777F2">
            <w:pPr>
              <w:jc w:val="center"/>
            </w:pPr>
            <w:r>
              <w:rPr>
                <w:rFonts w:ascii="宋体" w:hAnsi="宋体" w:eastAsia="宋体"/>
                <w:sz w:val="16"/>
              </w:rPr>
              <w:t>10</w:t>
            </w:r>
          </w:p>
        </w:tc>
      </w:tr>
      <w:tr w14:paraId="2170E1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AB6ED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8C59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39CB3">
            <w:pPr>
              <w:jc w:val="center"/>
            </w:pPr>
            <w:r>
              <w:rPr>
                <w:rFonts w:ascii="宋体" w:hAnsi="宋体" w:eastAsia="宋体"/>
                <w:sz w:val="16"/>
              </w:rPr>
              <w:t>组织开展县级森林草原防火演练数量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23397">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69F2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ECC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31D74">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CE2B3">
            <w:pPr>
              <w:jc w:val="center"/>
            </w:pPr>
            <w:r>
              <w:rPr>
                <w:rFonts w:ascii="宋体" w:hAnsi="宋体" w:eastAsia="宋体"/>
                <w:sz w:val="16"/>
              </w:rPr>
              <w:t>10</w:t>
            </w:r>
          </w:p>
        </w:tc>
      </w:tr>
      <w:tr w14:paraId="716FE9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CE55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8CA3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12626">
            <w:pPr>
              <w:jc w:val="center"/>
            </w:pPr>
            <w:r>
              <w:rPr>
                <w:rFonts w:ascii="宋体" w:hAnsi="宋体" w:eastAsia="宋体"/>
                <w:sz w:val="16"/>
              </w:rPr>
              <w:t>开展防灾减灾方面检查点位数量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D97D9">
            <w:pPr>
              <w:jc w:val="center"/>
            </w:pPr>
            <w:r>
              <w:rPr>
                <w:rFonts w:ascii="宋体" w:hAnsi="宋体" w:eastAsia="宋体"/>
                <w:sz w:val="16"/>
              </w:rPr>
              <w:t>&gt;=55个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3962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2608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9652F">
            <w:pPr>
              <w:jc w:val="center"/>
            </w:pPr>
            <w:r>
              <w:rPr>
                <w:rFonts w:ascii="宋体" w:hAnsi="宋体" w:eastAsia="宋体"/>
                <w:sz w:val="16"/>
              </w:rPr>
              <w:t>49家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69053">
            <w:pPr>
              <w:jc w:val="center"/>
            </w:pPr>
            <w:r>
              <w:rPr>
                <w:rFonts w:ascii="宋体" w:hAnsi="宋体" w:eastAsia="宋体"/>
                <w:sz w:val="16"/>
              </w:rPr>
              <w:t>7.09</w:t>
            </w:r>
          </w:p>
        </w:tc>
      </w:tr>
    </w:tbl>
    <w:p w14:paraId="74D397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9CAF404">
        <w:tblPrEx>
          <w:tblCellMar>
            <w:top w:w="0" w:type="dxa"/>
            <w:left w:w="108" w:type="dxa"/>
            <w:bottom w:w="0" w:type="dxa"/>
            <w:right w:w="108" w:type="dxa"/>
          </w:tblCellMar>
        </w:tblPrEx>
        <w:tc>
          <w:tcPr>
            <w:tcW w:w="8848" w:type="dxa"/>
            <w:gridSpan w:val="14"/>
            <w:vAlign w:val="center"/>
          </w:tcPr>
          <w:p w14:paraId="50643E11">
            <w:pPr>
              <w:jc w:val="center"/>
            </w:pPr>
            <w:r>
              <w:rPr>
                <w:rFonts w:ascii="宋体" w:hAnsi="宋体" w:eastAsia="宋体"/>
                <w:sz w:val="24"/>
              </w:rPr>
              <w:t>项目支出绩效自评表</w:t>
            </w:r>
          </w:p>
        </w:tc>
      </w:tr>
      <w:tr w14:paraId="33A37975">
        <w:tblPrEx>
          <w:tblCellMar>
            <w:top w:w="0" w:type="dxa"/>
            <w:left w:w="108" w:type="dxa"/>
            <w:bottom w:w="0" w:type="dxa"/>
            <w:right w:w="108" w:type="dxa"/>
          </w:tblCellMar>
        </w:tblPrEx>
        <w:tc>
          <w:tcPr>
            <w:tcW w:w="8848" w:type="dxa"/>
            <w:gridSpan w:val="14"/>
            <w:vAlign w:val="center"/>
          </w:tcPr>
          <w:p w14:paraId="5368ACEB">
            <w:pPr>
              <w:jc w:val="center"/>
            </w:pPr>
            <w:r>
              <w:rPr>
                <w:rFonts w:ascii="宋体" w:hAnsi="宋体" w:eastAsia="宋体"/>
                <w:sz w:val="24"/>
              </w:rPr>
              <w:t>(2024年度)</w:t>
            </w:r>
          </w:p>
        </w:tc>
      </w:tr>
      <w:tr w14:paraId="3A67E0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1F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F2E454">
            <w:pPr>
              <w:jc w:val="center"/>
            </w:pPr>
            <w:r>
              <w:rPr>
                <w:rFonts w:ascii="宋体" w:hAnsi="宋体" w:eastAsia="宋体"/>
                <w:sz w:val="16"/>
              </w:rPr>
              <w:t>托里县应急管理局2023年安全生产预防和应急救援能力建设补助资金煤矿及非煤矿山重大灾害风险防控项目</w:t>
            </w:r>
          </w:p>
        </w:tc>
      </w:tr>
      <w:tr w14:paraId="60655F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0A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DB07F">
            <w:pPr>
              <w:jc w:val="center"/>
            </w:pPr>
            <w:r>
              <w:rPr>
                <w:rFonts w:ascii="宋体" w:hAnsi="宋体" w:eastAsia="宋体"/>
                <w:sz w:val="16"/>
              </w:rPr>
              <w:t>托里县应急管理局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A8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B9017">
            <w:pPr>
              <w:jc w:val="center"/>
            </w:pPr>
            <w:r>
              <w:rPr>
                <w:rFonts w:ascii="宋体" w:hAnsi="宋体" w:eastAsia="宋体"/>
                <w:sz w:val="16"/>
              </w:rPr>
              <w:t>托里县应急管理局</w:t>
            </w:r>
          </w:p>
        </w:tc>
      </w:tr>
      <w:tr w14:paraId="35DA2B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B2F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AAB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D1E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07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139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0D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3B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FC7A">
            <w:pPr>
              <w:jc w:val="center"/>
            </w:pPr>
            <w:r>
              <w:rPr>
                <w:rFonts w:ascii="宋体" w:hAnsi="宋体" w:eastAsia="宋体"/>
                <w:sz w:val="16"/>
              </w:rPr>
              <w:t>得分</w:t>
            </w:r>
          </w:p>
        </w:tc>
      </w:tr>
      <w:tr w14:paraId="3F4E2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7A1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3C0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86EF3">
            <w:pPr>
              <w:jc w:val="center"/>
            </w:pPr>
            <w:r>
              <w:rPr>
                <w:rFonts w:ascii="宋体" w:hAnsi="宋体" w:eastAsia="宋体"/>
                <w:sz w:val="16"/>
              </w:rPr>
              <w:t>93.00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F26FA">
            <w:pPr>
              <w:jc w:val="center"/>
            </w:pPr>
            <w:r>
              <w:rPr>
                <w:rFonts w:ascii="宋体" w:hAnsi="宋体" w:eastAsia="宋体"/>
                <w:sz w:val="16"/>
              </w:rPr>
              <w:t>93.00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5388E">
            <w:pPr>
              <w:jc w:val="center"/>
            </w:pPr>
            <w:r>
              <w:rPr>
                <w:rFonts w:ascii="宋体" w:hAnsi="宋体" w:eastAsia="宋体"/>
                <w:sz w:val="16"/>
              </w:rPr>
              <w:t>93.00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10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00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C64D">
            <w:pPr>
              <w:jc w:val="center"/>
            </w:pPr>
            <w:r>
              <w:rPr>
                <w:rFonts w:ascii="宋体" w:hAnsi="宋体" w:eastAsia="宋体"/>
                <w:sz w:val="16"/>
              </w:rPr>
              <w:t>10.00</w:t>
            </w:r>
          </w:p>
        </w:tc>
      </w:tr>
      <w:tr w14:paraId="13031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00C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89F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9EDE">
            <w:pPr>
              <w:jc w:val="center"/>
            </w:pPr>
            <w:r>
              <w:rPr>
                <w:rFonts w:ascii="宋体" w:hAnsi="宋体" w:eastAsia="宋体"/>
                <w:sz w:val="16"/>
              </w:rPr>
              <w:t>93.00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3523B">
            <w:pPr>
              <w:jc w:val="center"/>
            </w:pPr>
            <w:r>
              <w:rPr>
                <w:rFonts w:ascii="宋体" w:hAnsi="宋体" w:eastAsia="宋体"/>
                <w:sz w:val="16"/>
              </w:rPr>
              <w:t>93.00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5E943">
            <w:pPr>
              <w:jc w:val="center"/>
            </w:pPr>
            <w:r>
              <w:rPr>
                <w:rFonts w:ascii="宋体" w:hAnsi="宋体" w:eastAsia="宋体"/>
                <w:sz w:val="16"/>
              </w:rPr>
              <w:t>93.00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328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AE5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8781">
            <w:pPr>
              <w:jc w:val="center"/>
            </w:pPr>
            <w:r>
              <w:rPr>
                <w:rFonts w:ascii="宋体" w:hAnsi="宋体" w:eastAsia="宋体"/>
                <w:sz w:val="16"/>
              </w:rPr>
              <w:t>—</w:t>
            </w:r>
          </w:p>
        </w:tc>
      </w:tr>
      <w:tr w14:paraId="536C4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8FE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91A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9B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3E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3E3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DD5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451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4E59">
            <w:pPr>
              <w:jc w:val="center"/>
            </w:pPr>
            <w:r>
              <w:rPr>
                <w:rFonts w:ascii="宋体" w:hAnsi="宋体" w:eastAsia="宋体"/>
                <w:sz w:val="16"/>
              </w:rPr>
              <w:t>—</w:t>
            </w:r>
          </w:p>
        </w:tc>
      </w:tr>
      <w:tr w14:paraId="1FF841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0DF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D70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2E6A5B">
            <w:pPr>
              <w:jc w:val="center"/>
            </w:pPr>
            <w:r>
              <w:rPr>
                <w:rFonts w:ascii="宋体" w:hAnsi="宋体" w:eastAsia="宋体"/>
                <w:sz w:val="16"/>
              </w:rPr>
              <w:t>实际完成情况</w:t>
            </w:r>
          </w:p>
        </w:tc>
      </w:tr>
      <w:tr w14:paraId="0CDC6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811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5C7597">
            <w:pPr>
              <w:jc w:val="both"/>
            </w:pPr>
            <w:r>
              <w:rPr>
                <w:rFonts w:ascii="宋体" w:hAnsi="宋体" w:eastAsia="宋体"/>
                <w:sz w:val="16"/>
              </w:rPr>
              <w:t>年初预算总数93万元。用于托里县招金北疆矿业有限公司购买2个系统62万元和西部黄金克拉玛依哈图金矿有限责任公司购买1</w:t>
            </w:r>
            <w:r>
              <w:rPr>
                <w:rFonts w:hint="eastAsia" w:ascii="宋体" w:hAnsi="宋体"/>
                <w:sz w:val="16"/>
                <w:lang w:eastAsia="zh-CN"/>
              </w:rPr>
              <w:t>套</w:t>
            </w:r>
            <w:r>
              <w:rPr>
                <w:rFonts w:ascii="宋体" w:hAnsi="宋体" w:eastAsia="宋体"/>
                <w:sz w:val="16"/>
              </w:rPr>
              <w:t>系统31万元，正常运转，提高项目的审查</w:t>
            </w:r>
            <w:r>
              <w:rPr>
                <w:rFonts w:hint="eastAsia" w:ascii="宋体" w:hAnsi="宋体"/>
                <w:sz w:val="16"/>
                <w:lang w:eastAsia="zh-CN"/>
              </w:rPr>
              <w:t>详实</w:t>
            </w:r>
            <w:r>
              <w:rPr>
                <w:rFonts w:ascii="宋体" w:hAnsi="宋体" w:eastAsia="宋体"/>
                <w:sz w:val="16"/>
              </w:rPr>
              <w:t>性和效益性，增强项目的监督工作针对性和有效性。有效提高矿山安全风险防控水平，服务指标对象满意度达到90%。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7FA32E">
            <w:pPr>
              <w:jc w:val="both"/>
            </w:pPr>
            <w:r>
              <w:rPr>
                <w:rFonts w:ascii="宋体" w:hAnsi="宋体" w:eastAsia="宋体"/>
                <w:sz w:val="16"/>
              </w:rPr>
              <w:t>支持建设纳入全国性系统的AI视频智能辅助监管监察系统，露天煤矿，边坡高度超过150米金属非金属露天矿山和堆置高度超过150米的排土场边坡监控和联网，煤矿瓦斯，水火，冲击地压，顶板等重大风险监控和联网，重点煤矿井下精准定位子系统等，提升矿山数字化，智能化安全生产预防和监管水平。</w:t>
            </w:r>
            <w:r>
              <w:rPr>
                <w:rFonts w:ascii="宋体" w:hAnsi="宋体" w:eastAsia="宋体"/>
                <w:sz w:val="16"/>
              </w:rPr>
              <w:br w:type="textWrapping"/>
            </w:r>
            <w:r>
              <w:rPr>
                <w:rFonts w:ascii="宋体" w:hAnsi="宋体" w:eastAsia="宋体"/>
                <w:sz w:val="16"/>
              </w:rPr>
              <w:t>年初预算总数93万元。用于托里县招金北疆矿业有限公司购买2个系统62万元和西部黄金克拉玛依哈图金矿有限责任公司购买1</w:t>
            </w:r>
            <w:r>
              <w:rPr>
                <w:rFonts w:hint="eastAsia" w:ascii="宋体" w:hAnsi="宋体"/>
                <w:sz w:val="16"/>
                <w:lang w:eastAsia="zh-CN"/>
              </w:rPr>
              <w:t>套</w:t>
            </w:r>
            <w:r>
              <w:rPr>
                <w:rFonts w:ascii="宋体" w:hAnsi="宋体" w:eastAsia="宋体"/>
                <w:sz w:val="16"/>
              </w:rPr>
              <w:t>系统31万元，正常运转，提高项目的审查</w:t>
            </w:r>
            <w:r>
              <w:rPr>
                <w:rFonts w:hint="eastAsia" w:ascii="宋体" w:hAnsi="宋体"/>
                <w:sz w:val="16"/>
                <w:lang w:eastAsia="zh-CN"/>
              </w:rPr>
              <w:t>翔实</w:t>
            </w:r>
            <w:r>
              <w:rPr>
                <w:rFonts w:ascii="宋体" w:hAnsi="宋体" w:eastAsia="宋体"/>
                <w:sz w:val="16"/>
              </w:rPr>
              <w:t>性和效益性，增强项目的监督工作针对性和有效性。有效提高矿山安全风险防控水平，服务指标对象满意度达到90%。</w:t>
            </w:r>
          </w:p>
        </w:tc>
      </w:tr>
      <w:tr w14:paraId="63655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712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E9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B9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C7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04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C3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0E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954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3D3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CD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945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923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CDD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F0BE">
            <w:pPr>
              <w:jc w:val="center"/>
            </w:pPr>
            <w:r>
              <w:rPr>
                <w:rFonts w:ascii="宋体" w:hAnsi="宋体" w:eastAsia="宋体"/>
                <w:sz w:val="16"/>
              </w:rPr>
              <w:t>偏差原因分析及改进措施</w:t>
            </w:r>
          </w:p>
        </w:tc>
      </w:tr>
      <w:tr w14:paraId="466521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912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214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9E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C67A">
            <w:pPr>
              <w:jc w:val="center"/>
            </w:pPr>
            <w:r>
              <w:rPr>
                <w:rFonts w:ascii="宋体" w:hAnsi="宋体" w:eastAsia="宋体"/>
                <w:sz w:val="16"/>
              </w:rPr>
              <w:t>购买AI视频智能辅助监管监察系统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EE4C">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C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CA8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4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CD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0F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767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49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93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F640">
            <w:pPr>
              <w:jc w:val="center"/>
            </w:pPr>
          </w:p>
        </w:tc>
      </w:tr>
      <w:tr w14:paraId="62B23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D8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167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4E4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51E2">
            <w:pPr>
              <w:jc w:val="center"/>
            </w:pPr>
            <w:r>
              <w:rPr>
                <w:rFonts w:ascii="宋体" w:hAnsi="宋体" w:eastAsia="宋体"/>
                <w:sz w:val="16"/>
              </w:rPr>
              <w:t>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A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9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7F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D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B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E08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3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4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0E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3E8F">
            <w:pPr>
              <w:jc w:val="center"/>
            </w:pPr>
          </w:p>
        </w:tc>
      </w:tr>
      <w:tr w14:paraId="337A5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8F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E5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08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8DF5">
            <w:pPr>
              <w:jc w:val="center"/>
            </w:pPr>
            <w:r>
              <w:rPr>
                <w:rFonts w:ascii="宋体" w:hAnsi="宋体" w:eastAsia="宋体"/>
                <w:sz w:val="16"/>
              </w:rPr>
              <w:t>联网在线率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8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E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5F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1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C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E4A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7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4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B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03E8">
            <w:pPr>
              <w:jc w:val="center"/>
            </w:pPr>
          </w:p>
        </w:tc>
      </w:tr>
      <w:tr w14:paraId="1CAEC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B9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B8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EA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47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211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1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6A7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29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4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985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40D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6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AD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CFB9">
            <w:pPr>
              <w:jc w:val="center"/>
            </w:pPr>
          </w:p>
        </w:tc>
      </w:tr>
      <w:tr w14:paraId="1EFCC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4DB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AE3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D11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F9BF">
            <w:pPr>
              <w:jc w:val="center"/>
            </w:pPr>
            <w:r>
              <w:rPr>
                <w:rFonts w:ascii="宋体" w:hAnsi="宋体" w:eastAsia="宋体"/>
                <w:sz w:val="16"/>
              </w:rPr>
              <w:t>托里县招金北疆矿业有限公司购买2个系统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9C1C">
            <w:pPr>
              <w:jc w:val="center"/>
            </w:pPr>
            <w:r>
              <w:rPr>
                <w:rFonts w:ascii="宋体" w:hAnsi="宋体" w:eastAsia="宋体"/>
                <w:sz w:val="16"/>
              </w:rPr>
              <w:t>&lt;=62万元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14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90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98E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F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C23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4AC3">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0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4DF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A31C">
            <w:pPr>
              <w:jc w:val="center"/>
            </w:pPr>
          </w:p>
        </w:tc>
      </w:tr>
      <w:tr w14:paraId="4D825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8D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18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AB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AB70">
            <w:pPr>
              <w:jc w:val="center"/>
            </w:pPr>
            <w:r>
              <w:rPr>
                <w:rFonts w:ascii="宋体" w:hAnsi="宋体" w:eastAsia="宋体"/>
                <w:sz w:val="16"/>
              </w:rPr>
              <w:t>西部黄金克拉玛依哈图金矿有限责任公司购买1个系统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F2E2">
            <w:pPr>
              <w:jc w:val="center"/>
            </w:pPr>
            <w:r>
              <w:rPr>
                <w:rFonts w:ascii="宋体" w:hAnsi="宋体" w:eastAsia="宋体"/>
                <w:sz w:val="16"/>
              </w:rPr>
              <w:t>&lt;=31万元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08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90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95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7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1DE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D960">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DE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F3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DDF4">
            <w:pPr>
              <w:jc w:val="center"/>
            </w:pPr>
          </w:p>
        </w:tc>
      </w:tr>
      <w:tr w14:paraId="0AEF7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0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A5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09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BEB3">
            <w:pPr>
              <w:jc w:val="center"/>
            </w:pPr>
            <w:r>
              <w:rPr>
                <w:rFonts w:ascii="宋体" w:hAnsi="宋体" w:eastAsia="宋体"/>
                <w:sz w:val="16"/>
              </w:rPr>
              <w:t>矿山安全风险防控水平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082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1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79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B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7D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4A5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8F9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D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41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00E2">
            <w:pPr>
              <w:jc w:val="center"/>
            </w:pPr>
          </w:p>
        </w:tc>
      </w:tr>
      <w:tr w14:paraId="552F7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95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39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A7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FC21">
            <w:pPr>
              <w:jc w:val="center"/>
            </w:pPr>
            <w:r>
              <w:rPr>
                <w:rFonts w:ascii="宋体" w:hAnsi="宋体" w:eastAsia="宋体"/>
                <w:sz w:val="16"/>
              </w:rPr>
              <w:t>服务指标对象满意度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3F9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5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47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65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D9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21F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BB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6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F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A0EE">
            <w:pPr>
              <w:jc w:val="center"/>
            </w:pPr>
          </w:p>
        </w:tc>
      </w:tr>
      <w:tr w14:paraId="32EBAD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29B8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9A5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413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F32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6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9C5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2C4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B2A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CD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C2B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1C0FF"/>
        </w:tc>
      </w:tr>
    </w:tbl>
    <w:p w14:paraId="2F7BC8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06FDF39F">
        <w:tblPrEx>
          <w:tblCellMar>
            <w:top w:w="0" w:type="dxa"/>
            <w:left w:w="108" w:type="dxa"/>
            <w:bottom w:w="0" w:type="dxa"/>
            <w:right w:w="108" w:type="dxa"/>
          </w:tblCellMar>
        </w:tblPrEx>
        <w:tc>
          <w:tcPr>
            <w:tcW w:w="8848" w:type="dxa"/>
            <w:gridSpan w:val="14"/>
            <w:vAlign w:val="center"/>
          </w:tcPr>
          <w:p w14:paraId="2E716AC0">
            <w:pPr>
              <w:jc w:val="center"/>
            </w:pPr>
            <w:r>
              <w:rPr>
                <w:rFonts w:ascii="宋体" w:hAnsi="宋体" w:eastAsia="宋体"/>
                <w:sz w:val="24"/>
              </w:rPr>
              <w:t>项目支出绩效自评表</w:t>
            </w:r>
          </w:p>
        </w:tc>
      </w:tr>
      <w:tr w14:paraId="3FA42298">
        <w:tblPrEx>
          <w:tblCellMar>
            <w:top w:w="0" w:type="dxa"/>
            <w:left w:w="108" w:type="dxa"/>
            <w:bottom w:w="0" w:type="dxa"/>
            <w:right w:w="108" w:type="dxa"/>
          </w:tblCellMar>
        </w:tblPrEx>
        <w:tc>
          <w:tcPr>
            <w:tcW w:w="8848" w:type="dxa"/>
            <w:gridSpan w:val="14"/>
            <w:vAlign w:val="center"/>
          </w:tcPr>
          <w:p w14:paraId="1BEB1BA1">
            <w:pPr>
              <w:jc w:val="center"/>
            </w:pPr>
            <w:r>
              <w:rPr>
                <w:rFonts w:ascii="宋体" w:hAnsi="宋体" w:eastAsia="宋体"/>
                <w:sz w:val="24"/>
              </w:rPr>
              <w:t>(2024年度)</w:t>
            </w:r>
          </w:p>
        </w:tc>
      </w:tr>
      <w:tr w14:paraId="2C40F3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FE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221F46">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安全生产保障项目</w:t>
            </w:r>
          </w:p>
        </w:tc>
      </w:tr>
      <w:tr w14:paraId="57FB40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19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19D29">
            <w:pPr>
              <w:jc w:val="center"/>
            </w:pPr>
            <w:r>
              <w:rPr>
                <w:rFonts w:ascii="宋体" w:hAnsi="宋体" w:eastAsia="宋体"/>
                <w:sz w:val="16"/>
              </w:rPr>
              <w:t>托里县应急管理局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23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06FCBB">
            <w:pPr>
              <w:jc w:val="center"/>
            </w:pPr>
            <w:r>
              <w:rPr>
                <w:rFonts w:ascii="宋体" w:hAnsi="宋体" w:eastAsia="宋体"/>
                <w:sz w:val="16"/>
              </w:rPr>
              <w:t>托里县应急管理局</w:t>
            </w:r>
          </w:p>
        </w:tc>
      </w:tr>
      <w:tr w14:paraId="60EAAC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A76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6B2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D4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EF7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B88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049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175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B824">
            <w:pPr>
              <w:jc w:val="center"/>
            </w:pPr>
            <w:r>
              <w:rPr>
                <w:rFonts w:ascii="宋体" w:hAnsi="宋体" w:eastAsia="宋体"/>
                <w:sz w:val="16"/>
              </w:rPr>
              <w:t>得分</w:t>
            </w:r>
          </w:p>
        </w:tc>
      </w:tr>
      <w:tr w14:paraId="5FF70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138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6F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7B07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A24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8E4A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CCD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DF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BE6D">
            <w:pPr>
              <w:jc w:val="center"/>
            </w:pPr>
            <w:r>
              <w:rPr>
                <w:rFonts w:ascii="宋体" w:hAnsi="宋体" w:eastAsia="宋体"/>
                <w:sz w:val="16"/>
              </w:rPr>
              <w:t>10.00</w:t>
            </w:r>
          </w:p>
        </w:tc>
      </w:tr>
      <w:tr w14:paraId="6DDAD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B0B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D5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898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87B0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CEA4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2C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E6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7A90">
            <w:pPr>
              <w:jc w:val="center"/>
            </w:pPr>
            <w:r>
              <w:rPr>
                <w:rFonts w:ascii="宋体" w:hAnsi="宋体" w:eastAsia="宋体"/>
                <w:sz w:val="16"/>
              </w:rPr>
              <w:t>—</w:t>
            </w:r>
          </w:p>
        </w:tc>
      </w:tr>
      <w:tr w14:paraId="72B25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8E3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9E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AC9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C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B6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07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B7B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768E">
            <w:pPr>
              <w:jc w:val="center"/>
            </w:pPr>
            <w:r>
              <w:rPr>
                <w:rFonts w:ascii="宋体" w:hAnsi="宋体" w:eastAsia="宋体"/>
                <w:sz w:val="16"/>
              </w:rPr>
              <w:t>—</w:t>
            </w:r>
          </w:p>
        </w:tc>
      </w:tr>
      <w:tr w14:paraId="0A2F6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AE7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DB0A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84CF5F">
            <w:pPr>
              <w:jc w:val="center"/>
            </w:pPr>
            <w:r>
              <w:rPr>
                <w:rFonts w:ascii="宋体" w:hAnsi="宋体" w:eastAsia="宋体"/>
                <w:sz w:val="16"/>
              </w:rPr>
              <w:t>实际完成情况</w:t>
            </w:r>
          </w:p>
        </w:tc>
      </w:tr>
      <w:tr w14:paraId="202DD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F74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9B27B">
            <w:pPr>
              <w:jc w:val="both"/>
            </w:pPr>
            <w:r>
              <w:rPr>
                <w:rFonts w:ascii="宋体" w:hAnsi="宋体" w:eastAsia="宋体"/>
                <w:sz w:val="16"/>
              </w:rPr>
              <w:t>项目资金15万元，用于支付2名非煤矿山安全隐患排查专家，2名危险化学品企业安全隐患排查专家，对工贸企业安排隐患排查，通过项目的实施有效提高安全生产，应急管理能力</w:t>
            </w:r>
            <w:r>
              <w:rPr>
                <w:rFonts w:hint="eastAsia" w:ascii="宋体" w:hAnsi="宋体"/>
                <w:sz w:val="16"/>
                <w:lang w:eastAsia="zh-CN"/>
              </w:rPr>
              <w:t>不断</w:t>
            </w:r>
            <w:r>
              <w:rPr>
                <w:rFonts w:ascii="宋体" w:hAnsi="宋体" w:eastAsia="宋体"/>
                <w:sz w:val="16"/>
              </w:rPr>
              <w:t>提升，企业人员满意度达到95%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AA8981">
            <w:pPr>
              <w:jc w:val="both"/>
            </w:pPr>
            <w:r>
              <w:rPr>
                <w:rFonts w:ascii="宋体" w:hAnsi="宋体" w:eastAsia="宋体"/>
                <w:sz w:val="16"/>
              </w:rPr>
              <w:t>为切实做好2024年托里县安全生产政府购买服务资金的预算编制工作，加大促进托里县安全生产政府购买服务资金的投入，合理安排促进安全生产政府购买服务资金，按照文件要求15万元用于业务工作需求来决定开展安全生产隐患排查专家分两个组，4人。确保完成年度政府购买服务目标任务；确保年末相关部门调查失业率保持在目标范围内。</w:t>
            </w:r>
          </w:p>
        </w:tc>
      </w:tr>
      <w:tr w14:paraId="15A404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2213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9E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8E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BA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F93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00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4C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34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E8A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2D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3C6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75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20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2FA2">
            <w:pPr>
              <w:jc w:val="center"/>
            </w:pPr>
            <w:r>
              <w:rPr>
                <w:rFonts w:ascii="宋体" w:hAnsi="宋体" w:eastAsia="宋体"/>
                <w:sz w:val="16"/>
              </w:rPr>
              <w:t>偏差原因分析及改进措施</w:t>
            </w:r>
          </w:p>
        </w:tc>
      </w:tr>
      <w:tr w14:paraId="468292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0CF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E4F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C35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5A3D">
            <w:pPr>
              <w:jc w:val="center"/>
            </w:pPr>
            <w:r>
              <w:rPr>
                <w:rFonts w:ascii="宋体" w:hAnsi="宋体" w:eastAsia="宋体"/>
                <w:sz w:val="16"/>
              </w:rPr>
              <w:t>工贸企业安排隐患排查数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826E">
            <w:pPr>
              <w:jc w:val="center"/>
            </w:pPr>
            <w:r>
              <w:rPr>
                <w:rFonts w:ascii="宋体" w:hAnsi="宋体" w:eastAsia="宋体"/>
                <w:sz w:val="16"/>
              </w:rPr>
              <w:t>&gt;=35家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D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D244">
            <w:pPr>
              <w:jc w:val="center"/>
            </w:pPr>
            <w:r>
              <w:rPr>
                <w:rFonts w:ascii="宋体" w:hAnsi="宋体" w:eastAsia="宋体"/>
                <w:sz w:val="16"/>
              </w:rPr>
              <w:t>33家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D5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1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AB3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89C3">
            <w:pPr>
              <w:jc w:val="center"/>
            </w:pPr>
            <w:r>
              <w:rPr>
                <w:rFonts w:ascii="宋体" w:hAnsi="宋体" w:eastAsia="宋体"/>
                <w:sz w:val="16"/>
              </w:rPr>
              <w:t>=52家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29EC">
            <w:pPr>
              <w:jc w:val="center"/>
            </w:pPr>
            <w:r>
              <w:rPr>
                <w:rFonts w:ascii="宋体" w:hAnsi="宋体" w:eastAsia="宋体"/>
                <w:sz w:val="16"/>
              </w:rPr>
              <w:t>148.57%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CC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F75D">
            <w:pPr>
              <w:jc w:val="center"/>
            </w:pPr>
            <w:r>
              <w:rPr>
                <w:rFonts w:ascii="宋体" w:hAnsi="宋体" w:eastAsia="宋体"/>
                <w:sz w:val="16"/>
              </w:rPr>
              <w:t>原因：年初指标预算低，年底实际完成指高，所以有偏差率</w:t>
            </w:r>
          </w:p>
        </w:tc>
      </w:tr>
      <w:tr w14:paraId="3D45E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81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63C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A4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9F7C">
            <w:pPr>
              <w:jc w:val="center"/>
            </w:pPr>
            <w:r>
              <w:rPr>
                <w:rFonts w:ascii="宋体" w:hAnsi="宋体" w:eastAsia="宋体"/>
                <w:sz w:val="16"/>
              </w:rPr>
              <w:t>非煤矿山安全隐患排查专家人数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FC61">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6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23D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40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7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182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6CF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7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6D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04C1">
            <w:pPr>
              <w:jc w:val="center"/>
            </w:pPr>
          </w:p>
        </w:tc>
      </w:tr>
      <w:tr w14:paraId="16BCC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1C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3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91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0326">
            <w:pPr>
              <w:jc w:val="center"/>
            </w:pPr>
            <w:r>
              <w:rPr>
                <w:rFonts w:ascii="宋体" w:hAnsi="宋体" w:eastAsia="宋体"/>
                <w:sz w:val="16"/>
              </w:rPr>
              <w:t>危险化学品企业安全隐患排查专家人数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3DC0">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9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A94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95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8B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C38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3D6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F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8E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1798">
            <w:pPr>
              <w:jc w:val="center"/>
            </w:pPr>
          </w:p>
        </w:tc>
      </w:tr>
      <w:tr w14:paraId="242FD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4D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FB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13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DE59">
            <w:pPr>
              <w:jc w:val="center"/>
            </w:pPr>
            <w:r>
              <w:rPr>
                <w:rFonts w:ascii="宋体" w:hAnsi="宋体" w:eastAsia="宋体"/>
                <w:sz w:val="16"/>
              </w:rPr>
              <w:t>安全隐患整改率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4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D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8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EC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B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5D8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1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F5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E2E8">
            <w:pPr>
              <w:jc w:val="center"/>
            </w:pPr>
          </w:p>
        </w:tc>
      </w:tr>
      <w:tr w14:paraId="54634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67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A6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D1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19E3">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3E0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7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F9DB">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02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D0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651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85A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5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69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F3F6">
            <w:pPr>
              <w:jc w:val="center"/>
            </w:pPr>
          </w:p>
        </w:tc>
      </w:tr>
      <w:tr w14:paraId="3AE46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084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DCA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FAD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B456">
            <w:pPr>
              <w:jc w:val="center"/>
            </w:pPr>
            <w:r>
              <w:rPr>
                <w:rFonts w:ascii="宋体" w:hAnsi="宋体" w:eastAsia="宋体"/>
                <w:sz w:val="16"/>
              </w:rPr>
              <w:t>非煤矿山安全隐患排查专家费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5B7A">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B6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80AC">
            <w:pPr>
              <w:jc w:val="center"/>
            </w:pPr>
            <w:r>
              <w:rPr>
                <w:rFonts w:ascii="宋体" w:hAnsi="宋体" w:eastAsia="宋体"/>
                <w:sz w:val="16"/>
              </w:rPr>
              <w: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70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A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340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F076">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0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9F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63C2">
            <w:pPr>
              <w:jc w:val="center"/>
            </w:pPr>
          </w:p>
        </w:tc>
      </w:tr>
      <w:tr w14:paraId="5814A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02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4C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56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8FC4">
            <w:pPr>
              <w:jc w:val="center"/>
            </w:pPr>
            <w:r>
              <w:rPr>
                <w:rFonts w:ascii="宋体" w:hAnsi="宋体" w:eastAsia="宋体"/>
                <w:sz w:val="16"/>
              </w:rPr>
              <w:t>危险化学品企业安全隐患排查专家费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0260">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7C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FEE3">
            <w:pPr>
              <w:jc w:val="center"/>
            </w:pPr>
            <w:r>
              <w:rPr>
                <w:rFonts w:ascii="宋体" w:hAnsi="宋体" w:eastAsia="宋体"/>
                <w:sz w:val="16"/>
              </w:rPr>
              <w: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DF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66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BC3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02C1">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B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B1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1445">
            <w:pPr>
              <w:jc w:val="center"/>
            </w:pPr>
          </w:p>
        </w:tc>
      </w:tr>
      <w:tr w14:paraId="5E651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52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6F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3A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AD1B">
            <w:pPr>
              <w:jc w:val="center"/>
            </w:pPr>
            <w:r>
              <w:rPr>
                <w:rFonts w:ascii="宋体" w:hAnsi="宋体" w:eastAsia="宋体"/>
                <w:sz w:val="16"/>
              </w:rPr>
              <w:t>提升安全能力生产应管理急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ECF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6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47B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17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8C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BBA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F0A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B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F6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6704">
            <w:pPr>
              <w:jc w:val="center"/>
            </w:pPr>
          </w:p>
        </w:tc>
      </w:tr>
      <w:tr w14:paraId="7ADD0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2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6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BE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C245">
            <w:pPr>
              <w:jc w:val="center"/>
            </w:pPr>
            <w:r>
              <w:rPr>
                <w:rFonts w:ascii="宋体" w:hAnsi="宋体" w:eastAsia="宋体"/>
                <w:sz w:val="16"/>
              </w:rPr>
              <w:t>企业人员满意度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6C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4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79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42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35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0E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D7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FE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21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970B">
            <w:pPr>
              <w:jc w:val="center"/>
            </w:pPr>
          </w:p>
        </w:tc>
      </w:tr>
      <w:tr w14:paraId="466ECC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11EC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34C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1E4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DC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2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798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967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B0F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AD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AAB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2B4719"/>
        </w:tc>
      </w:tr>
    </w:tbl>
    <w:p w14:paraId="32A7D525">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15"/>
        <w:gridCol w:w="620"/>
        <w:gridCol w:w="615"/>
        <w:gridCol w:w="620"/>
        <w:gridCol w:w="696"/>
        <w:gridCol w:w="626"/>
        <w:gridCol w:w="696"/>
        <w:gridCol w:w="631"/>
      </w:tblGrid>
      <w:tr w14:paraId="3E8F3007">
        <w:tblPrEx>
          <w:tblCellMar>
            <w:top w:w="0" w:type="dxa"/>
            <w:left w:w="108" w:type="dxa"/>
            <w:bottom w:w="0" w:type="dxa"/>
            <w:right w:w="108" w:type="dxa"/>
          </w:tblCellMar>
        </w:tblPrEx>
        <w:tc>
          <w:tcPr>
            <w:tcW w:w="8848" w:type="dxa"/>
            <w:gridSpan w:val="14"/>
            <w:vAlign w:val="center"/>
          </w:tcPr>
          <w:p w14:paraId="773827E3">
            <w:pPr>
              <w:jc w:val="center"/>
            </w:pPr>
            <w:r>
              <w:rPr>
                <w:rFonts w:ascii="宋体" w:hAnsi="宋体" w:eastAsia="宋体"/>
                <w:sz w:val="24"/>
              </w:rPr>
              <w:t>项目支出绩效自评表</w:t>
            </w:r>
          </w:p>
        </w:tc>
      </w:tr>
      <w:tr w14:paraId="71116C64">
        <w:tblPrEx>
          <w:tblCellMar>
            <w:top w:w="0" w:type="dxa"/>
            <w:left w:w="108" w:type="dxa"/>
            <w:bottom w:w="0" w:type="dxa"/>
            <w:right w:w="108" w:type="dxa"/>
          </w:tblCellMar>
        </w:tblPrEx>
        <w:tc>
          <w:tcPr>
            <w:tcW w:w="8848" w:type="dxa"/>
            <w:gridSpan w:val="14"/>
            <w:vAlign w:val="center"/>
          </w:tcPr>
          <w:p w14:paraId="7EA3AB54">
            <w:pPr>
              <w:jc w:val="center"/>
            </w:pPr>
            <w:r>
              <w:rPr>
                <w:rFonts w:ascii="宋体" w:hAnsi="宋体" w:eastAsia="宋体"/>
                <w:sz w:val="24"/>
              </w:rPr>
              <w:t>(2024年度)</w:t>
            </w:r>
          </w:p>
        </w:tc>
      </w:tr>
      <w:tr w14:paraId="3B4874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FC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431DB1">
            <w:pPr>
              <w:jc w:val="center"/>
            </w:pPr>
            <w:r>
              <w:rPr>
                <w:rFonts w:ascii="宋体" w:hAnsi="宋体" w:eastAsia="宋体"/>
                <w:sz w:val="16"/>
              </w:rPr>
              <w:t>2024年安全生产预防和应急救援能力建设补助资金预算（尾矿库风险隐患治理支出）</w:t>
            </w:r>
          </w:p>
        </w:tc>
      </w:tr>
      <w:tr w14:paraId="6307CB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64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1517F">
            <w:pPr>
              <w:jc w:val="center"/>
            </w:pPr>
            <w:r>
              <w:rPr>
                <w:rFonts w:ascii="宋体" w:hAnsi="宋体" w:eastAsia="宋体"/>
                <w:sz w:val="16"/>
              </w:rPr>
              <w:t>托里县应急管理局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32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AAAAEF">
            <w:pPr>
              <w:jc w:val="center"/>
            </w:pPr>
            <w:r>
              <w:rPr>
                <w:rFonts w:ascii="宋体" w:hAnsi="宋体" w:eastAsia="宋体"/>
                <w:sz w:val="16"/>
              </w:rPr>
              <w:t>托里县应急管理局</w:t>
            </w:r>
          </w:p>
        </w:tc>
      </w:tr>
      <w:tr w14:paraId="17037F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3CA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41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7AA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B9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56A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95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5D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E2EA">
            <w:pPr>
              <w:jc w:val="center"/>
            </w:pPr>
            <w:r>
              <w:rPr>
                <w:rFonts w:ascii="宋体" w:hAnsi="宋体" w:eastAsia="宋体"/>
                <w:sz w:val="16"/>
              </w:rPr>
              <w:t>得分</w:t>
            </w:r>
          </w:p>
        </w:tc>
      </w:tr>
      <w:tr w14:paraId="18F21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E4F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EA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F75D">
            <w:pPr>
              <w:jc w:val="center"/>
            </w:pPr>
            <w:r>
              <w:rPr>
                <w:rFonts w:ascii="宋体" w:hAnsi="宋体" w:eastAsia="宋体"/>
                <w:sz w:val="16"/>
              </w:rPr>
              <w:t>243.50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0F0F">
            <w:pPr>
              <w:jc w:val="center"/>
            </w:pPr>
            <w:r>
              <w:rPr>
                <w:rFonts w:ascii="宋体" w:hAnsi="宋体" w:eastAsia="宋体"/>
                <w:sz w:val="16"/>
              </w:rPr>
              <w:t>243.50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0E728">
            <w:pPr>
              <w:jc w:val="center"/>
            </w:pPr>
            <w:r>
              <w:rPr>
                <w:rFonts w:ascii="宋体" w:hAnsi="宋体" w:eastAsia="宋体"/>
                <w:sz w:val="16"/>
              </w:rPr>
              <w:t>243.50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D5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791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74EA">
            <w:pPr>
              <w:jc w:val="center"/>
            </w:pPr>
            <w:r>
              <w:rPr>
                <w:rFonts w:ascii="宋体" w:hAnsi="宋体" w:eastAsia="宋体"/>
                <w:sz w:val="16"/>
              </w:rPr>
              <w:t>10.00</w:t>
            </w:r>
          </w:p>
        </w:tc>
      </w:tr>
      <w:tr w14:paraId="6C096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168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82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75DB">
            <w:pPr>
              <w:jc w:val="center"/>
            </w:pPr>
            <w:r>
              <w:rPr>
                <w:rFonts w:ascii="宋体" w:hAnsi="宋体" w:eastAsia="宋体"/>
                <w:sz w:val="16"/>
              </w:rPr>
              <w:t>243.50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936F3">
            <w:pPr>
              <w:jc w:val="center"/>
            </w:pPr>
            <w:r>
              <w:rPr>
                <w:rFonts w:ascii="宋体" w:hAnsi="宋体" w:eastAsia="宋体"/>
                <w:sz w:val="16"/>
              </w:rPr>
              <w:t>243.50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79E42">
            <w:pPr>
              <w:jc w:val="center"/>
            </w:pPr>
            <w:r>
              <w:rPr>
                <w:rFonts w:ascii="宋体" w:hAnsi="宋体" w:eastAsia="宋体"/>
                <w:sz w:val="16"/>
              </w:rPr>
              <w:t>243.50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F6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2C9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7CE1">
            <w:pPr>
              <w:jc w:val="center"/>
            </w:pPr>
            <w:r>
              <w:rPr>
                <w:rFonts w:ascii="宋体" w:hAnsi="宋体" w:eastAsia="宋体"/>
                <w:sz w:val="16"/>
              </w:rPr>
              <w:t>—</w:t>
            </w:r>
          </w:p>
        </w:tc>
      </w:tr>
      <w:tr w14:paraId="31DF2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69B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A8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433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423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C7E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F53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3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2057">
            <w:pPr>
              <w:jc w:val="center"/>
            </w:pPr>
            <w:r>
              <w:rPr>
                <w:rFonts w:ascii="宋体" w:hAnsi="宋体" w:eastAsia="宋体"/>
                <w:sz w:val="16"/>
              </w:rPr>
              <w:t>—</w:t>
            </w:r>
          </w:p>
        </w:tc>
      </w:tr>
      <w:tr w14:paraId="7371F7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0B0A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553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382873">
            <w:pPr>
              <w:jc w:val="center"/>
            </w:pPr>
            <w:r>
              <w:rPr>
                <w:rFonts w:ascii="宋体" w:hAnsi="宋体" w:eastAsia="宋体"/>
                <w:sz w:val="16"/>
              </w:rPr>
              <w:t>实际完成情况</w:t>
            </w:r>
          </w:p>
        </w:tc>
      </w:tr>
      <w:tr w14:paraId="416F7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772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FAF7D">
            <w:pPr>
              <w:jc w:val="both"/>
            </w:pPr>
            <w:r>
              <w:rPr>
                <w:rFonts w:ascii="宋体" w:hAnsi="宋体" w:eastAsia="宋体"/>
                <w:sz w:val="16"/>
              </w:rPr>
              <w:t>在全面摸清尾矿库安全环境风险的基础上，按照尾矿库闭库相关法律法规及技术规范，对该尾矿库实施闭库销号治理，通过坡治理，改造排洪系统，覆土植被，改造防</w:t>
            </w:r>
            <w:r>
              <w:rPr>
                <w:rFonts w:hint="eastAsia" w:ascii="宋体" w:hAnsi="宋体"/>
                <w:sz w:val="16"/>
                <w:lang w:eastAsia="zh-CN"/>
              </w:rPr>
              <w:t>设施</w:t>
            </w:r>
            <w:r>
              <w:rPr>
                <w:rFonts w:ascii="宋体" w:hAnsi="宋体" w:eastAsia="宋体"/>
                <w:sz w:val="16"/>
              </w:rPr>
              <w:t>等措施全面提升尾矿库安全风险防控能力，恢复生态环境，消除安全隐患,项目总数243.5万元，正常运转，提高项目的审查</w:t>
            </w:r>
            <w:r>
              <w:rPr>
                <w:rFonts w:hint="eastAsia" w:ascii="宋体" w:hAnsi="宋体"/>
                <w:sz w:val="16"/>
                <w:lang w:eastAsia="zh-CN"/>
              </w:rPr>
              <w:t>翔实</w:t>
            </w:r>
            <w:r>
              <w:rPr>
                <w:rFonts w:ascii="宋体" w:hAnsi="宋体" w:eastAsia="宋体"/>
                <w:sz w:val="16"/>
              </w:rPr>
              <w:t>性和效益性，增强项目的监督工作针对性和有效性。有效提高矿山安全风险防控水平，防洪设防标准&gt;=600年一遇；陈氏矿业有限公司博格特8号金矿选矿尾矿库资金&lt;=117.50万元；金福黄金矿业有限责任公司提依尔金矿尾矿库&lt;=126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D4F10A">
            <w:pPr>
              <w:jc w:val="both"/>
            </w:pPr>
            <w:r>
              <w:rPr>
                <w:rFonts w:ascii="宋体" w:hAnsi="宋体" w:eastAsia="宋体"/>
                <w:sz w:val="16"/>
              </w:rPr>
              <w:t>截至2024年12月，已完成支付243.5万元，完成2个尾矿库企业，其中陈氏矿业有限公司博格特8号金矿选矿尾矿库资金117.50万元，金福黄金矿业有限责任公司提依尔金矿尾矿库126万元。防洪设防标准600年一遇，有效提高了矿山安全风险防控水平。在全面摸清尾矿库安全环境风险的基础上，按照尾矿库闭库相关法律法规及技术规范，全面提升尾矿库安全风险防控能力，恢复生态环境，消除安全隐患，提高项目的审查详实性和效益性，增强项目的监督工作针对性和有效性。</w:t>
            </w:r>
          </w:p>
        </w:tc>
      </w:tr>
      <w:tr w14:paraId="3A0618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D68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28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16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EC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26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6D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B4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F76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FCA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C7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60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8E4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A5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C1B2">
            <w:pPr>
              <w:jc w:val="center"/>
            </w:pPr>
            <w:r>
              <w:rPr>
                <w:rFonts w:ascii="宋体" w:hAnsi="宋体" w:eastAsia="宋体"/>
                <w:sz w:val="16"/>
              </w:rPr>
              <w:t>偏差原因分析及改进措施</w:t>
            </w:r>
          </w:p>
        </w:tc>
      </w:tr>
      <w:tr w14:paraId="7117CE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222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623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C8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1AD8">
            <w:pPr>
              <w:jc w:val="center"/>
            </w:pPr>
            <w:r>
              <w:rPr>
                <w:rFonts w:ascii="宋体" w:hAnsi="宋体" w:eastAsia="宋体"/>
                <w:sz w:val="16"/>
              </w:rPr>
              <w:t>尾矿库企业数量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18B3">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5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91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F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7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F5B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2AD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B7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D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17E9">
            <w:pPr>
              <w:jc w:val="center"/>
            </w:pPr>
          </w:p>
        </w:tc>
      </w:tr>
      <w:tr w14:paraId="3599F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88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D3E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2E1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DDD5">
            <w:pPr>
              <w:jc w:val="center"/>
            </w:pPr>
            <w:r>
              <w:rPr>
                <w:rFonts w:ascii="宋体" w:hAnsi="宋体" w:eastAsia="宋体"/>
                <w:sz w:val="16"/>
              </w:rPr>
              <w:t>隐患治理率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7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5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D7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DD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A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557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4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2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B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4B8E">
            <w:pPr>
              <w:jc w:val="center"/>
            </w:pPr>
          </w:p>
        </w:tc>
      </w:tr>
      <w:tr w14:paraId="20C4F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4D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18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2F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B962">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1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42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1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C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C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449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F7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8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A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2240">
            <w:pPr>
              <w:jc w:val="center"/>
            </w:pPr>
          </w:p>
        </w:tc>
      </w:tr>
      <w:tr w14:paraId="6101D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4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72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62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14E0">
            <w:pPr>
              <w:jc w:val="center"/>
            </w:pPr>
            <w:r>
              <w:rPr>
                <w:rFonts w:ascii="宋体" w:hAnsi="宋体" w:eastAsia="宋体"/>
                <w:sz w:val="16"/>
              </w:rPr>
              <w:t>防洪设防标准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A6BE">
            <w:pPr>
              <w:jc w:val="center"/>
            </w:pPr>
            <w:r>
              <w:rPr>
                <w:rFonts w:ascii="宋体" w:hAnsi="宋体" w:eastAsia="宋体"/>
                <w:sz w:val="16"/>
              </w:rPr>
              <w:t>=600年一遇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A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5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1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4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6AF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AA65">
            <w:pPr>
              <w:jc w:val="center"/>
            </w:pPr>
            <w:r>
              <w:rPr>
                <w:rFonts w:ascii="宋体" w:hAnsi="宋体" w:eastAsia="宋体"/>
                <w:sz w:val="16"/>
              </w:rPr>
              <w:t>=600年一遇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5B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91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1DD5">
            <w:pPr>
              <w:jc w:val="center"/>
            </w:pPr>
          </w:p>
        </w:tc>
      </w:tr>
      <w:tr w14:paraId="0CAF0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AE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A5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E3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2456">
            <w:pPr>
              <w:jc w:val="center"/>
            </w:pPr>
            <w:r>
              <w:rPr>
                <w:rFonts w:ascii="宋体" w:hAnsi="宋体" w:eastAsia="宋体"/>
                <w:sz w:val="16"/>
              </w:rPr>
              <w:t>工程近期完成率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8A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C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AE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CB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A8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07E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113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C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3E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7551">
            <w:pPr>
              <w:jc w:val="center"/>
            </w:pPr>
          </w:p>
        </w:tc>
      </w:tr>
      <w:tr w14:paraId="07462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CB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E598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5F6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F287">
            <w:pPr>
              <w:jc w:val="center"/>
            </w:pPr>
            <w:r>
              <w:rPr>
                <w:rFonts w:ascii="宋体" w:hAnsi="宋体" w:eastAsia="宋体"/>
                <w:sz w:val="16"/>
              </w:rPr>
              <w:t>陈氏矿业有限公司博格特8号金矿选矿尾矿库资金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E502">
            <w:pPr>
              <w:jc w:val="center"/>
            </w:pPr>
            <w:r>
              <w:rPr>
                <w:rFonts w:ascii="宋体" w:hAnsi="宋体" w:eastAsia="宋体"/>
                <w:sz w:val="16"/>
              </w:rPr>
              <w:t>&lt;=117.50万元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A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3E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04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CB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79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8FF4">
            <w:pPr>
              <w:jc w:val="center"/>
            </w:pPr>
            <w:r>
              <w:rPr>
                <w:rFonts w:ascii="宋体" w:hAnsi="宋体" w:eastAsia="宋体"/>
                <w:sz w:val="16"/>
              </w:rPr>
              <w:t>=117.5万元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C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F1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C85C">
            <w:pPr>
              <w:jc w:val="center"/>
            </w:pPr>
          </w:p>
        </w:tc>
      </w:tr>
      <w:tr w14:paraId="5F49F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C0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00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1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9CF5">
            <w:pPr>
              <w:jc w:val="center"/>
            </w:pPr>
            <w:r>
              <w:rPr>
                <w:rFonts w:ascii="宋体" w:hAnsi="宋体" w:eastAsia="宋体"/>
                <w:sz w:val="16"/>
              </w:rPr>
              <w:t>金福黄金矿业有限责任公司提依尔金矿尾矿库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FF0E">
            <w:pPr>
              <w:jc w:val="center"/>
            </w:pPr>
            <w:r>
              <w:rPr>
                <w:rFonts w:ascii="宋体" w:hAnsi="宋体" w:eastAsia="宋体"/>
                <w:sz w:val="16"/>
              </w:rPr>
              <w:t>&lt;=126万元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4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F6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4D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C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27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342E">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0D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31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84AF">
            <w:pPr>
              <w:jc w:val="center"/>
            </w:pPr>
          </w:p>
        </w:tc>
      </w:tr>
      <w:tr w14:paraId="55FBC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69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54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3C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F6B8">
            <w:pPr>
              <w:jc w:val="center"/>
            </w:pPr>
            <w:r>
              <w:rPr>
                <w:rFonts w:ascii="宋体" w:hAnsi="宋体" w:eastAsia="宋体"/>
                <w:sz w:val="16"/>
              </w:rPr>
              <w:t>滩面植被率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50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6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4D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22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B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4D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B43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1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1A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FBE6">
            <w:pPr>
              <w:jc w:val="center"/>
            </w:pPr>
          </w:p>
        </w:tc>
      </w:tr>
      <w:tr w14:paraId="0A8421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0F86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A3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3E68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444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0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6FB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660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70F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B2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94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5409C8"/>
        </w:tc>
      </w:tr>
    </w:tbl>
    <w:p w14:paraId="555DAB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258F51CE">
        <w:tblPrEx>
          <w:tblCellMar>
            <w:top w:w="0" w:type="dxa"/>
            <w:left w:w="108" w:type="dxa"/>
            <w:bottom w:w="0" w:type="dxa"/>
            <w:right w:w="108" w:type="dxa"/>
          </w:tblCellMar>
        </w:tblPrEx>
        <w:tc>
          <w:tcPr>
            <w:tcW w:w="8848" w:type="dxa"/>
            <w:gridSpan w:val="14"/>
            <w:vAlign w:val="center"/>
          </w:tcPr>
          <w:p w14:paraId="7B912A60">
            <w:pPr>
              <w:jc w:val="center"/>
            </w:pPr>
            <w:r>
              <w:rPr>
                <w:rFonts w:ascii="宋体" w:hAnsi="宋体" w:eastAsia="宋体"/>
                <w:sz w:val="24"/>
              </w:rPr>
              <w:t>项目支出绩效自评表</w:t>
            </w:r>
          </w:p>
        </w:tc>
      </w:tr>
      <w:tr w14:paraId="2ABC05A0">
        <w:tblPrEx>
          <w:tblCellMar>
            <w:top w:w="0" w:type="dxa"/>
            <w:left w:w="108" w:type="dxa"/>
            <w:bottom w:w="0" w:type="dxa"/>
            <w:right w:w="108" w:type="dxa"/>
          </w:tblCellMar>
        </w:tblPrEx>
        <w:tc>
          <w:tcPr>
            <w:tcW w:w="8848" w:type="dxa"/>
            <w:gridSpan w:val="14"/>
            <w:vAlign w:val="center"/>
          </w:tcPr>
          <w:p w14:paraId="42E6CE0D">
            <w:pPr>
              <w:jc w:val="center"/>
            </w:pPr>
            <w:r>
              <w:rPr>
                <w:rFonts w:ascii="宋体" w:hAnsi="宋体" w:eastAsia="宋体"/>
                <w:sz w:val="24"/>
              </w:rPr>
              <w:t>(2024年度)</w:t>
            </w:r>
          </w:p>
        </w:tc>
      </w:tr>
      <w:tr w14:paraId="6419F2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FE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0890D0">
            <w:pPr>
              <w:jc w:val="center"/>
            </w:pPr>
            <w:r>
              <w:rPr>
                <w:rFonts w:ascii="宋体" w:hAnsi="宋体" w:eastAsia="宋体"/>
                <w:sz w:val="16"/>
              </w:rPr>
              <w:t>2024年安全生产预防和应急救援能力建设补助资金预算（煤矿及重点非煤矿山重大灾害风险防控支出）</w:t>
            </w:r>
          </w:p>
        </w:tc>
      </w:tr>
      <w:tr w14:paraId="0302E7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EF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59D92">
            <w:pPr>
              <w:jc w:val="center"/>
            </w:pPr>
            <w:r>
              <w:rPr>
                <w:rFonts w:ascii="宋体" w:hAnsi="宋体" w:eastAsia="宋体"/>
                <w:sz w:val="16"/>
              </w:rPr>
              <w:t>托里县应急管理局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D0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05E207">
            <w:pPr>
              <w:jc w:val="center"/>
            </w:pPr>
            <w:r>
              <w:rPr>
                <w:rFonts w:ascii="宋体" w:hAnsi="宋体" w:eastAsia="宋体"/>
                <w:sz w:val="16"/>
              </w:rPr>
              <w:t>托里县应急管理局</w:t>
            </w:r>
          </w:p>
        </w:tc>
      </w:tr>
      <w:tr w14:paraId="3E6597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430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5AB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13B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DCC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96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F4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8F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3DED">
            <w:pPr>
              <w:jc w:val="center"/>
            </w:pPr>
            <w:r>
              <w:rPr>
                <w:rFonts w:ascii="宋体" w:hAnsi="宋体" w:eastAsia="宋体"/>
                <w:sz w:val="16"/>
              </w:rPr>
              <w:t>得分</w:t>
            </w:r>
          </w:p>
        </w:tc>
      </w:tr>
      <w:tr w14:paraId="5E62C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AF5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A98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2CF2F">
            <w:pPr>
              <w:jc w:val="center"/>
            </w:pPr>
            <w:r>
              <w:rPr>
                <w:rFonts w:ascii="宋体" w:hAnsi="宋体" w:eastAsia="宋体"/>
                <w:sz w:val="16"/>
              </w:rPr>
              <w:t>22.30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051B4">
            <w:pPr>
              <w:jc w:val="center"/>
            </w:pPr>
            <w:r>
              <w:rPr>
                <w:rFonts w:ascii="宋体" w:hAnsi="宋体" w:eastAsia="宋体"/>
                <w:sz w:val="16"/>
              </w:rPr>
              <w:t>22.30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0119">
            <w:pPr>
              <w:jc w:val="center"/>
            </w:pPr>
            <w:r>
              <w:rPr>
                <w:rFonts w:ascii="宋体" w:hAnsi="宋体" w:eastAsia="宋体"/>
                <w:sz w:val="16"/>
              </w:rPr>
              <w:t>22.30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D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3FC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D30B">
            <w:pPr>
              <w:jc w:val="center"/>
            </w:pPr>
            <w:r>
              <w:rPr>
                <w:rFonts w:ascii="宋体" w:hAnsi="宋体" w:eastAsia="宋体"/>
                <w:sz w:val="16"/>
              </w:rPr>
              <w:t>10.00</w:t>
            </w:r>
          </w:p>
        </w:tc>
      </w:tr>
      <w:tr w14:paraId="22D45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03F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EF6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E674">
            <w:pPr>
              <w:jc w:val="center"/>
            </w:pPr>
            <w:r>
              <w:rPr>
                <w:rFonts w:ascii="宋体" w:hAnsi="宋体" w:eastAsia="宋体"/>
                <w:sz w:val="16"/>
              </w:rPr>
              <w:t>22.30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34900">
            <w:pPr>
              <w:jc w:val="center"/>
            </w:pPr>
            <w:r>
              <w:rPr>
                <w:rFonts w:ascii="宋体" w:hAnsi="宋体" w:eastAsia="宋体"/>
                <w:sz w:val="16"/>
              </w:rPr>
              <w:t>22.30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FFDA">
            <w:pPr>
              <w:jc w:val="center"/>
            </w:pPr>
            <w:r>
              <w:rPr>
                <w:rFonts w:ascii="宋体" w:hAnsi="宋体" w:eastAsia="宋体"/>
                <w:sz w:val="16"/>
              </w:rPr>
              <w:t>22.30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1A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F74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C373">
            <w:pPr>
              <w:jc w:val="center"/>
            </w:pPr>
            <w:r>
              <w:rPr>
                <w:rFonts w:ascii="宋体" w:hAnsi="宋体" w:eastAsia="宋体"/>
                <w:sz w:val="16"/>
              </w:rPr>
              <w:t>—</w:t>
            </w:r>
          </w:p>
        </w:tc>
      </w:tr>
      <w:tr w14:paraId="24A32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871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D60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010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46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05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CD7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01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44EC">
            <w:pPr>
              <w:jc w:val="center"/>
            </w:pPr>
            <w:r>
              <w:rPr>
                <w:rFonts w:ascii="宋体" w:hAnsi="宋体" w:eastAsia="宋体"/>
                <w:sz w:val="16"/>
              </w:rPr>
              <w:t>—</w:t>
            </w:r>
          </w:p>
        </w:tc>
      </w:tr>
      <w:tr w14:paraId="5DED2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C03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4C4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45365">
            <w:pPr>
              <w:jc w:val="center"/>
            </w:pPr>
            <w:r>
              <w:rPr>
                <w:rFonts w:ascii="宋体" w:hAnsi="宋体" w:eastAsia="宋体"/>
                <w:sz w:val="16"/>
              </w:rPr>
              <w:t>实际完成情况</w:t>
            </w:r>
          </w:p>
        </w:tc>
      </w:tr>
      <w:tr w14:paraId="6A4E1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F6C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D86B7">
            <w:pPr>
              <w:jc w:val="both"/>
            </w:pPr>
            <w:r>
              <w:rPr>
                <w:rFonts w:ascii="宋体" w:hAnsi="宋体" w:eastAsia="宋体"/>
                <w:sz w:val="16"/>
              </w:rPr>
              <w:t>通过支持建设煤矿水害重大风险监控和联网，重点煤矿井下视频智能监控子系统，尾矿库在线监控系统改造等，提升矿山数字化，智能化安全生产预防和监管水平。煤矿及重点非煤矿山重大灾害风险防控企业数量&gt;=2个；</w:t>
            </w:r>
            <w:r>
              <w:rPr>
                <w:rFonts w:hint="eastAsia" w:ascii="宋体" w:hAnsi="宋体"/>
                <w:sz w:val="16"/>
                <w:lang w:eastAsia="zh-CN"/>
              </w:rPr>
              <w:t>矿山安全风险防控水平</w:t>
            </w:r>
            <w:r>
              <w:rPr>
                <w:rFonts w:ascii="宋体" w:hAnsi="宋体" w:eastAsia="宋体"/>
                <w:sz w:val="16"/>
              </w:rPr>
              <w:t>；项目验收通过率&gt;=98%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9D70A">
            <w:pPr>
              <w:jc w:val="both"/>
            </w:pPr>
            <w:r>
              <w:rPr>
                <w:rFonts w:ascii="宋体" w:hAnsi="宋体" w:eastAsia="宋体"/>
                <w:sz w:val="16"/>
              </w:rPr>
              <w:t>通过支持建设煤矿水害重大风险监控和联网，重点煤矿井下视频智能监控子系统，尾矿库在线监控系统改造等，提升矿山数字化，智能化安全生产预防和监管水平。煤矿及重点非煤矿山重大灾害风险防控企业数量&gt;=2个；</w:t>
            </w:r>
            <w:r>
              <w:rPr>
                <w:rFonts w:hint="eastAsia" w:ascii="宋体" w:hAnsi="宋体"/>
                <w:sz w:val="16"/>
                <w:lang w:eastAsia="zh-CN"/>
              </w:rPr>
              <w:t>矿山安全风险防控水平</w:t>
            </w:r>
            <w:r>
              <w:rPr>
                <w:rFonts w:ascii="宋体" w:hAnsi="宋体" w:eastAsia="宋体"/>
                <w:sz w:val="16"/>
              </w:rPr>
              <w:t>；项目验收通过率&gt;=98%</w:t>
            </w:r>
          </w:p>
        </w:tc>
      </w:tr>
      <w:tr w14:paraId="3896B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0BF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00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A6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9C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8D2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38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7E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79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6A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02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EF3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C36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359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51A7">
            <w:pPr>
              <w:jc w:val="center"/>
            </w:pPr>
            <w:r>
              <w:rPr>
                <w:rFonts w:ascii="宋体" w:hAnsi="宋体" w:eastAsia="宋体"/>
                <w:sz w:val="16"/>
              </w:rPr>
              <w:t>偏差原因分析及改进措施</w:t>
            </w:r>
          </w:p>
        </w:tc>
      </w:tr>
      <w:tr w14:paraId="5AE435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46A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D5E7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24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E3D9">
            <w:pPr>
              <w:jc w:val="center"/>
            </w:pPr>
            <w:r>
              <w:rPr>
                <w:rFonts w:ascii="宋体" w:hAnsi="宋体" w:eastAsia="宋体"/>
                <w:sz w:val="16"/>
              </w:rPr>
              <w:t>煤矿及重点非煤矿山重大灾害风险防控企业数量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DF86">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4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9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B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6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4E6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666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4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31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1276">
            <w:pPr>
              <w:jc w:val="center"/>
            </w:pPr>
          </w:p>
        </w:tc>
      </w:tr>
      <w:tr w14:paraId="4D8F0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C1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86B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7EE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A9DD">
            <w:pPr>
              <w:jc w:val="center"/>
            </w:pPr>
            <w:r>
              <w:rPr>
                <w:rFonts w:ascii="宋体" w:hAnsi="宋体" w:eastAsia="宋体"/>
                <w:sz w:val="16"/>
              </w:rPr>
              <w:t>联网在线率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F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D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74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8A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99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CCD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7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E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76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0A58">
            <w:pPr>
              <w:jc w:val="center"/>
            </w:pPr>
          </w:p>
        </w:tc>
      </w:tr>
      <w:tr w14:paraId="56F99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2E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8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EC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69E8">
            <w:pPr>
              <w:jc w:val="center"/>
            </w:pPr>
            <w:r>
              <w:rPr>
                <w:rFonts w:ascii="宋体" w:hAnsi="宋体" w:eastAsia="宋体"/>
                <w:sz w:val="16"/>
              </w:rPr>
              <w:t>项目验收通过率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CB7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ED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B9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2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19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D8E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A12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D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F9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CA90">
            <w:pPr>
              <w:jc w:val="center"/>
            </w:pPr>
          </w:p>
        </w:tc>
      </w:tr>
      <w:tr w14:paraId="752FB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D6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E0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C2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8D25">
            <w:pPr>
              <w:jc w:val="center"/>
            </w:pPr>
            <w:r>
              <w:rPr>
                <w:rFonts w:ascii="宋体" w:hAnsi="宋体" w:eastAsia="宋体"/>
                <w:sz w:val="16"/>
              </w:rPr>
              <w:t>进度完成率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28B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9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D7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62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CD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725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9DA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90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4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1C1B">
            <w:pPr>
              <w:jc w:val="center"/>
            </w:pPr>
          </w:p>
        </w:tc>
      </w:tr>
      <w:tr w14:paraId="0DCB5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525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403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8EB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7E9E">
            <w:pPr>
              <w:jc w:val="center"/>
            </w:pPr>
            <w:r>
              <w:rPr>
                <w:rFonts w:ascii="宋体" w:hAnsi="宋体" w:eastAsia="宋体"/>
                <w:sz w:val="16"/>
              </w:rPr>
              <w:t>托里县招金北疆矿业有限公司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0FF8">
            <w:pPr>
              <w:jc w:val="center"/>
            </w:pPr>
            <w:r>
              <w:rPr>
                <w:rFonts w:ascii="宋体" w:hAnsi="宋体" w:eastAsia="宋体"/>
                <w:sz w:val="16"/>
              </w:rPr>
              <w:t>&lt;=16.80万元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7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4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0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D3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B1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C9DC">
            <w:pPr>
              <w:jc w:val="center"/>
            </w:pPr>
            <w:r>
              <w:rPr>
                <w:rFonts w:ascii="宋体" w:hAnsi="宋体" w:eastAsia="宋体"/>
                <w:sz w:val="16"/>
              </w:rPr>
              <w: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9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4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83DC">
            <w:pPr>
              <w:jc w:val="center"/>
            </w:pPr>
          </w:p>
        </w:tc>
      </w:tr>
      <w:tr w14:paraId="68714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4F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9C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7E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BC07">
            <w:pPr>
              <w:jc w:val="center"/>
            </w:pPr>
            <w:r>
              <w:rPr>
                <w:rFonts w:ascii="宋体" w:hAnsi="宋体" w:eastAsia="宋体"/>
                <w:sz w:val="16"/>
              </w:rPr>
              <w:t>西部黄金克拉玛依哈图金矿有限责任公司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E20F">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5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8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E4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3D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7C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0F6B">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8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92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E514">
            <w:pPr>
              <w:jc w:val="center"/>
            </w:pPr>
          </w:p>
        </w:tc>
      </w:tr>
      <w:tr w14:paraId="191EB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27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43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10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49EE">
            <w:pPr>
              <w:jc w:val="center"/>
            </w:pPr>
            <w:r>
              <w:rPr>
                <w:rFonts w:ascii="宋体" w:hAnsi="宋体" w:eastAsia="宋体"/>
                <w:sz w:val="16"/>
              </w:rPr>
              <w:t>矿山安全风险防控水平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CA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A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5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49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8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B08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2AE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8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E0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180D">
            <w:pPr>
              <w:jc w:val="center"/>
            </w:pPr>
          </w:p>
        </w:tc>
      </w:tr>
      <w:tr w14:paraId="77AAE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00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A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01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21B5">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1F4F">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D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41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CE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15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1F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C1A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6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1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FCD3">
            <w:pPr>
              <w:jc w:val="center"/>
            </w:pPr>
          </w:p>
        </w:tc>
      </w:tr>
      <w:tr w14:paraId="2E9EBF3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C309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F59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7D70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1B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86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B6C1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35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EC0B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95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ABB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F69E3D"/>
        </w:tc>
      </w:tr>
    </w:tbl>
    <w:p w14:paraId="305B4B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8DCDB47">
        <w:tblPrEx>
          <w:tblCellMar>
            <w:top w:w="0" w:type="dxa"/>
            <w:left w:w="108" w:type="dxa"/>
            <w:bottom w:w="0" w:type="dxa"/>
            <w:right w:w="108" w:type="dxa"/>
          </w:tblCellMar>
        </w:tblPrEx>
        <w:tc>
          <w:tcPr>
            <w:tcW w:w="8848" w:type="dxa"/>
            <w:gridSpan w:val="14"/>
            <w:vAlign w:val="center"/>
          </w:tcPr>
          <w:p w14:paraId="1539EDF4">
            <w:pPr>
              <w:jc w:val="center"/>
            </w:pPr>
            <w:r>
              <w:rPr>
                <w:rFonts w:ascii="宋体" w:hAnsi="宋体" w:eastAsia="宋体"/>
                <w:sz w:val="24"/>
              </w:rPr>
              <w:t>项目支出绩效自评表</w:t>
            </w:r>
          </w:p>
        </w:tc>
      </w:tr>
      <w:tr w14:paraId="066B6247">
        <w:tblPrEx>
          <w:tblCellMar>
            <w:top w:w="0" w:type="dxa"/>
            <w:left w:w="108" w:type="dxa"/>
            <w:bottom w:w="0" w:type="dxa"/>
            <w:right w:w="108" w:type="dxa"/>
          </w:tblCellMar>
        </w:tblPrEx>
        <w:tc>
          <w:tcPr>
            <w:tcW w:w="8848" w:type="dxa"/>
            <w:gridSpan w:val="14"/>
            <w:vAlign w:val="center"/>
          </w:tcPr>
          <w:p w14:paraId="7B498CAE">
            <w:pPr>
              <w:jc w:val="center"/>
            </w:pPr>
            <w:r>
              <w:rPr>
                <w:rFonts w:ascii="宋体" w:hAnsi="宋体" w:eastAsia="宋体"/>
                <w:sz w:val="24"/>
              </w:rPr>
              <w:t>(2024年度)</w:t>
            </w:r>
          </w:p>
        </w:tc>
      </w:tr>
      <w:tr w14:paraId="6F94DF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0C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7E9D14">
            <w:pPr>
              <w:jc w:val="center"/>
            </w:pPr>
            <w:r>
              <w:rPr>
                <w:rFonts w:ascii="宋体" w:hAnsi="宋体" w:eastAsia="宋体"/>
                <w:sz w:val="16"/>
              </w:rPr>
              <w:t>安全生产举报奖励专项资金</w:t>
            </w:r>
          </w:p>
        </w:tc>
      </w:tr>
      <w:tr w14:paraId="4864B1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CA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A3DB4A">
            <w:pPr>
              <w:jc w:val="center"/>
            </w:pPr>
            <w:r>
              <w:rPr>
                <w:rFonts w:ascii="宋体" w:hAnsi="宋体" w:eastAsia="宋体"/>
                <w:sz w:val="16"/>
              </w:rPr>
              <w:t>托里县应急管理局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CE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3AD1A5">
            <w:pPr>
              <w:jc w:val="center"/>
            </w:pPr>
            <w:r>
              <w:rPr>
                <w:rFonts w:ascii="宋体" w:hAnsi="宋体" w:eastAsia="宋体"/>
                <w:sz w:val="16"/>
              </w:rPr>
              <w:t>托里县应急管理局</w:t>
            </w:r>
          </w:p>
        </w:tc>
      </w:tr>
      <w:tr w14:paraId="08D22F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70E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F86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6E6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7AA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0C8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A4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38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E053">
            <w:pPr>
              <w:jc w:val="center"/>
            </w:pPr>
            <w:r>
              <w:rPr>
                <w:rFonts w:ascii="宋体" w:hAnsi="宋体" w:eastAsia="宋体"/>
                <w:sz w:val="16"/>
              </w:rPr>
              <w:t>得分</w:t>
            </w:r>
          </w:p>
        </w:tc>
      </w:tr>
      <w:tr w14:paraId="06905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F4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F9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0FDE">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58698">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BEA9A">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C01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B00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621B">
            <w:pPr>
              <w:jc w:val="center"/>
            </w:pPr>
            <w:r>
              <w:rPr>
                <w:rFonts w:ascii="宋体" w:hAnsi="宋体" w:eastAsia="宋体"/>
                <w:sz w:val="16"/>
              </w:rPr>
              <w:t>10.00</w:t>
            </w:r>
          </w:p>
        </w:tc>
      </w:tr>
      <w:tr w14:paraId="49D7A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B88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4F4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FCEB">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5F534">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D01E">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81C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2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0A81">
            <w:pPr>
              <w:jc w:val="center"/>
            </w:pPr>
            <w:r>
              <w:rPr>
                <w:rFonts w:ascii="宋体" w:hAnsi="宋体" w:eastAsia="宋体"/>
                <w:sz w:val="16"/>
              </w:rPr>
              <w:t>—</w:t>
            </w:r>
          </w:p>
        </w:tc>
      </w:tr>
      <w:tr w14:paraId="563B0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3F2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0C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98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45D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26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AEA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5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D8C4">
            <w:pPr>
              <w:jc w:val="center"/>
            </w:pPr>
            <w:r>
              <w:rPr>
                <w:rFonts w:ascii="宋体" w:hAnsi="宋体" w:eastAsia="宋体"/>
                <w:sz w:val="16"/>
              </w:rPr>
              <w:t>—</w:t>
            </w:r>
          </w:p>
        </w:tc>
      </w:tr>
      <w:tr w14:paraId="4B36DE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005A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CDD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88833">
            <w:pPr>
              <w:jc w:val="center"/>
            </w:pPr>
            <w:r>
              <w:rPr>
                <w:rFonts w:ascii="宋体" w:hAnsi="宋体" w:eastAsia="宋体"/>
                <w:sz w:val="16"/>
              </w:rPr>
              <w:t>实际完成情况</w:t>
            </w:r>
          </w:p>
        </w:tc>
      </w:tr>
      <w:tr w14:paraId="6F80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841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45A7F">
            <w:pPr>
              <w:jc w:val="both"/>
            </w:pPr>
            <w:r>
              <w:rPr>
                <w:rFonts w:ascii="宋体" w:hAnsi="宋体" w:eastAsia="宋体"/>
                <w:sz w:val="16"/>
              </w:rPr>
              <w:t>项目总数4.64万元。用于支付三次对举报福兴钢结构工程有限公司违法行为一案举报人奖励0.45万元；举报云峰碎石开采有限责任公司举报人奖励1.1925万元；举报招金北疆有限公司阔个沙也金矿瞒报生产安全事故一案举报人奖励3万元。正常运转，提高项目的审查</w:t>
            </w:r>
            <w:r>
              <w:rPr>
                <w:rFonts w:hint="eastAsia" w:ascii="宋体" w:hAnsi="宋体"/>
                <w:sz w:val="16"/>
                <w:lang w:eastAsia="zh-CN"/>
              </w:rPr>
              <w:t>翔实</w:t>
            </w:r>
            <w:r>
              <w:rPr>
                <w:rFonts w:ascii="宋体" w:hAnsi="宋体" w:eastAsia="宋体"/>
                <w:sz w:val="16"/>
              </w:rPr>
              <w:t>性和效益性，增强项目的监督工作针对性和有效性。有效提高矿山安全风险防控水平，服务指标对象满意度达到98%。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0FD82E">
            <w:pPr>
              <w:jc w:val="both"/>
            </w:pPr>
            <w:r>
              <w:rPr>
                <w:rFonts w:ascii="宋体" w:hAnsi="宋体" w:eastAsia="宋体"/>
                <w:sz w:val="16"/>
              </w:rPr>
              <w:t>项目总数4.64万元。用于支付三次对举报福兴钢结构工程有限公司违法行为一案举报人奖励0.45万元；举报云峰碎石开采有限责任公司举报人奖励1.1925万元；举报招金北疆有限公司阔个沙也金矿瞒报生产安全事故一案举报人奖励3万元。正常运转，提高项目的审查</w:t>
            </w:r>
            <w:r>
              <w:rPr>
                <w:rFonts w:hint="eastAsia" w:ascii="宋体" w:hAnsi="宋体"/>
                <w:sz w:val="16"/>
                <w:lang w:eastAsia="zh-CN"/>
              </w:rPr>
              <w:t>翔实</w:t>
            </w:r>
            <w:r>
              <w:rPr>
                <w:rFonts w:ascii="宋体" w:hAnsi="宋体" w:eastAsia="宋体"/>
                <w:sz w:val="16"/>
              </w:rPr>
              <w:t>性和效益性，增强项目的监督工作针对性和有效性。有效提高矿山安全风险防控水平，服务指标对象满意度达到98%。</w:t>
            </w:r>
            <w:r>
              <w:rPr>
                <w:rFonts w:ascii="宋体" w:hAnsi="宋体" w:eastAsia="宋体"/>
                <w:sz w:val="16"/>
              </w:rPr>
              <w:br w:type="textWrapping"/>
            </w:r>
          </w:p>
        </w:tc>
      </w:tr>
      <w:tr w14:paraId="628A36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A37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38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4D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10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23D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97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16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0D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AD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3D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AC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B63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7B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310B">
            <w:pPr>
              <w:jc w:val="center"/>
            </w:pPr>
            <w:r>
              <w:rPr>
                <w:rFonts w:ascii="宋体" w:hAnsi="宋体" w:eastAsia="宋体"/>
                <w:sz w:val="16"/>
              </w:rPr>
              <w:t>偏差原因分析及改进措施</w:t>
            </w:r>
          </w:p>
        </w:tc>
      </w:tr>
      <w:tr w14:paraId="73DCB4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424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D25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36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8393">
            <w:pPr>
              <w:jc w:val="center"/>
            </w:pPr>
            <w:r>
              <w:rPr>
                <w:rFonts w:ascii="宋体" w:hAnsi="宋体" w:eastAsia="宋体"/>
                <w:sz w:val="16"/>
              </w:rPr>
              <w:t>安全生产举报数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B15C">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8B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2E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0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1C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08F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72D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29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85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BD00">
            <w:pPr>
              <w:jc w:val="center"/>
            </w:pPr>
          </w:p>
        </w:tc>
      </w:tr>
      <w:tr w14:paraId="2C3B8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C8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DE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C4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D4E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50A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9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B09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4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A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ACF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407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A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D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50B5">
            <w:pPr>
              <w:jc w:val="center"/>
            </w:pPr>
          </w:p>
        </w:tc>
      </w:tr>
      <w:tr w14:paraId="6B990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90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87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51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66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511E">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9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4D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C8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1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BD7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A34B">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0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D5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EF12">
            <w:pPr>
              <w:jc w:val="center"/>
            </w:pPr>
          </w:p>
        </w:tc>
      </w:tr>
      <w:tr w14:paraId="2FCF4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D6D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7C2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080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D3E5">
            <w:pPr>
              <w:jc w:val="center"/>
            </w:pPr>
            <w:r>
              <w:rPr>
                <w:rFonts w:ascii="宋体" w:hAnsi="宋体" w:eastAsia="宋体"/>
                <w:sz w:val="16"/>
              </w:rPr>
              <w:t>福兴钢结构工程有限公司举报奖励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0A75">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A3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E7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7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E2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E1B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A88F">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0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A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E444">
            <w:pPr>
              <w:jc w:val="center"/>
            </w:pPr>
          </w:p>
        </w:tc>
      </w:tr>
      <w:tr w14:paraId="451158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2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0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BDF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BC31">
            <w:pPr>
              <w:jc w:val="center"/>
            </w:pPr>
            <w:r>
              <w:rPr>
                <w:rFonts w:ascii="宋体" w:hAnsi="宋体" w:eastAsia="宋体"/>
                <w:sz w:val="16"/>
              </w:rPr>
              <w:t>云峰碎石开采有限责任公司举报奖励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43BA">
            <w:pPr>
              <w:jc w:val="center"/>
            </w:pPr>
            <w:r>
              <w:rPr>
                <w:rFonts w:ascii="宋体" w:hAnsi="宋体" w:eastAsia="宋体"/>
                <w:sz w:val="16"/>
              </w:rPr>
              <w:t>&lt;=1.19万元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EB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6B3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4C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0F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81E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BED5">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1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32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C064">
            <w:pPr>
              <w:jc w:val="center"/>
            </w:pPr>
          </w:p>
        </w:tc>
      </w:tr>
      <w:tr w14:paraId="2E493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E6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62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F5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FE9F">
            <w:pPr>
              <w:jc w:val="center"/>
            </w:pPr>
            <w:r>
              <w:rPr>
                <w:rFonts w:ascii="宋体" w:hAnsi="宋体" w:eastAsia="宋体"/>
                <w:sz w:val="16"/>
              </w:rPr>
              <w:t>招金北疆矿业有限公司阔个沙也金矿举报奖励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024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0A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6F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A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A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0B9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805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D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A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18FE">
            <w:pPr>
              <w:jc w:val="center"/>
            </w:pPr>
          </w:p>
        </w:tc>
      </w:tr>
      <w:tr w14:paraId="670F6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403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BF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01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9F65">
            <w:pPr>
              <w:jc w:val="center"/>
            </w:pPr>
            <w:r>
              <w:rPr>
                <w:rFonts w:ascii="宋体" w:hAnsi="宋体" w:eastAsia="宋体"/>
                <w:sz w:val="16"/>
              </w:rPr>
              <w:t>举报案件实施率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914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6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8C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7B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AB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E08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0B3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7D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71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C5DA">
            <w:pPr>
              <w:jc w:val="center"/>
            </w:pPr>
          </w:p>
        </w:tc>
      </w:tr>
      <w:tr w14:paraId="6D229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FA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76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BE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9213">
            <w:pPr>
              <w:jc w:val="center"/>
            </w:pPr>
            <w:r>
              <w:rPr>
                <w:rFonts w:ascii="宋体" w:hAnsi="宋体" w:eastAsia="宋体"/>
                <w:sz w:val="16"/>
              </w:rPr>
              <w:t>举报奖励领取人员满意度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FED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6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CC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1E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60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79C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ABC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A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66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65F5">
            <w:pPr>
              <w:jc w:val="center"/>
            </w:pPr>
          </w:p>
        </w:tc>
      </w:tr>
      <w:tr w14:paraId="7970DF8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3485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71E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538D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7F7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8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CD6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7A1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30D2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9F2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59F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5FA65E"/>
        </w:tc>
      </w:tr>
    </w:tbl>
    <w:p w14:paraId="294727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D76086B">
        <w:tblPrEx>
          <w:tblCellMar>
            <w:top w:w="0" w:type="dxa"/>
            <w:left w:w="108" w:type="dxa"/>
            <w:bottom w:w="0" w:type="dxa"/>
            <w:right w:w="108" w:type="dxa"/>
          </w:tblCellMar>
        </w:tblPrEx>
        <w:tc>
          <w:tcPr>
            <w:tcW w:w="8848" w:type="dxa"/>
            <w:gridSpan w:val="14"/>
            <w:vAlign w:val="center"/>
          </w:tcPr>
          <w:p w14:paraId="7FA65AF9">
            <w:pPr>
              <w:jc w:val="center"/>
            </w:pPr>
            <w:r>
              <w:rPr>
                <w:rFonts w:ascii="宋体" w:hAnsi="宋体" w:eastAsia="宋体"/>
                <w:sz w:val="24"/>
              </w:rPr>
              <w:t>项目支出绩效自评表</w:t>
            </w:r>
          </w:p>
        </w:tc>
      </w:tr>
      <w:tr w14:paraId="7C0DD6C2">
        <w:tblPrEx>
          <w:tblCellMar>
            <w:top w:w="0" w:type="dxa"/>
            <w:left w:w="108" w:type="dxa"/>
            <w:bottom w:w="0" w:type="dxa"/>
            <w:right w:w="108" w:type="dxa"/>
          </w:tblCellMar>
        </w:tblPrEx>
        <w:tc>
          <w:tcPr>
            <w:tcW w:w="8848" w:type="dxa"/>
            <w:gridSpan w:val="14"/>
            <w:vAlign w:val="center"/>
          </w:tcPr>
          <w:p w14:paraId="26F4E21C">
            <w:pPr>
              <w:jc w:val="center"/>
            </w:pPr>
            <w:r>
              <w:rPr>
                <w:rFonts w:ascii="宋体" w:hAnsi="宋体" w:eastAsia="宋体"/>
                <w:sz w:val="24"/>
              </w:rPr>
              <w:t>(2024年度)</w:t>
            </w:r>
          </w:p>
        </w:tc>
      </w:tr>
      <w:tr w14:paraId="023D0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1A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82E055">
            <w:pPr>
              <w:jc w:val="center"/>
            </w:pPr>
            <w:r>
              <w:rPr>
                <w:rFonts w:ascii="宋体" w:hAnsi="宋体" w:eastAsia="宋体"/>
                <w:sz w:val="16"/>
              </w:rPr>
              <w:t>托里县安全生产应急指挥调度“融合通讯”云平台（县市端）项目</w:t>
            </w:r>
          </w:p>
        </w:tc>
      </w:tr>
      <w:tr w14:paraId="5D19C8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BA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032DE">
            <w:pPr>
              <w:jc w:val="center"/>
            </w:pPr>
            <w:r>
              <w:rPr>
                <w:rFonts w:ascii="宋体" w:hAnsi="宋体" w:eastAsia="宋体"/>
                <w:sz w:val="16"/>
              </w:rPr>
              <w:t>托里县应急管理局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5F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2B4AC5">
            <w:pPr>
              <w:jc w:val="center"/>
            </w:pPr>
            <w:r>
              <w:rPr>
                <w:rFonts w:ascii="宋体" w:hAnsi="宋体" w:eastAsia="宋体"/>
                <w:sz w:val="16"/>
              </w:rPr>
              <w:t>托里县应急管理局</w:t>
            </w:r>
          </w:p>
        </w:tc>
      </w:tr>
      <w:tr w14:paraId="725B75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A74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1F0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C32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03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FF6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73F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398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A49E">
            <w:pPr>
              <w:jc w:val="center"/>
            </w:pPr>
            <w:r>
              <w:rPr>
                <w:rFonts w:ascii="宋体" w:hAnsi="宋体" w:eastAsia="宋体"/>
                <w:sz w:val="16"/>
              </w:rPr>
              <w:t>得分</w:t>
            </w:r>
          </w:p>
        </w:tc>
      </w:tr>
      <w:tr w14:paraId="14C9E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D4A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423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5B0E1">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1B0C">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FC4E">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7D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A2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8F6C">
            <w:pPr>
              <w:jc w:val="center"/>
            </w:pPr>
            <w:r>
              <w:rPr>
                <w:rFonts w:ascii="宋体" w:hAnsi="宋体" w:eastAsia="宋体"/>
                <w:sz w:val="16"/>
              </w:rPr>
              <w:t>10.00</w:t>
            </w:r>
          </w:p>
        </w:tc>
      </w:tr>
      <w:tr w14:paraId="2BB54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C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3A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0C714">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8D83A">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1B670">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81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E02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14E6">
            <w:pPr>
              <w:jc w:val="center"/>
            </w:pPr>
            <w:r>
              <w:rPr>
                <w:rFonts w:ascii="宋体" w:hAnsi="宋体" w:eastAsia="宋体"/>
                <w:sz w:val="16"/>
              </w:rPr>
              <w:t>—</w:t>
            </w:r>
          </w:p>
        </w:tc>
      </w:tr>
      <w:tr w14:paraId="716D1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B65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52D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0B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B5A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1DE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A2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EDD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EA6A">
            <w:pPr>
              <w:jc w:val="center"/>
            </w:pPr>
            <w:r>
              <w:rPr>
                <w:rFonts w:ascii="宋体" w:hAnsi="宋体" w:eastAsia="宋体"/>
                <w:sz w:val="16"/>
              </w:rPr>
              <w:t>—</w:t>
            </w:r>
          </w:p>
        </w:tc>
      </w:tr>
      <w:tr w14:paraId="382288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24EA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E2E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7941DB">
            <w:pPr>
              <w:jc w:val="center"/>
            </w:pPr>
            <w:r>
              <w:rPr>
                <w:rFonts w:ascii="宋体" w:hAnsi="宋体" w:eastAsia="宋体"/>
                <w:sz w:val="16"/>
              </w:rPr>
              <w:t>实际完成情况</w:t>
            </w:r>
          </w:p>
        </w:tc>
      </w:tr>
      <w:tr w14:paraId="69CCE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3F2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7E85E">
            <w:pPr>
              <w:jc w:val="both"/>
            </w:pPr>
            <w:r>
              <w:rPr>
                <w:rFonts w:ascii="宋体" w:hAnsi="宋体" w:eastAsia="宋体"/>
                <w:sz w:val="16"/>
              </w:rPr>
              <w:t>我国每年因四大灾害（自然灾害，社会安全事件，公共卫生事件等）造成的人员死亡和经济损失巨大，应急指挥中心系统的建设显得尤为重要</w:t>
            </w:r>
            <w:bookmarkStart w:id="0" w:name="_GoBack"/>
            <w:r>
              <w:rPr>
                <w:rFonts w:hint="eastAsia" w:ascii="宋体" w:hAnsi="宋体"/>
                <w:sz w:val="16"/>
                <w:lang w:eastAsia="zh-CN"/>
              </w:rPr>
              <w:t>，要</w:t>
            </w:r>
            <w:bookmarkEnd w:id="0"/>
            <w:r>
              <w:rPr>
                <w:rFonts w:ascii="宋体" w:hAnsi="宋体" w:eastAsia="宋体"/>
                <w:sz w:val="16"/>
              </w:rPr>
              <w:t>不断加强安全生产社会监督，鼓励</w:t>
            </w:r>
            <w:r>
              <w:rPr>
                <w:rFonts w:hint="eastAsia" w:ascii="宋体" w:hAnsi="宋体"/>
                <w:sz w:val="16"/>
                <w:lang w:eastAsia="zh-CN"/>
              </w:rPr>
              <w:t>社会公众</w:t>
            </w:r>
            <w:r>
              <w:rPr>
                <w:rFonts w:ascii="宋体" w:hAnsi="宋体" w:eastAsia="宋体"/>
                <w:sz w:val="16"/>
              </w:rPr>
              <w:t>积极参与安全生产工作，依法查处安全生产违法行为，保障人民群众生命和财产安全，</w:t>
            </w:r>
            <w:r>
              <w:rPr>
                <w:rFonts w:hint="eastAsia" w:ascii="宋体" w:hAnsi="宋体"/>
                <w:sz w:val="16"/>
                <w:lang w:eastAsia="zh-CN"/>
              </w:rPr>
              <w:t>通过</w:t>
            </w:r>
            <w:r>
              <w:rPr>
                <w:rFonts w:ascii="宋体" w:hAnsi="宋体" w:eastAsia="宋体"/>
                <w:sz w:val="16"/>
              </w:rPr>
              <w:t>融合通信指挥调度系统应急部门调度企业数量&gt;=2家，系统平台质量达标率=100%，提升安全生产应急管理能力有效提升，使用人员满意度&gt;=98%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B99455">
            <w:pPr>
              <w:jc w:val="both"/>
            </w:pPr>
            <w:r>
              <w:rPr>
                <w:rFonts w:ascii="宋体" w:hAnsi="宋体" w:eastAsia="宋体"/>
                <w:sz w:val="16"/>
              </w:rPr>
              <w:t>我国每年因四大灾害（自然灾害，社会安全事件，公共卫生事件等）造成的人员死亡和经济损失巨大，应急指挥中心系统的建设显得尤为重要</w:t>
            </w:r>
            <w:r>
              <w:rPr>
                <w:rFonts w:hint="eastAsia" w:ascii="宋体" w:hAnsi="宋体"/>
                <w:sz w:val="16"/>
                <w:lang w:eastAsia="zh-CN"/>
              </w:rPr>
              <w:t>，要</w:t>
            </w:r>
            <w:r>
              <w:rPr>
                <w:rFonts w:ascii="宋体" w:hAnsi="宋体" w:eastAsia="宋体"/>
                <w:sz w:val="16"/>
              </w:rPr>
              <w:t>不断加强安全生产社会监督，鼓励</w:t>
            </w:r>
            <w:r>
              <w:rPr>
                <w:rFonts w:hint="eastAsia" w:ascii="宋体" w:hAnsi="宋体"/>
                <w:sz w:val="16"/>
                <w:lang w:eastAsia="zh-CN"/>
              </w:rPr>
              <w:t>社会公众</w:t>
            </w:r>
            <w:r>
              <w:rPr>
                <w:rFonts w:ascii="宋体" w:hAnsi="宋体" w:eastAsia="宋体"/>
                <w:sz w:val="16"/>
              </w:rPr>
              <w:t>积极参与安全生产工作，依法查处安全生产违法行为，保障人民群众生命和财产安全，</w:t>
            </w:r>
            <w:r>
              <w:rPr>
                <w:rFonts w:hint="eastAsia" w:ascii="宋体" w:hAnsi="宋体"/>
                <w:sz w:val="16"/>
                <w:lang w:eastAsia="zh-CN"/>
              </w:rPr>
              <w:t>通过</w:t>
            </w:r>
            <w:r>
              <w:rPr>
                <w:rFonts w:ascii="宋体" w:hAnsi="宋体" w:eastAsia="宋体"/>
                <w:sz w:val="16"/>
              </w:rPr>
              <w:t>融合通信指挥调度系统应急部门调度企业数量&gt;=2家，系统平台质量达标率=100%，提升安全生产应急管理能力有效提升，职工人员满意度&gt;=98%</w:t>
            </w:r>
          </w:p>
        </w:tc>
      </w:tr>
      <w:tr w14:paraId="68084C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13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41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39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5E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39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2F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9C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E59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97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68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0AB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2DA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CA9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C1EB">
            <w:pPr>
              <w:jc w:val="center"/>
            </w:pPr>
            <w:r>
              <w:rPr>
                <w:rFonts w:ascii="宋体" w:hAnsi="宋体" w:eastAsia="宋体"/>
                <w:sz w:val="16"/>
              </w:rPr>
              <w:t>偏差原因分析及改进措施</w:t>
            </w:r>
          </w:p>
        </w:tc>
      </w:tr>
      <w:tr w14:paraId="0FF7F4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0C9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AB8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1C7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6044">
            <w:pPr>
              <w:jc w:val="center"/>
            </w:pPr>
            <w:r>
              <w:rPr>
                <w:rFonts w:ascii="宋体" w:hAnsi="宋体" w:eastAsia="宋体"/>
                <w:sz w:val="16"/>
              </w:rPr>
              <w:t>应急部门调度企业数量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0EC2">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6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88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A3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B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B74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7757">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9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1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FAC9">
            <w:pPr>
              <w:jc w:val="center"/>
            </w:pPr>
          </w:p>
        </w:tc>
      </w:tr>
      <w:tr w14:paraId="31C1C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06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AD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08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861B">
            <w:pPr>
              <w:jc w:val="center"/>
            </w:pPr>
            <w:r>
              <w:rPr>
                <w:rFonts w:ascii="宋体" w:hAnsi="宋体" w:eastAsia="宋体"/>
                <w:sz w:val="16"/>
              </w:rPr>
              <w:t>指挥调度融合通讯数量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214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0A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9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FC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9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70B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2F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A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FA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ED7E">
            <w:pPr>
              <w:jc w:val="center"/>
            </w:pPr>
          </w:p>
        </w:tc>
      </w:tr>
      <w:tr w14:paraId="6B66F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7B7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EB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D3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ED48">
            <w:pPr>
              <w:jc w:val="center"/>
            </w:pPr>
            <w:r>
              <w:rPr>
                <w:rFonts w:ascii="宋体" w:hAnsi="宋体" w:eastAsia="宋体"/>
                <w:sz w:val="16"/>
              </w:rPr>
              <w:t>平台系统升级数量（个/套）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8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EF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C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D3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0B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A0B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39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0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8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9A66">
            <w:pPr>
              <w:jc w:val="center"/>
            </w:pPr>
          </w:p>
        </w:tc>
      </w:tr>
      <w:tr w14:paraId="40D08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E6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23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F2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43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AC6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0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B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A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2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3C0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5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2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17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74E7">
            <w:pPr>
              <w:jc w:val="center"/>
            </w:pPr>
          </w:p>
        </w:tc>
      </w:tr>
      <w:tr w14:paraId="6B2EF9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3B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AB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AD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7AEE">
            <w:pPr>
              <w:jc w:val="center"/>
            </w:pPr>
            <w:r>
              <w:rPr>
                <w:rFonts w:ascii="宋体" w:hAnsi="宋体" w:eastAsia="宋体"/>
                <w:sz w:val="16"/>
              </w:rPr>
              <w:t>云平台未付款金额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3E93">
            <w:pPr>
              <w:jc w:val="center"/>
            </w:pPr>
            <w:r>
              <w:rPr>
                <w:rFonts w:ascii="宋体" w:hAnsi="宋体" w:eastAsia="宋体"/>
                <w:sz w:val="16"/>
              </w:rPr>
              <w:t>&lt;=5.94万元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A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B1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39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5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A8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7316">
            <w:pPr>
              <w:jc w:val="center"/>
            </w:pPr>
            <w:r>
              <w:rPr>
                <w:rFonts w:ascii="宋体" w:hAnsi="宋体" w:eastAsia="宋体"/>
                <w:sz w:val="16"/>
              </w:rPr>
              <w:t>=5.94万元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B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56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A8D5">
            <w:pPr>
              <w:jc w:val="center"/>
            </w:pPr>
          </w:p>
        </w:tc>
      </w:tr>
      <w:tr w14:paraId="3E449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DB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D2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AC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3F88">
            <w:pPr>
              <w:jc w:val="center"/>
            </w:pPr>
            <w:r>
              <w:rPr>
                <w:rFonts w:ascii="宋体" w:hAnsi="宋体" w:eastAsia="宋体"/>
                <w:sz w:val="16"/>
              </w:rPr>
              <w:t>提升安全生产应急管理能力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55E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E9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81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69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74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DA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B24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0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BA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667B">
            <w:pPr>
              <w:jc w:val="center"/>
            </w:pPr>
          </w:p>
        </w:tc>
      </w:tr>
      <w:tr w14:paraId="20130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48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6D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7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E4A7">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364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F1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C5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0D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CB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A8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98F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A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1D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90B7">
            <w:pPr>
              <w:jc w:val="center"/>
            </w:pPr>
          </w:p>
        </w:tc>
      </w:tr>
      <w:tr w14:paraId="745A4C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A1EB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F8A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776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879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2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89F1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8B8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BD5F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32F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084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6518AC"/>
        </w:tc>
      </w:tr>
    </w:tbl>
    <w:p w14:paraId="3805B114">
      <w:r>
        <w:br w:type="page"/>
      </w:r>
    </w:p>
    <w:p w14:paraId="40D8DC18">
      <w:pPr>
        <w:spacing w:line="640" w:lineRule="exact"/>
        <w:ind w:firstLine="640"/>
        <w:jc w:val="both"/>
        <w:outlineLvl w:val="2"/>
      </w:pPr>
      <w:r>
        <w:rPr>
          <w:rFonts w:ascii="黑体" w:hAnsi="黑体" w:eastAsia="黑体"/>
          <w:sz w:val="32"/>
        </w:rPr>
        <w:t>十二、其他需说明的事项</w:t>
      </w:r>
    </w:p>
    <w:p w14:paraId="6C7EA1A2">
      <w:pPr>
        <w:spacing w:line="580" w:lineRule="exact"/>
        <w:ind w:firstLine="640"/>
        <w:jc w:val="both"/>
      </w:pPr>
      <w:r>
        <w:rPr>
          <w:rFonts w:ascii="仿宋_GB2312" w:hAnsi="仿宋_GB2312" w:eastAsia="仿宋_GB2312"/>
          <w:b w:val="0"/>
          <w:sz w:val="32"/>
        </w:rPr>
        <w:t>本单位无其他需说明的事项。</w:t>
      </w:r>
    </w:p>
    <w:p w14:paraId="47DEEC64">
      <w:r>
        <w:br w:type="page"/>
      </w:r>
    </w:p>
    <w:p w14:paraId="4C1ECC7F">
      <w:pPr>
        <w:spacing w:line="240" w:lineRule="auto"/>
        <w:jc w:val="center"/>
        <w:outlineLvl w:val="1"/>
      </w:pPr>
      <w:r>
        <w:rPr>
          <w:rFonts w:ascii="黑体" w:hAnsi="黑体" w:eastAsia="黑体"/>
          <w:sz w:val="32"/>
        </w:rPr>
        <w:t>第三部分 专业名词解释</w:t>
      </w:r>
    </w:p>
    <w:p w14:paraId="58E1B47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74A0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8D82F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F4F8B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58911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D5F27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0053F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95DFD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1648E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273AF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2BE58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05E43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23F7F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3D60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AC35BB">
      <w:r>
        <w:br w:type="page"/>
      </w:r>
    </w:p>
    <w:p w14:paraId="25BF02BA">
      <w:pPr>
        <w:spacing w:line="240" w:lineRule="auto"/>
        <w:jc w:val="center"/>
        <w:outlineLvl w:val="1"/>
      </w:pPr>
      <w:r>
        <w:rPr>
          <w:rFonts w:ascii="黑体" w:hAnsi="黑体" w:eastAsia="黑体"/>
          <w:sz w:val="32"/>
        </w:rPr>
        <w:t>第四部分 部门决算报表（见附表）</w:t>
      </w:r>
    </w:p>
    <w:p w14:paraId="2616483F">
      <w:pPr>
        <w:spacing w:line="240" w:lineRule="auto"/>
        <w:ind w:firstLine="640"/>
        <w:jc w:val="both"/>
      </w:pPr>
      <w:r>
        <w:rPr>
          <w:rFonts w:ascii="仿宋_GB2312" w:hAnsi="仿宋_GB2312" w:eastAsia="仿宋_GB2312"/>
          <w:b w:val="0"/>
          <w:sz w:val="32"/>
        </w:rPr>
        <w:t>一、《收入支出决算总表》</w:t>
      </w:r>
    </w:p>
    <w:p w14:paraId="482894FB">
      <w:pPr>
        <w:spacing w:line="240" w:lineRule="auto"/>
        <w:ind w:firstLine="640"/>
        <w:jc w:val="both"/>
      </w:pPr>
      <w:r>
        <w:rPr>
          <w:rFonts w:ascii="仿宋_GB2312" w:hAnsi="仿宋_GB2312" w:eastAsia="仿宋_GB2312"/>
          <w:b w:val="0"/>
          <w:sz w:val="32"/>
        </w:rPr>
        <w:t>二、《收入决算表》</w:t>
      </w:r>
    </w:p>
    <w:p w14:paraId="6B51612F">
      <w:pPr>
        <w:spacing w:line="240" w:lineRule="auto"/>
        <w:ind w:firstLine="640"/>
        <w:jc w:val="both"/>
      </w:pPr>
      <w:r>
        <w:rPr>
          <w:rFonts w:ascii="仿宋_GB2312" w:hAnsi="仿宋_GB2312" w:eastAsia="仿宋_GB2312"/>
          <w:b w:val="0"/>
          <w:sz w:val="32"/>
        </w:rPr>
        <w:t>三、《支出决算表》</w:t>
      </w:r>
    </w:p>
    <w:p w14:paraId="6FA0A90C">
      <w:pPr>
        <w:spacing w:line="240" w:lineRule="auto"/>
        <w:ind w:firstLine="640"/>
        <w:jc w:val="both"/>
      </w:pPr>
      <w:r>
        <w:rPr>
          <w:rFonts w:ascii="仿宋_GB2312" w:hAnsi="仿宋_GB2312" w:eastAsia="仿宋_GB2312"/>
          <w:b w:val="0"/>
          <w:sz w:val="32"/>
        </w:rPr>
        <w:t>四、《财政拨款收入支出决算总表》</w:t>
      </w:r>
    </w:p>
    <w:p w14:paraId="23D8B8CE">
      <w:pPr>
        <w:spacing w:line="240" w:lineRule="auto"/>
        <w:ind w:firstLine="640"/>
        <w:jc w:val="both"/>
      </w:pPr>
      <w:r>
        <w:rPr>
          <w:rFonts w:ascii="仿宋_GB2312" w:hAnsi="仿宋_GB2312" w:eastAsia="仿宋_GB2312"/>
          <w:b w:val="0"/>
          <w:sz w:val="32"/>
        </w:rPr>
        <w:t>五、《一般公共预算财政拨款支出决算表》</w:t>
      </w:r>
    </w:p>
    <w:p w14:paraId="63203A05">
      <w:pPr>
        <w:spacing w:line="240" w:lineRule="auto"/>
        <w:ind w:firstLine="640"/>
        <w:jc w:val="both"/>
      </w:pPr>
      <w:r>
        <w:rPr>
          <w:rFonts w:ascii="仿宋_GB2312" w:hAnsi="仿宋_GB2312" w:eastAsia="仿宋_GB2312"/>
          <w:b w:val="0"/>
          <w:sz w:val="32"/>
        </w:rPr>
        <w:t>六、《一般公共预算财政拨款基本支出决算表》</w:t>
      </w:r>
    </w:p>
    <w:p w14:paraId="56EAAE4E">
      <w:pPr>
        <w:spacing w:line="240" w:lineRule="auto"/>
        <w:ind w:firstLine="640"/>
        <w:jc w:val="both"/>
      </w:pPr>
      <w:r>
        <w:rPr>
          <w:rFonts w:ascii="仿宋_GB2312" w:hAnsi="仿宋_GB2312" w:eastAsia="仿宋_GB2312"/>
          <w:b w:val="0"/>
          <w:sz w:val="32"/>
        </w:rPr>
        <w:t>七、《政府性基金预算财政拨款收入支出决算表》</w:t>
      </w:r>
    </w:p>
    <w:p w14:paraId="6331BAF7">
      <w:pPr>
        <w:spacing w:line="240" w:lineRule="auto"/>
        <w:ind w:firstLine="640"/>
        <w:jc w:val="both"/>
      </w:pPr>
      <w:r>
        <w:rPr>
          <w:rFonts w:ascii="仿宋_GB2312" w:hAnsi="仿宋_GB2312" w:eastAsia="仿宋_GB2312"/>
          <w:b w:val="0"/>
          <w:sz w:val="32"/>
        </w:rPr>
        <w:t>八、《国有资本经营预算财政拨款收入支出决算表》</w:t>
      </w:r>
    </w:p>
    <w:p w14:paraId="3EA71360">
      <w:pPr>
        <w:spacing w:line="240" w:lineRule="auto"/>
        <w:ind w:firstLine="640"/>
        <w:jc w:val="both"/>
      </w:pPr>
      <w:r>
        <w:rPr>
          <w:rFonts w:ascii="仿宋_GB2312" w:hAnsi="仿宋_GB2312" w:eastAsia="仿宋_GB2312"/>
          <w:b w:val="0"/>
          <w:sz w:val="32"/>
        </w:rPr>
        <w:t>九、《财政拨款“三公”经费支出决算表》</w:t>
      </w:r>
    </w:p>
    <w:p w14:paraId="238B87BA">
      <w:pPr>
        <w:spacing w:line="240" w:lineRule="auto"/>
        <w:ind w:firstLine="640"/>
        <w:jc w:val="both"/>
      </w:pPr>
    </w:p>
    <w:p w14:paraId="0DAB40A1">
      <w:pPr>
        <w:spacing w:line="240" w:lineRule="auto"/>
        <w:ind w:firstLine="640"/>
        <w:jc w:val="both"/>
      </w:pPr>
    </w:p>
    <w:p w14:paraId="275B337C">
      <w:pPr>
        <w:spacing w:line="240" w:lineRule="auto"/>
        <w:ind w:firstLine="640"/>
        <w:jc w:val="both"/>
      </w:pPr>
    </w:p>
    <w:p w14:paraId="49E16C93">
      <w:pPr>
        <w:spacing w:line="240" w:lineRule="auto"/>
        <w:ind w:firstLine="640"/>
        <w:jc w:val="both"/>
      </w:pPr>
    </w:p>
    <w:p w14:paraId="42885A2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9">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F55791"/>
    <w:multiLevelType w:val="singleLevel"/>
    <w:tmpl w:val="50F557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8028D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7B7ACF"/>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f1e6e3d8-64fc-4895-9d98-4b2ff8ce043c</errorID>
      <errorWord>翔实</errorWord>
      <group>L1_Word</group>
      <groupName>字词问题</groupName>
      <ability>L2_Typo</ability>
      <abilityName>字词错误</abilityName>
      <candidateList>
        <item>详实</item>
      </candidateList>
      <explain>存在发音相同字词的误用。</explain>
      <paraID>415C7597</paraID>
      <start>78</start>
      <end>80</end>
      <status>modified</status>
      <modifiedWord>详实</modifiedWord>
      <trackRevisions>false</trackRevisions>
    </reviewItem>
    <reviewItem>
      <errorID>a22d93b8-63d0-4463-9a89-76c771c11cd7</errorID>
      <errorWord>监控</errorWord>
      <group>L1_Sensitive</group>
      <groupName>敏感问题</groupName>
      <ability>L2_UserSensitive</ability>
      <abilityName>自定义敏感词</abilityName>
      <candidateList/>
      <explain>来自自定义敏感词库。</explain>
      <paraID>2D7FA32E</paraID>
      <start>68</start>
      <end>70</end>
      <status>unmodified</status>
      <modifiedWord/>
      <trackRevisions>false</trackRevisions>
    </reviewItem>
    <reviewItem>
      <errorID>1c32a3f6-e342-4d09-9e88-e69c137440c2</errorID>
      <errorWord>监控</errorWord>
      <group>L1_Sensitive</group>
      <groupName>敏感问题</groupName>
      <ability>L2_UserSensitive</ability>
      <abilityName>自定义敏感词</abilityName>
      <candidateList/>
      <explain>来自自定义敏感词库。</explain>
      <paraID>2D7FA32E</paraID>
      <start>94</start>
      <end>96</end>
      <status>unmodified</status>
      <modifiedWord/>
      <trackRevisions>false</trackRevisions>
    </reviewItem>
    <reviewItem>
      <errorID>a5e02aac-8f21-49c8-b64c-f5eabeeaf9b6</errorID>
      <errorWord>详实</errorWord>
      <group>L1_Word</group>
      <groupName>字词问题</groupName>
      <ability>L2_Typo</ability>
      <abilityName>字词错误</abilityName>
      <candidateList>
        <item>翔实</item>
      </candidateList>
      <explain>存在发音相同字词的误用。</explain>
      <paraID>2D7FA32E</paraID>
      <start>217</start>
      <end>219</end>
      <status>modified</status>
      <modifiedWord>翔实</modifiedWord>
      <trackRevisions>false</trackRevisions>
    </reviewItem>
    <reviewItem>
      <errorID>ed72a615-2863-45e2-8958-4b3fc7136bf3</errorID>
      <errorWord>详实</errorWord>
      <group>L1_Word</group>
      <groupName>字词问题</groupName>
      <ability>L2_Typo</ability>
      <abilityName>字词错误</abilityName>
      <candidateList>
        <item>翔实</item>
      </candidateList>
      <explain>存在发音相同字词的误用。</explain>
      <paraID>27DFAF7D</paraID>
      <start>132</start>
      <end>134</end>
      <status>modified</status>
      <modifiedWord>翔实</modifiedWord>
      <trackRevisions>false</trackRevisions>
    </reviewItem>
    <reviewItem>
      <errorID>46242dd4-c5cb-4583-8d89-166e98488b65</errorID>
      <errorWord>监控</errorWord>
      <group>L1_Sensitive</group>
      <groupName>敏感问题</groupName>
      <ability>L2_UserSensitive</ability>
      <abilityName>自定义敏感词</abilityName>
      <candidateList/>
      <explain>来自自定义敏感词库。</explain>
      <paraID>3E2D86B7</paraID>
      <start>14</start>
      <end>16</end>
      <status>unmodified</status>
      <modifiedWord/>
      <trackRevisions>false</trackRevisions>
    </reviewItem>
    <reviewItem>
      <errorID>f3a6f112-356b-457a-89a6-b81a7a566b69</errorID>
      <errorWord>监控</errorWord>
      <group>L1_Sensitive</group>
      <groupName>敏感问题</groupName>
      <ability>L2_UserSensitive</ability>
      <abilityName>自定义敏感词</abilityName>
      <candidateList/>
      <explain>来自自定义敏感词库。</explain>
      <paraID>3E2D86B7</paraID>
      <start>30</start>
      <end>32</end>
      <status>unmodified</status>
      <modifiedWord/>
      <trackRevisions>false</trackRevisions>
    </reviewItem>
    <reviewItem>
      <errorID>e4008eb6-8e3e-418a-a014-d0734e63e26d</errorID>
      <errorWord>监控</errorWord>
      <group>L1_Sensitive</group>
      <groupName>敏感问题</groupName>
      <ability>L2_UserSensitive</ability>
      <abilityName>自定义敏感词</abilityName>
      <candidateList/>
      <explain>来自自定义敏感词库。</explain>
      <paraID>3E2D86B7</paraID>
      <start>41</start>
      <end>43</end>
      <status>unmodified</status>
      <modifiedWord/>
      <trackRevisions>false</trackRevisions>
    </reviewItem>
    <reviewItem>
      <errorID>627d3ddb-4ab8-4bda-92c9-cf9bc08a9777</errorID>
      <errorWord>监控</errorWord>
      <group>L1_Sensitive</group>
      <groupName>敏感问题</groupName>
      <ability>L2_UserSensitive</ability>
      <abilityName>自定义敏感词</abilityName>
      <candidateList/>
      <explain>来自自定义敏感词库。</explain>
      <paraID>6CA9D70A</paraID>
      <start>14</start>
      <end>16</end>
      <status>unmodified</status>
      <modifiedWord/>
      <trackRevisions>false</trackRevisions>
    </reviewItem>
    <reviewItem>
      <errorID>d3d4e318-b3f8-4e77-83e8-7a6da8b936be</errorID>
      <errorWord>监控</errorWord>
      <group>L1_Sensitive</group>
      <groupName>敏感问题</groupName>
      <ability>L2_UserSensitive</ability>
      <abilityName>自定义敏感词</abilityName>
      <candidateList/>
      <explain>来自自定义敏感词库。</explain>
      <paraID>6CA9D70A</paraID>
      <start>30</start>
      <end>32</end>
      <status>unmodified</status>
      <modifiedWord/>
      <trackRevisions>false</trackRevisions>
    </reviewItem>
    <reviewItem>
      <errorID>92d8f533-aa03-46ad-8b94-34057d915ae6</errorID>
      <errorWord>监控</errorWord>
      <group>L1_Sensitive</group>
      <groupName>敏感问题</groupName>
      <ability>L2_UserSensitive</ability>
      <abilityName>自定义敏感词</abilityName>
      <candidateList/>
      <explain>来自自定义敏感词库。</explain>
      <paraID>6CA9D70A</paraID>
      <start>41</start>
      <end>43</end>
      <status>unmodified</status>
      <modifiedWord/>
      <trackRevisions>false</trackRevisions>
    </reviewItem>
    <reviewItem>
      <errorID>6ab70aed-0132-4031-bd4b-ae1e41a0971f</errorID>
      <errorWord>详实</errorWord>
      <group>L1_Word</group>
      <groupName>字词问题</groupName>
      <ability>L2_Typo</ability>
      <abilityName>字词错误</abilityName>
      <candidateList>
        <item>翔实</item>
      </candidateList>
      <explain>存在发音相同字词的误用。</explain>
      <paraID>62B45A7F</paraID>
      <start>124</start>
      <end>126</end>
      <status>modified</status>
      <modifiedWord>翔实</modifiedWord>
      <trackRevisions>false</trackRevisions>
    </reviewItem>
    <reviewItem>
      <errorID>edd0f247-2c29-44f3-859a-f2e4e6a74675</errorID>
      <errorWord>详实</errorWord>
      <group>L1_Word</group>
      <groupName>字词问题</groupName>
      <ability>L2_Typo</ability>
      <abilityName>字词错误</abilityName>
      <candidateList>
        <item>翔实</item>
      </candidateList>
      <explain>存在发音相同字词的误用。</explain>
      <paraID>210FD82E</paraID>
      <start>124</start>
      <end>126</end>
      <status>modified</status>
      <modifiedWord>翔实</modifiedWord>
      <trackRevisions>false</trackRevisions>
    </reviewItem>
    <reviewItem>
      <errorID>41c07562-a808-46e4-9ed2-3cbde208f7a3</errorID>
      <errorWord>，</errorWord>
      <group>L1_Word</group>
      <groupName>字词问题</groupName>
      <ability>L2_Typo</ability>
      <abilityName>字词错误</abilityName>
      <candidateList>
        <item>，要</item>
      </candidateList>
      <explain/>
      <paraID>4E07E85E</paraID>
      <start>62</start>
      <end>64</end>
      <status>modified</status>
      <modifiedWord>，要</modifiedWord>
      <trackRevisions>false</trackRevisions>
    </reviewItem>
    <reviewItem>
      <errorID>4a7188e4-3fb1-4a88-8003-fc9f214e6c9a</errorID>
      <errorWord>，</errorWord>
      <group>L1_Word</group>
      <groupName>字词问题</groupName>
      <ability>L2_Typo</ability>
      <abilityName>字词错误</abilityName>
      <candidateList>
        <item>，要</item>
      </candidateList>
      <explain/>
      <paraID>39B99455</paraID>
      <start>62</start>
      <end>64</end>
      <status>modified</status>
      <modifiedWord>，要</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1b9288-8b80-4a3f-899e-542fa198b3a8}">
  <ds:schemaRefs/>
</ds:datastoreItem>
</file>

<file path=docProps/app.xml><?xml version="1.0" encoding="utf-8"?>
<Properties xmlns="http://schemas.openxmlformats.org/officeDocument/2006/extended-properties" xmlns:vt="http://schemas.openxmlformats.org/officeDocument/2006/docPropsVTypes">
  <Template>Normal.dotm</Template>
  <Pages>37</Pages>
  <Words>7591</Words>
  <Characters>8617</Characters>
  <Lines>0</Lines>
  <Paragraphs>0</Paragraphs>
  <TotalTime>7</TotalTime>
  <ScaleCrop>false</ScaleCrop>
  <LinksUpToDate>false</LinksUpToDate>
  <CharactersWithSpaces>8625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2025-10-31T10:00:50Z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