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1D8D954D">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托里县商务和工业信息化局2024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决算公开说明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3726BA96">
      <w:r>
        <w:br w:type="page"/>
      </w:r>
    </w:p>
    <w:p w14:paraId="048CDD83">
      <w:pPr>
        <w:spacing w:line="640" w:lineRule="exact"/>
        <w:jc w:val="center"/>
        <w:outlineLvl w:val="1"/>
      </w:pPr>
      <w:r>
        <w:rPr>
          <w:rFonts w:ascii="黑体" w:hAnsi="黑体" w:eastAsia="黑体"/>
          <w:sz w:val="32"/>
        </w:rPr>
        <w:t>第一部分 单位概况</w:t>
      </w:r>
    </w:p>
    <w:p w14:paraId="48992514">
      <w:pPr>
        <w:spacing w:line="640" w:lineRule="exact"/>
        <w:ind w:firstLine="640"/>
        <w:jc w:val="both"/>
        <w:outlineLvl w:val="2"/>
      </w:pPr>
      <w:r>
        <w:rPr>
          <w:rFonts w:ascii="黑体" w:hAnsi="黑体" w:eastAsia="黑体"/>
          <w:sz w:val="32"/>
        </w:rPr>
        <w:t>一、主要职能</w:t>
      </w:r>
    </w:p>
    <w:p w14:paraId="7E78AF85">
      <w:pPr>
        <w:spacing w:line="580" w:lineRule="exact"/>
        <w:ind w:firstLine="640"/>
        <w:jc w:val="both"/>
      </w:pPr>
      <w:r>
        <w:rPr>
          <w:rFonts w:ascii="仿宋_GB2312" w:hAnsi="仿宋_GB2312" w:eastAsia="仿宋_GB2312"/>
          <w:sz w:val="32"/>
        </w:rPr>
        <w:t>（1）贯彻落实国家和自治区、地区关于新型工业化和信息化的方针、政策和法规，提出自治区新型工业化、信息化发展战略和政策建议，拟定相关规定性文件，并组织实施和监督检查；综合管理全县工业经济，指导、协调和服务工业企业；推进信息化和工业化融合；推进全县国民经济和社会信息化发展。拟定托里县经济、</w:t>
      </w:r>
      <w:r>
        <w:rPr>
          <w:rFonts w:hint="eastAsia" w:ascii="仿宋_GB2312" w:hAnsi="仿宋_GB2312" w:eastAsia="仿宋_GB2312"/>
          <w:sz w:val="32"/>
          <w:lang w:eastAsia="zh-CN"/>
        </w:rPr>
        <w:t>信息化</w:t>
      </w:r>
      <w:r>
        <w:rPr>
          <w:rFonts w:ascii="仿宋_GB2312" w:hAnsi="仿宋_GB2312" w:eastAsia="仿宋_GB2312"/>
          <w:sz w:val="32"/>
        </w:rPr>
        <w:t>发展专项规划、计划，贯彻落实国家、自治区产业政策；指导托里县产业合理布局和结构调整，促进第一、二、三产业协调发展；制定工业和信</w:t>
      </w:r>
      <w:r>
        <w:rPr>
          <w:rFonts w:hint="eastAsia" w:ascii="仿宋_GB2312" w:hAnsi="仿宋_GB2312" w:eastAsia="仿宋_GB2312"/>
          <w:sz w:val="32"/>
          <w:lang w:eastAsia="zh-CN"/>
        </w:rPr>
        <w:t>息化</w:t>
      </w:r>
      <w:r>
        <w:rPr>
          <w:rFonts w:ascii="仿宋_GB2312" w:hAnsi="仿宋_GB2312" w:eastAsia="仿宋_GB2312"/>
          <w:sz w:val="32"/>
        </w:rPr>
        <w:t>产业优化布局、结构调整的地方配套政策，并监督执行情况；指导企业安全生产和应急管理工作。</w:t>
      </w:r>
    </w:p>
    <w:p w14:paraId="2048292A">
      <w:pPr>
        <w:spacing w:line="580" w:lineRule="exact"/>
        <w:ind w:firstLine="640"/>
        <w:jc w:val="both"/>
      </w:pPr>
      <w:r>
        <w:rPr>
          <w:rFonts w:ascii="仿宋_GB2312" w:hAnsi="仿宋_GB2312" w:eastAsia="仿宋_GB2312"/>
          <w:sz w:val="32"/>
        </w:rPr>
        <w:t>（2）监测、分析县工业商贸经济运行、调节工业商贸经济日常运行，建立工业商贸经济运行预警制度；编制并组织实施近期经济运行调控目标、政策和措施；收集、整理、分析和发布经济信息；组织、协调解决经济运行中重大问题并向县人民政府</w:t>
      </w:r>
      <w:r>
        <w:rPr>
          <w:rFonts w:hint="eastAsia" w:ascii="仿宋_GB2312" w:hAnsi="仿宋_GB2312" w:eastAsia="仿宋_GB2312"/>
          <w:sz w:val="32"/>
          <w:lang w:eastAsia="zh-CN"/>
        </w:rPr>
        <w:t>提出</w:t>
      </w:r>
      <w:r>
        <w:rPr>
          <w:rFonts w:ascii="仿宋_GB2312" w:hAnsi="仿宋_GB2312" w:eastAsia="仿宋_GB2312"/>
          <w:sz w:val="32"/>
        </w:rPr>
        <w:t>建议，负责县域经济目标考核工作；负责协调油地关系；组织实施现代物业发展的相关政策措施。推进托里县经济和信息化领域体制改革和管理创新；负责对托里县各类经济成分企业的宏观指导和服务，组织推进大企业大集团战略的实施；指导中小企业改革与发展，推动建立完善服务体系及信用担保体系，协调解决有关重大问题；推动建立完善服务</w:t>
      </w:r>
      <w:r>
        <w:rPr>
          <w:rFonts w:hint="eastAsia" w:ascii="仿宋_GB2312" w:hAnsi="仿宋_GB2312" w:eastAsia="仿宋_GB2312"/>
          <w:sz w:val="32"/>
          <w:lang w:eastAsia="zh-CN"/>
        </w:rPr>
        <w:t>体</w:t>
      </w:r>
      <w:r>
        <w:rPr>
          <w:rFonts w:ascii="仿宋_GB2312" w:hAnsi="仿宋_GB2312" w:eastAsia="仿宋_GB2312"/>
          <w:sz w:val="32"/>
        </w:rPr>
        <w:t>系及信用担保体系，协调解决有关重大问题；负责组织协调托里县减轻企业负担工作。</w:t>
      </w:r>
    </w:p>
    <w:p w14:paraId="3DD6A7C9">
      <w:pPr>
        <w:spacing w:line="580" w:lineRule="exact"/>
        <w:ind w:firstLine="640"/>
        <w:jc w:val="both"/>
      </w:pPr>
      <w:r>
        <w:rPr>
          <w:rFonts w:ascii="仿宋_GB2312" w:hAnsi="仿宋_GB2312" w:eastAsia="仿宋_GB2312"/>
          <w:sz w:val="32"/>
        </w:rPr>
        <w:t>（3）负责中小企业发展和非公有制经济发展的宏观指导，拟定促进全县非公有制经济和中小企业发展的政策措施，推进中小企业服务体系建设，协调解决重大问题；负责中小企业统计工作；制定中小企业发展战略、中长期发展规划并组织实施，指导中小企业改革工作，推进中小企业服务体系和信用担保体系。</w:t>
      </w:r>
    </w:p>
    <w:p w14:paraId="1D09A22E">
      <w:pPr>
        <w:spacing w:line="580" w:lineRule="exact"/>
        <w:ind w:firstLine="640"/>
        <w:jc w:val="both"/>
      </w:pPr>
      <w:r>
        <w:rPr>
          <w:rFonts w:ascii="仿宋_GB2312" w:hAnsi="仿宋_GB2312" w:eastAsia="仿宋_GB2312"/>
          <w:sz w:val="32"/>
        </w:rPr>
        <w:t>（4）负责制定县非公有制经济发展规划和年度计划，并组织实施；参与制定县非公有制产业发展战略目标及产业结构，产业区域结构调整；组织县非公有制经济实施参与国企改革、改制；负责指导非公有制经济落实国家、自治区和地区出台的决定和有关政策法规；负责非公有制经济发展的协调、服务和信用担保工作；参与</w:t>
      </w:r>
      <w:r>
        <w:rPr>
          <w:rFonts w:hint="eastAsia" w:ascii="仿宋_GB2312" w:hAnsi="仿宋_GB2312" w:eastAsia="仿宋_GB2312"/>
          <w:sz w:val="32"/>
          <w:lang w:eastAsia="zh-CN"/>
        </w:rPr>
        <w:t>非公有制企业</w:t>
      </w:r>
      <w:r>
        <w:rPr>
          <w:rFonts w:ascii="仿宋_GB2312" w:hAnsi="仿宋_GB2312" w:eastAsia="仿宋_GB2312"/>
          <w:sz w:val="32"/>
        </w:rPr>
        <w:t>党建工作。</w:t>
      </w:r>
    </w:p>
    <w:p w14:paraId="74E18C40">
      <w:pPr>
        <w:spacing w:line="580" w:lineRule="exact"/>
        <w:ind w:firstLine="640"/>
        <w:jc w:val="both"/>
      </w:pPr>
      <w:r>
        <w:rPr>
          <w:rFonts w:ascii="仿宋_GB2312" w:hAnsi="仿宋_GB2312" w:eastAsia="仿宋_GB2312"/>
          <w:sz w:val="32"/>
        </w:rPr>
        <w:t>（5）研究和规划我县竞争性行业投资布局，公布项目投资引导目录，指导除国家拨款以外的工商企业投资和商业性银行贷款的方向，进行项目的登记备案和监督；负责管理县技术改造项目及自治区、地区下达的技术改造项目，编制和组织实施技术改造规划，提出工业和信息化固定资产投资规模和方向的建议；组织实施县企业技术进步的政策措施，指导技术创新、技术引进、新产品开发；组织实施名牌战略；指导资源节约和综合利用；编制并组织实施县企业技术改造中长期规划和年度计划及技术引进、技术创新工作；负责研究制定产业结构调整规划，并组织实施、提出产业发展方向，重点发展的行业；组织编制节约资源、综合利用和保护环境技术改造示范项目计划，指导和推动企业合理利用资源和保护环境工作；负责新产品开发、新技术应用与推广项目的报批和监督实施；组织企业开展招商引资工作；组织实施名牌战略；负责培</w:t>
      </w:r>
      <w:r>
        <w:rPr>
          <w:rFonts w:hint="eastAsia" w:ascii="仿宋_GB2312" w:hAnsi="仿宋_GB2312" w:eastAsia="仿宋_GB2312"/>
          <w:sz w:val="32"/>
          <w:lang w:eastAsia="zh-CN"/>
        </w:rPr>
        <w:t>育全</w:t>
      </w:r>
      <w:r>
        <w:rPr>
          <w:rFonts w:ascii="仿宋_GB2312" w:hAnsi="仿宋_GB2312" w:eastAsia="仿宋_GB2312"/>
          <w:sz w:val="32"/>
        </w:rPr>
        <w:t>县特色产业发展；指导县内外企业间经济技术合作与交流；组织实施墙体材料革新、建筑节能，散装水泥推广等资源节约和综合利用。负责拟定信息、石化、轻工、冶金、建材、电力、化工、盐业等行业的规划，实施行业管理。</w:t>
      </w:r>
    </w:p>
    <w:p w14:paraId="74BCCE71">
      <w:pPr>
        <w:spacing w:line="580" w:lineRule="exact"/>
        <w:ind w:firstLine="640"/>
        <w:jc w:val="both"/>
      </w:pPr>
      <w:r>
        <w:rPr>
          <w:rFonts w:ascii="仿宋_GB2312" w:hAnsi="仿宋_GB2312" w:eastAsia="仿宋_GB2312"/>
          <w:sz w:val="32"/>
        </w:rPr>
        <w:t>（6）负责全县商品流通托运物流行业管理，研究和指导县流通企业，培育、发展和完善市场体系，落实规范流通秩序和市场规划的政策措施；监测分析市场运行和重要商品的供求状况，并组织调控；组织落实和协调内外贸政策和进出口政策；整顿好托运物流行业集中统一规划管理；做好行政执法，依法对民用爆破器材、生产和流通、酒类专卖、综合市场监测、盐业专卖</w:t>
      </w:r>
      <w:r>
        <w:rPr>
          <w:rFonts w:hint="eastAsia" w:ascii="仿宋_GB2312" w:hAnsi="仿宋_GB2312" w:eastAsia="仿宋_GB2312"/>
          <w:sz w:val="32"/>
          <w:lang w:eastAsia="zh-CN"/>
        </w:rPr>
        <w:t>等</w:t>
      </w:r>
      <w:r>
        <w:rPr>
          <w:rFonts w:ascii="仿宋_GB2312" w:hAnsi="仿宋_GB2312" w:eastAsia="仿宋_GB2312"/>
          <w:sz w:val="32"/>
        </w:rPr>
        <w:t>实施行政管理。</w:t>
      </w:r>
    </w:p>
    <w:p w14:paraId="07B72E07">
      <w:pPr>
        <w:spacing w:line="580" w:lineRule="exact"/>
        <w:ind w:firstLine="640"/>
        <w:jc w:val="both"/>
      </w:pPr>
      <w:r>
        <w:rPr>
          <w:rFonts w:ascii="仿宋_GB2312" w:hAnsi="仿宋_GB2312" w:eastAsia="仿宋_GB2312"/>
          <w:sz w:val="32"/>
        </w:rPr>
        <w:t>（7）组织拟定信息化发展战略、专项规划及相关政策，协调解决重大问题；促进通信、广播电视和计算机网络融合，指导和综合协调全县电子政务发展；推动跨行业、跨部门的互联互通和重要信息资源的开发利用、共享；推进全县信息化建设；指导电子信息产业基地建设及结构调整工作。拟定全县信息安全发展战略、规划、指导，协调信息安全保障体系建设；指导监督政府部门、重点行业重要</w:t>
      </w:r>
      <w:r>
        <w:rPr>
          <w:rFonts w:hint="eastAsia" w:ascii="仿宋_GB2312" w:hAnsi="仿宋_GB2312" w:eastAsia="仿宋_GB2312"/>
          <w:sz w:val="32"/>
          <w:lang w:eastAsia="zh-CN"/>
        </w:rPr>
        <w:t>信</w:t>
      </w:r>
      <w:r>
        <w:rPr>
          <w:rFonts w:ascii="仿宋_GB2312" w:hAnsi="仿宋_GB2312" w:eastAsia="仿宋_GB2312"/>
          <w:sz w:val="32"/>
        </w:rPr>
        <w:t>息系统与基础信息网络的安全保障工作，协调处理网络与信息安全的重大事件。综合分析县近期国民经济运行和重点产业结构调整和发展的重大问题；研究提出近期经济运行调控目标、政策和措施；负责全县工、商、贸的会计、统计；对经济运行中涉及财政、金融的政策性问题和资金情况进行分析和研究并提出建议；收集、整理、分析和发布经济信息承办县委、县政府交办的其他事项。</w:t>
      </w:r>
    </w:p>
    <w:p w14:paraId="5F7EB3CB">
      <w:pPr>
        <w:spacing w:line="640" w:lineRule="exact"/>
        <w:ind w:firstLine="640"/>
        <w:jc w:val="both"/>
        <w:outlineLvl w:val="2"/>
      </w:pPr>
      <w:r>
        <w:rPr>
          <w:rFonts w:ascii="黑体" w:hAnsi="黑体" w:eastAsia="黑体"/>
          <w:sz w:val="32"/>
        </w:rPr>
        <w:t>二、机构设置及人员情况</w:t>
      </w:r>
    </w:p>
    <w:p w14:paraId="7F250944">
      <w:pPr>
        <w:spacing w:line="580" w:lineRule="exact"/>
        <w:ind w:firstLine="640"/>
        <w:jc w:val="both"/>
      </w:pPr>
      <w:r>
        <w:rPr>
          <w:rFonts w:ascii="仿宋_GB2312" w:hAnsi="仿宋_GB2312" w:eastAsia="仿宋_GB2312"/>
          <w:sz w:val="32"/>
        </w:rPr>
        <w:t>托里县商务和工业信息化局2024年度，实有人数47人，其中：在职人员20人，增加3人；离休人员0人，增加0人；退休人员27人,增加0人。</w:t>
      </w:r>
    </w:p>
    <w:p w14:paraId="45CAA2FD">
      <w:pPr>
        <w:spacing w:line="580" w:lineRule="exact"/>
        <w:ind w:firstLine="640"/>
        <w:jc w:val="both"/>
      </w:pPr>
      <w:r>
        <w:rPr>
          <w:rFonts w:ascii="仿宋_GB2312" w:hAnsi="仿宋_GB2312" w:eastAsia="仿宋_GB2312"/>
          <w:sz w:val="32"/>
        </w:rPr>
        <w:t>托里县商务和工业信息化局无下属预算单位，下设7个科室，分别是：综合办公室、招商办、行业管理办公室、商贸流通股、企业股、工业园区管理办公室、规划投资科。</w:t>
      </w:r>
    </w:p>
    <w:p w14:paraId="0ED0F960">
      <w:r>
        <w:br w:type="page"/>
      </w:r>
    </w:p>
    <w:p w14:paraId="26BB3405">
      <w:pPr>
        <w:spacing w:line="240" w:lineRule="auto"/>
        <w:jc w:val="center"/>
        <w:outlineLvl w:val="1"/>
      </w:pPr>
      <w:r>
        <w:rPr>
          <w:rFonts w:ascii="黑体" w:hAnsi="黑体" w:eastAsia="黑体"/>
          <w:sz w:val="32"/>
        </w:rPr>
        <w:t>第二部分 部门决算情况说明</w:t>
      </w:r>
    </w:p>
    <w:p w14:paraId="0FE089B4">
      <w:pPr>
        <w:spacing w:line="640" w:lineRule="exact"/>
        <w:ind w:firstLine="640"/>
        <w:jc w:val="both"/>
        <w:outlineLvl w:val="2"/>
      </w:pPr>
      <w:r>
        <w:rPr>
          <w:rFonts w:ascii="黑体" w:hAnsi="黑体" w:eastAsia="黑体"/>
          <w:sz w:val="32"/>
        </w:rPr>
        <w:t>一、收入支出决算总体情况说明</w:t>
      </w:r>
    </w:p>
    <w:p w14:paraId="17B89BAF">
      <w:pPr>
        <w:spacing w:line="580" w:lineRule="exact"/>
        <w:ind w:firstLine="640"/>
        <w:jc w:val="both"/>
      </w:pPr>
      <w:r>
        <w:rPr>
          <w:rFonts w:ascii="仿宋_GB2312" w:hAnsi="仿宋_GB2312" w:eastAsia="仿宋_GB2312"/>
          <w:b/>
          <w:sz w:val="32"/>
        </w:rPr>
        <w:t>2024年度收入总计2,421.88万元，</w:t>
      </w:r>
      <w:r>
        <w:rPr>
          <w:rFonts w:ascii="仿宋_GB2312" w:hAnsi="仿宋_GB2312" w:eastAsia="仿宋_GB2312"/>
          <w:b w:val="0"/>
          <w:sz w:val="32"/>
        </w:rPr>
        <w:t>其中：本年收入合计2,322.57万元，使用非财政拨款结余（含专用结余）0.00万元，年初结转和结余99.31万元。</w:t>
      </w:r>
    </w:p>
    <w:p w14:paraId="436468A7">
      <w:pPr>
        <w:spacing w:line="580" w:lineRule="exact"/>
        <w:ind w:firstLine="640"/>
        <w:jc w:val="both"/>
      </w:pPr>
      <w:r>
        <w:rPr>
          <w:rFonts w:ascii="仿宋_GB2312" w:hAnsi="仿宋_GB2312" w:eastAsia="仿宋_GB2312"/>
          <w:b/>
          <w:sz w:val="32"/>
        </w:rPr>
        <w:t>2024年度支出总计2,421.88万元，</w:t>
      </w:r>
      <w:r>
        <w:rPr>
          <w:rFonts w:ascii="仿宋_GB2312" w:hAnsi="仿宋_GB2312" w:eastAsia="仿宋_GB2312"/>
          <w:b w:val="0"/>
          <w:sz w:val="32"/>
        </w:rPr>
        <w:t>其中：本年支出合计2,369.22万元，结余分配0.00万元，年末结转和结余52.66万元。</w:t>
      </w:r>
    </w:p>
    <w:p w14:paraId="7D4283E9">
      <w:pPr>
        <w:spacing w:line="580" w:lineRule="exact"/>
        <w:ind w:firstLine="640"/>
        <w:jc w:val="both"/>
      </w:pPr>
      <w:r>
        <w:rPr>
          <w:rFonts w:ascii="仿宋_GB2312" w:hAnsi="仿宋_GB2312" w:eastAsia="仿宋_GB2312"/>
          <w:b w:val="0"/>
          <w:sz w:val="32"/>
        </w:rPr>
        <w:t>收入支出总体与上年相比，增加1,654.71万元，增长215.69%，主要原因是：本年在职人员增加，在职人员工资调增、社保、公积金基数调增，人员经费增加，本年增加2024年自治区工业节能减排专项资金预算（第二批）、2024年第二批超长期（推动大规模设备更新和消费品以旧换新领域）等项目经费，导致经费支出较上年增加。</w:t>
      </w:r>
    </w:p>
    <w:p w14:paraId="7D932172">
      <w:pPr>
        <w:spacing w:line="640" w:lineRule="exact"/>
        <w:ind w:firstLine="640"/>
        <w:jc w:val="both"/>
        <w:outlineLvl w:val="2"/>
      </w:pPr>
      <w:r>
        <w:rPr>
          <w:rFonts w:ascii="黑体" w:hAnsi="黑体" w:eastAsia="黑体"/>
          <w:sz w:val="32"/>
        </w:rPr>
        <w:t>二、收入决算情况说明</w:t>
      </w:r>
    </w:p>
    <w:p w14:paraId="6F7E033D">
      <w:pPr>
        <w:spacing w:line="580" w:lineRule="exact"/>
        <w:ind w:firstLine="640"/>
        <w:jc w:val="both"/>
      </w:pPr>
      <w:r>
        <w:rPr>
          <w:rFonts w:ascii="仿宋_GB2312" w:hAnsi="仿宋_GB2312" w:eastAsia="仿宋_GB2312"/>
          <w:b/>
          <w:sz w:val="32"/>
        </w:rPr>
        <w:t>本年收入2,322.57万元，</w:t>
      </w:r>
      <w:r>
        <w:rPr>
          <w:rFonts w:ascii="仿宋_GB2312" w:hAnsi="仿宋_GB2312" w:eastAsia="仿宋_GB2312"/>
          <w:b w:val="0"/>
          <w:sz w:val="32"/>
        </w:rPr>
        <w:t>其中：财政拨款收入2,263.33万元，占97.45%；上级补助收入0.00万元，占0.00%；事业收入0.00万元，占0.00%；经营收入0.00万元，占0.00%；附属单位上缴收入0.00万元，占0.00%；其他收入59.24万元，占2.55%。</w:t>
      </w:r>
    </w:p>
    <w:p w14:paraId="2B4D8F5A">
      <w:pPr>
        <w:spacing w:line="640" w:lineRule="exact"/>
        <w:ind w:firstLine="640"/>
        <w:jc w:val="both"/>
        <w:outlineLvl w:val="2"/>
      </w:pPr>
      <w:r>
        <w:rPr>
          <w:rFonts w:ascii="黑体" w:hAnsi="黑体" w:eastAsia="黑体"/>
          <w:sz w:val="32"/>
        </w:rPr>
        <w:t>三、支出决算情况说明</w:t>
      </w:r>
    </w:p>
    <w:p w14:paraId="4E697F84">
      <w:pPr>
        <w:spacing w:line="580" w:lineRule="exact"/>
        <w:ind w:firstLine="640"/>
        <w:jc w:val="both"/>
      </w:pPr>
      <w:r>
        <w:rPr>
          <w:rFonts w:ascii="仿宋_GB2312" w:hAnsi="仿宋_GB2312" w:eastAsia="仿宋_GB2312"/>
          <w:b/>
          <w:sz w:val="32"/>
        </w:rPr>
        <w:t>本年支出2,369.22万元，</w:t>
      </w:r>
      <w:r>
        <w:rPr>
          <w:rFonts w:ascii="仿宋_GB2312" w:hAnsi="仿宋_GB2312" w:eastAsia="仿宋_GB2312"/>
          <w:b w:val="0"/>
          <w:sz w:val="32"/>
        </w:rPr>
        <w:t>其中：基本支出372.97万元，占15.74%；项目支出1,996.26万元，占84.26%；上缴上级支出0.00万元，占0.00%；经营支出0.00万元，占0.00%；对附属单位补助支出0.00万元，占0.00%。</w:t>
      </w:r>
    </w:p>
    <w:p w14:paraId="699F0E16">
      <w:pPr>
        <w:spacing w:line="640" w:lineRule="exact"/>
        <w:ind w:firstLine="640"/>
        <w:jc w:val="both"/>
        <w:outlineLvl w:val="2"/>
      </w:pPr>
      <w:r>
        <w:rPr>
          <w:rFonts w:ascii="黑体" w:hAnsi="黑体" w:eastAsia="黑体"/>
          <w:sz w:val="32"/>
        </w:rPr>
        <w:t>四、财政拨款收入支出决算总体情况说明</w:t>
      </w:r>
    </w:p>
    <w:p w14:paraId="1C7338D0">
      <w:pPr>
        <w:spacing w:line="580" w:lineRule="exact"/>
        <w:ind w:firstLine="640"/>
        <w:jc w:val="both"/>
      </w:pPr>
      <w:r>
        <w:rPr>
          <w:rFonts w:ascii="仿宋_GB2312" w:hAnsi="仿宋_GB2312" w:eastAsia="仿宋_GB2312"/>
          <w:b/>
          <w:sz w:val="32"/>
        </w:rPr>
        <w:t>2024年度财政拨款收入总计2,268.09万元，</w:t>
      </w:r>
      <w:r>
        <w:rPr>
          <w:rFonts w:ascii="仿宋_GB2312" w:hAnsi="仿宋_GB2312" w:eastAsia="仿宋_GB2312"/>
          <w:b w:val="0"/>
          <w:sz w:val="32"/>
        </w:rPr>
        <w:t>其中：年初财政拨款结转和结余4.76万元，本年财政拨款收入2,263.33万元。</w:t>
      </w:r>
      <w:r>
        <w:rPr>
          <w:rFonts w:ascii="仿宋_GB2312" w:hAnsi="仿宋_GB2312" w:eastAsia="仿宋_GB2312"/>
          <w:b/>
          <w:sz w:val="32"/>
        </w:rPr>
        <w:t>财政拨款支出总计2,268.09万元，</w:t>
      </w:r>
      <w:r>
        <w:rPr>
          <w:rFonts w:ascii="仿宋_GB2312" w:hAnsi="仿宋_GB2312" w:eastAsia="仿宋_GB2312"/>
          <w:b w:val="0"/>
          <w:sz w:val="32"/>
        </w:rPr>
        <w:t>其中：年末财政拨款结转和结余4.76万元，本年财政拨款支出2,263.33万元。</w:t>
      </w:r>
    </w:p>
    <w:p w14:paraId="3A7A0996">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1,735.37万元，增长325.76%，主要原因是：本年在职人员增加，在职人员工资调增、社保、公积金基数调增，人员经费增加，本年增加2024年自治区工业节能减排专项资金预算（第二批）、2024年第二批超长期（推动大规模设备更新和消费品以旧换新领域）等项目经费，导致经费支出较上年增加。</w:t>
      </w:r>
      <w:r>
        <w:rPr>
          <w:rFonts w:ascii="仿宋_GB2312" w:hAnsi="仿宋_GB2312" w:eastAsia="仿宋_GB2312"/>
          <w:b/>
          <w:sz w:val="32"/>
        </w:rPr>
        <w:t>与年初预算相比，</w:t>
      </w:r>
      <w:r>
        <w:rPr>
          <w:rFonts w:ascii="仿宋_GB2312" w:hAnsi="仿宋_GB2312" w:eastAsia="仿宋_GB2312"/>
          <w:b w:val="0"/>
          <w:sz w:val="32"/>
        </w:rPr>
        <w:t>年初预算数448.47万元，决算数2,268.09万元，预决算差异率405.74%，主要原因是：年中追加2024年第二批超长期（推动大规模设备更新和消费品以旧换新领域）项目经费，导致预决算存在差异。</w:t>
      </w:r>
    </w:p>
    <w:p w14:paraId="55F1F614">
      <w:pPr>
        <w:spacing w:line="640" w:lineRule="exact"/>
        <w:ind w:firstLine="640"/>
        <w:jc w:val="both"/>
        <w:outlineLvl w:val="2"/>
      </w:pPr>
      <w:r>
        <w:rPr>
          <w:rFonts w:ascii="黑体" w:hAnsi="黑体" w:eastAsia="黑体"/>
          <w:sz w:val="32"/>
        </w:rPr>
        <w:t>五、一般公共预算财政拨款支出决算情况说明</w:t>
      </w:r>
    </w:p>
    <w:p w14:paraId="4766A79E">
      <w:pPr>
        <w:spacing w:line="640" w:lineRule="exact"/>
        <w:ind w:firstLine="640"/>
        <w:jc w:val="both"/>
        <w:outlineLvl w:val="3"/>
      </w:pPr>
      <w:r>
        <w:rPr>
          <w:rFonts w:ascii="楷体_GB2312" w:hAnsi="楷体_GB2312" w:eastAsia="楷体_GB2312"/>
          <w:b/>
          <w:sz w:val="32"/>
        </w:rPr>
        <w:t>（一）一般公共预算财政拨款支出决算总体情况</w:t>
      </w:r>
    </w:p>
    <w:p w14:paraId="5D58AD01">
      <w:pPr>
        <w:spacing w:line="580" w:lineRule="exact"/>
        <w:ind w:firstLine="640"/>
        <w:jc w:val="both"/>
      </w:pPr>
      <w:r>
        <w:rPr>
          <w:rFonts w:ascii="仿宋_GB2312" w:hAnsi="仿宋_GB2312" w:eastAsia="仿宋_GB2312"/>
          <w:b/>
          <w:sz w:val="32"/>
        </w:rPr>
        <w:t>2024年度一般公共预算财政拨款支出873.65万元，</w:t>
      </w:r>
      <w:r>
        <w:rPr>
          <w:rFonts w:ascii="仿宋_GB2312" w:hAnsi="仿宋_GB2312" w:eastAsia="仿宋_GB2312"/>
          <w:b w:val="0"/>
          <w:sz w:val="32"/>
        </w:rPr>
        <w:t>占本年支出合计的36.88%。</w:t>
      </w:r>
      <w:r>
        <w:rPr>
          <w:rFonts w:ascii="仿宋_GB2312" w:hAnsi="仿宋_GB2312" w:eastAsia="仿宋_GB2312"/>
          <w:b/>
          <w:sz w:val="32"/>
        </w:rPr>
        <w:t>与上年相比，</w:t>
      </w:r>
      <w:r>
        <w:rPr>
          <w:rFonts w:ascii="仿宋_GB2312" w:hAnsi="仿宋_GB2312" w:eastAsia="仿宋_GB2312"/>
          <w:b w:val="0"/>
          <w:sz w:val="32"/>
        </w:rPr>
        <w:t>增加345.69万元，增长65.48%，主要原因是：本年在职人员工资调增，社保、公积金基数调增，人员经费增加。本年增加2024年自治区工业节能减排专项资金预算（第二批），导致经费支出较上年增加。</w:t>
      </w:r>
      <w:r>
        <w:rPr>
          <w:rFonts w:ascii="仿宋_GB2312" w:hAnsi="仿宋_GB2312" w:eastAsia="仿宋_GB2312"/>
          <w:b/>
          <w:sz w:val="32"/>
        </w:rPr>
        <w:t>与年初预算相比,</w:t>
      </w:r>
      <w:r>
        <w:rPr>
          <w:rFonts w:ascii="仿宋_GB2312" w:hAnsi="仿宋_GB2312" w:eastAsia="仿宋_GB2312"/>
          <w:b w:val="0"/>
          <w:sz w:val="32"/>
        </w:rPr>
        <w:t>年初预算数448.47万元，决算数873.65万元，预决算差异率94.81%，主要原因是：年中追加人员工资、社保、公积金基数调增部分资金，导致预决算存在差异。年中追加2024年自治区工业节能减排专项资金预算（第二批），导致预决算存在差异。</w:t>
      </w:r>
    </w:p>
    <w:p w14:paraId="7EB240A4">
      <w:pPr>
        <w:spacing w:line="640" w:lineRule="exact"/>
        <w:ind w:firstLine="640"/>
        <w:jc w:val="both"/>
        <w:outlineLvl w:val="3"/>
      </w:pPr>
      <w:r>
        <w:rPr>
          <w:rFonts w:ascii="楷体_GB2312" w:hAnsi="楷体_GB2312" w:eastAsia="楷体_GB2312"/>
          <w:b/>
          <w:sz w:val="32"/>
        </w:rPr>
        <w:t>（二）一般公共预算财政拨款支出决算结构情况</w:t>
      </w:r>
    </w:p>
    <w:p w14:paraId="6DD7D66F">
      <w:pPr>
        <w:spacing w:line="580" w:lineRule="exact"/>
        <w:ind w:firstLine="640"/>
        <w:jc w:val="both"/>
      </w:pPr>
      <w:r>
        <w:rPr>
          <w:rFonts w:ascii="仿宋_GB2312" w:hAnsi="仿宋_GB2312" w:eastAsia="仿宋_GB2312"/>
          <w:b w:val="0"/>
          <w:sz w:val="32"/>
        </w:rPr>
        <w:t>1.一般公共服务支出(类)303.95万元,占34.79%。</w:t>
      </w:r>
    </w:p>
    <w:p w14:paraId="5B292B53">
      <w:pPr>
        <w:spacing w:line="580" w:lineRule="exact"/>
        <w:ind w:firstLine="640"/>
        <w:jc w:val="both"/>
      </w:pPr>
      <w:r>
        <w:rPr>
          <w:rFonts w:ascii="仿宋_GB2312" w:hAnsi="仿宋_GB2312" w:eastAsia="仿宋_GB2312"/>
          <w:b w:val="0"/>
          <w:sz w:val="32"/>
        </w:rPr>
        <w:t>2.社会保障和就业支出(类)80.63万元,占9.23%。</w:t>
      </w:r>
    </w:p>
    <w:p w14:paraId="2AE54738">
      <w:pPr>
        <w:spacing w:line="580" w:lineRule="exact"/>
        <w:ind w:firstLine="640"/>
        <w:jc w:val="both"/>
      </w:pPr>
      <w:r>
        <w:rPr>
          <w:rFonts w:ascii="仿宋_GB2312" w:hAnsi="仿宋_GB2312" w:eastAsia="仿宋_GB2312"/>
          <w:b w:val="0"/>
          <w:sz w:val="32"/>
        </w:rPr>
        <w:t>3.卫生健康支出(类)15.84万元,占1.81%。</w:t>
      </w:r>
    </w:p>
    <w:p w14:paraId="5C10957E">
      <w:pPr>
        <w:spacing w:line="580" w:lineRule="exact"/>
        <w:ind w:firstLine="640"/>
        <w:jc w:val="both"/>
      </w:pPr>
      <w:r>
        <w:rPr>
          <w:rFonts w:ascii="仿宋_GB2312" w:hAnsi="仿宋_GB2312" w:eastAsia="仿宋_GB2312"/>
          <w:b w:val="0"/>
          <w:sz w:val="32"/>
        </w:rPr>
        <w:t>4.节能环保支出(类)213.00万元,占24.38%。</w:t>
      </w:r>
    </w:p>
    <w:p w14:paraId="30B39F20">
      <w:pPr>
        <w:spacing w:line="580" w:lineRule="exact"/>
        <w:ind w:firstLine="640"/>
        <w:jc w:val="both"/>
      </w:pPr>
      <w:r>
        <w:rPr>
          <w:rFonts w:ascii="仿宋_GB2312" w:hAnsi="仿宋_GB2312" w:eastAsia="仿宋_GB2312"/>
          <w:b w:val="0"/>
          <w:sz w:val="32"/>
        </w:rPr>
        <w:t>5.资源勘探工业信息等支出(类)176.00万元,占20.15%。</w:t>
      </w:r>
    </w:p>
    <w:p w14:paraId="665B1B31">
      <w:pPr>
        <w:spacing w:line="580" w:lineRule="exact"/>
        <w:ind w:firstLine="640"/>
        <w:jc w:val="both"/>
      </w:pPr>
      <w:r>
        <w:rPr>
          <w:rFonts w:ascii="仿宋_GB2312" w:hAnsi="仿宋_GB2312" w:eastAsia="仿宋_GB2312"/>
          <w:b w:val="0"/>
          <w:sz w:val="32"/>
        </w:rPr>
        <w:t>6.商业服务业等支出(类)61.46万元,占7.03%。</w:t>
      </w:r>
    </w:p>
    <w:p w14:paraId="5D346802">
      <w:pPr>
        <w:spacing w:line="580" w:lineRule="exact"/>
        <w:ind w:firstLine="640"/>
        <w:jc w:val="both"/>
      </w:pPr>
      <w:r>
        <w:rPr>
          <w:rFonts w:ascii="仿宋_GB2312" w:hAnsi="仿宋_GB2312" w:eastAsia="仿宋_GB2312"/>
          <w:b w:val="0"/>
          <w:sz w:val="32"/>
        </w:rPr>
        <w:t>7.住房保障支出(类)22.76万元,占2.61%。</w:t>
      </w:r>
    </w:p>
    <w:p w14:paraId="2E8482C7">
      <w:pPr>
        <w:spacing w:line="640" w:lineRule="exact"/>
        <w:ind w:firstLine="640"/>
        <w:jc w:val="both"/>
        <w:outlineLvl w:val="3"/>
      </w:pPr>
      <w:r>
        <w:rPr>
          <w:rFonts w:ascii="楷体_GB2312" w:hAnsi="楷体_GB2312" w:eastAsia="楷体_GB2312"/>
          <w:b/>
          <w:sz w:val="32"/>
        </w:rPr>
        <w:t>（三）一般公共预算财政拨款支出决算具体情况</w:t>
      </w:r>
    </w:p>
    <w:p w14:paraId="05B8C7BD">
      <w:pPr>
        <w:spacing w:line="580" w:lineRule="exact"/>
        <w:ind w:firstLine="640"/>
        <w:jc w:val="both"/>
      </w:pPr>
      <w:r>
        <w:rPr>
          <w:rFonts w:ascii="仿宋_GB2312" w:hAnsi="仿宋_GB2312" w:eastAsia="仿宋_GB2312"/>
          <w:b w:val="0"/>
          <w:sz w:val="32"/>
        </w:rPr>
        <w:t>1.一般公共服务支出(类)商贸事务(款)行政运行(项):支出决算数为252.75万元，比上年决算增加36.16万元，增长16.70%,主要原因是：本年新增在职人员，人员经费增加，导致经费较上年有所增加。</w:t>
      </w:r>
    </w:p>
    <w:p w14:paraId="6DB29F62">
      <w:pPr>
        <w:spacing w:line="580" w:lineRule="exact"/>
        <w:ind w:firstLine="640"/>
        <w:jc w:val="both"/>
      </w:pPr>
      <w:r>
        <w:rPr>
          <w:rFonts w:ascii="仿宋_GB2312" w:hAnsi="仿宋_GB2312" w:eastAsia="仿宋_GB2312"/>
          <w:b w:val="0"/>
          <w:sz w:val="32"/>
        </w:rPr>
        <w:t>2.一般公共服务支出(类)商贸事务(款)招商引资(项):支出决算数为50.40万元，比上年决算增加28.83万元，增长133.66%,主要原因是：2024年</w:t>
      </w:r>
      <w:r>
        <w:rPr>
          <w:rFonts w:hint="eastAsia" w:ascii="仿宋_GB2312" w:hAnsi="仿宋_GB2312" w:eastAsia="仿宋_GB2312"/>
          <w:b w:val="0"/>
          <w:sz w:val="32"/>
          <w:lang w:val="en-US" w:eastAsia="zh-CN"/>
        </w:rPr>
        <w:t>增加</w:t>
      </w:r>
      <w:r>
        <w:rPr>
          <w:rFonts w:ascii="仿宋_GB2312" w:hAnsi="仿宋_GB2312" w:eastAsia="仿宋_GB2312"/>
          <w:b w:val="0"/>
          <w:sz w:val="32"/>
        </w:rPr>
        <w:t>其他项目类-托里县招商引资经费，主要用于招商引资工作产生的办公费、差旅费、公务用车维护费、接待费，所以较上年相比有所增加。</w:t>
      </w:r>
    </w:p>
    <w:p w14:paraId="5B842310">
      <w:pPr>
        <w:spacing w:line="580" w:lineRule="exact"/>
        <w:ind w:firstLine="640"/>
        <w:jc w:val="both"/>
      </w:pPr>
      <w:r>
        <w:rPr>
          <w:rFonts w:ascii="仿宋_GB2312" w:hAnsi="仿宋_GB2312" w:eastAsia="仿宋_GB2312"/>
          <w:b w:val="0"/>
          <w:sz w:val="32"/>
        </w:rPr>
        <w:t>3.一般公共服务支出(类)商贸事务(款)其他商贸事务支出(项):支出决算数为0.80万元，比上年决算减少21.40万元，下降96.40%,主要原因是：本年减少企业升限入统奖励金项目、托里工业园区环境影响报告的编制经费，导致经费较上年减少。</w:t>
      </w:r>
    </w:p>
    <w:p w14:paraId="47E04D70">
      <w:pPr>
        <w:spacing w:line="580" w:lineRule="exact"/>
        <w:ind w:firstLine="640"/>
        <w:jc w:val="both"/>
      </w:pPr>
      <w:r>
        <w:rPr>
          <w:rFonts w:ascii="仿宋_GB2312" w:hAnsi="仿宋_GB2312" w:eastAsia="仿宋_GB2312"/>
          <w:b w:val="0"/>
          <w:sz w:val="32"/>
        </w:rPr>
        <w:t>4.社会保障和就业支出(类)行政事业单位养老支出(款)行政单位离退休(项):支出决算数为44.34万元，比上年决算增加6.05万元，增长15.80%,主要原因是：本年增加退休人员基础绩效奖，退休费支出增加。</w:t>
      </w:r>
    </w:p>
    <w:p w14:paraId="0D49D47F">
      <w:pPr>
        <w:spacing w:line="580" w:lineRule="exact"/>
        <w:ind w:firstLine="640"/>
        <w:jc w:val="both"/>
      </w:pPr>
      <w:r>
        <w:rPr>
          <w:rFonts w:ascii="仿宋_GB2312" w:hAnsi="仿宋_GB2312" w:eastAsia="仿宋_GB2312"/>
          <w:b w:val="0"/>
          <w:sz w:val="32"/>
        </w:rPr>
        <w:t>5.社会保障和就业支出(类)行政事业单位养老支出(款)机关事业单位基本养老保险缴费支出(项):支出决算数为28.84万元，比上年决算增加4.11万元，增长16.62%,主要原因是：本年在职人员增加，养老保险缴费较上年增加。</w:t>
      </w:r>
    </w:p>
    <w:p w14:paraId="33EDECBD">
      <w:pPr>
        <w:spacing w:line="580" w:lineRule="exact"/>
        <w:ind w:firstLine="640"/>
        <w:jc w:val="both"/>
      </w:pPr>
      <w:r>
        <w:rPr>
          <w:rFonts w:ascii="仿宋_GB2312" w:hAnsi="仿宋_GB2312" w:eastAsia="仿宋_GB2312"/>
          <w:b w:val="0"/>
          <w:sz w:val="32"/>
        </w:rPr>
        <w:t>6.社会保障和就业支出(类)行政事业单位养老支出(款)机关事业单位职业年金缴费支出(项):支出决算数为7.44万元，比上年决算增加7.44万元，增长100.00%,主要原因是：2024年5月在职干部退休1人，所以较上年相比有所增加。</w:t>
      </w:r>
    </w:p>
    <w:p w14:paraId="130168AC">
      <w:pPr>
        <w:spacing w:line="580" w:lineRule="exact"/>
        <w:ind w:firstLine="640"/>
        <w:jc w:val="both"/>
      </w:pPr>
      <w:r>
        <w:rPr>
          <w:rFonts w:ascii="仿宋_GB2312" w:hAnsi="仿宋_GB2312" w:eastAsia="仿宋_GB2312"/>
          <w:b w:val="0"/>
          <w:sz w:val="32"/>
        </w:rPr>
        <w:t>7.卫生健康支出(类)行政事业单位医疗(款)行政单位医疗(项):支出决算数为12.01万元，比上年决算增加0.93万元，增长8.39%,主要原因是：本年在职人员增加，行政单位医疗支出较上年增加。</w:t>
      </w:r>
    </w:p>
    <w:p w14:paraId="6AA8BB43">
      <w:pPr>
        <w:spacing w:line="580" w:lineRule="exact"/>
        <w:ind w:firstLine="640"/>
        <w:jc w:val="both"/>
      </w:pPr>
      <w:r>
        <w:rPr>
          <w:rFonts w:ascii="仿宋_GB2312" w:hAnsi="仿宋_GB2312" w:eastAsia="仿宋_GB2312"/>
          <w:b w:val="0"/>
          <w:sz w:val="32"/>
        </w:rPr>
        <w:t>8.卫生健康支出(类)行政事业单位医疗(款)公务员医疗补助(项):支出决算数为3.84万元，比上年决算减少0.14万元，下降3.52%,主要原因是：本年在职人员调入调出，人员职级不同，缴费基数不同，导致公务员医疗补助较上年减少。</w:t>
      </w:r>
    </w:p>
    <w:p w14:paraId="43E47CB6">
      <w:pPr>
        <w:spacing w:line="580" w:lineRule="exact"/>
        <w:ind w:firstLine="640"/>
        <w:jc w:val="both"/>
      </w:pPr>
      <w:r>
        <w:rPr>
          <w:rFonts w:ascii="仿宋_GB2312" w:hAnsi="仿宋_GB2312" w:eastAsia="仿宋_GB2312"/>
          <w:b w:val="0"/>
          <w:sz w:val="32"/>
        </w:rPr>
        <w:t>9.节能环保支出(类)能源节约利用(款)能源节约利用(项):支出决算数为213.00万元，比上年决算增加213.00万元，增长100.00%,主要原因是：本年新增2024年自治区工业节能减排专项资金预算（第二批），导致经费较上年增加。</w:t>
      </w:r>
    </w:p>
    <w:p w14:paraId="097420D9">
      <w:pPr>
        <w:spacing w:line="580" w:lineRule="exact"/>
        <w:ind w:firstLine="640"/>
        <w:jc w:val="both"/>
      </w:pPr>
      <w:r>
        <w:rPr>
          <w:rFonts w:ascii="仿宋_GB2312" w:hAnsi="仿宋_GB2312" w:eastAsia="仿宋_GB2312"/>
          <w:b w:val="0"/>
          <w:sz w:val="32"/>
        </w:rPr>
        <w:t>10.资源勘探工业信息等支出(类)制造业(款)纺织业(项):支出决算数为0.00万元，比上年决算减少4.85万元，下降100.00%,主要原因是：本年未安排2022年纺织服装</w:t>
      </w:r>
      <w:r>
        <w:rPr>
          <w:rFonts w:hint="eastAsia" w:ascii="仿宋_GB2312" w:hAnsi="仿宋_GB2312" w:eastAsia="仿宋_GB2312"/>
          <w:b w:val="0"/>
          <w:sz w:val="32"/>
          <w:lang w:eastAsia="zh-CN"/>
        </w:rPr>
        <w:t>企业</w:t>
      </w:r>
      <w:r>
        <w:rPr>
          <w:rFonts w:ascii="仿宋_GB2312" w:hAnsi="仿宋_GB2312" w:eastAsia="仿宋_GB2312"/>
          <w:b w:val="0"/>
          <w:sz w:val="32"/>
        </w:rPr>
        <w:t>的专项补助资金，导致经费较上年减少。</w:t>
      </w:r>
    </w:p>
    <w:p w14:paraId="2F8631C6">
      <w:pPr>
        <w:spacing w:line="580" w:lineRule="exact"/>
        <w:ind w:firstLine="640"/>
        <w:jc w:val="both"/>
      </w:pPr>
      <w:r>
        <w:rPr>
          <w:rFonts w:ascii="仿宋_GB2312" w:hAnsi="仿宋_GB2312" w:eastAsia="仿宋_GB2312"/>
          <w:b w:val="0"/>
          <w:sz w:val="32"/>
        </w:rPr>
        <w:t>11.资源勘探工业信息等支出(类)支持中小企业发展和管理支出(款)中小企业发展专项(项):支出决算数为41.00万元，比上年决算增加26.00万元，增长173.33%,主要原因是：本年增加2024年度塔城地区人才发展基金（第二批）“塔城英才”培养计划优秀工程师培养项目、2024年自治区中小企业发展方向专项资金（专精特新中小企业培育方向）项目经费，导致经费较上年增加。</w:t>
      </w:r>
    </w:p>
    <w:p w14:paraId="57C508CC">
      <w:pPr>
        <w:spacing w:line="580" w:lineRule="exact"/>
        <w:ind w:firstLine="640"/>
        <w:jc w:val="both"/>
      </w:pPr>
      <w:r>
        <w:rPr>
          <w:rFonts w:ascii="仿宋_GB2312" w:hAnsi="仿宋_GB2312" w:eastAsia="仿宋_GB2312"/>
          <w:b w:val="0"/>
          <w:sz w:val="32"/>
        </w:rPr>
        <w:t>12.资源勘探工业信息等支出(类)其他资源勘探工业信息等支出(款)其他资源勘探工业信息等支出(项):支出决算数为135.00万元，比上年决算增加60.00万元，增长80.00%,主要原因是：本年增加2022年二季度至2023年一季度小升规企业奖励资金，2023年二季度至2024年一季度小升规企业奖励资金，所以较上年相比有所增加。</w:t>
      </w:r>
    </w:p>
    <w:p w14:paraId="7E9AFA4B">
      <w:pPr>
        <w:spacing w:line="580" w:lineRule="exact"/>
        <w:ind w:firstLine="640"/>
        <w:jc w:val="both"/>
      </w:pPr>
      <w:r>
        <w:rPr>
          <w:rFonts w:ascii="仿宋_GB2312" w:hAnsi="仿宋_GB2312" w:eastAsia="仿宋_GB2312"/>
          <w:b w:val="0"/>
          <w:sz w:val="32"/>
        </w:rPr>
        <w:t>13.商业服务业等支出(类)商业流通事务(款)其他商业流通事务支出(项):支出决算数为8.82万元，比上年决算减少66.18万元，下降88.24%,主要原因是：本年减少中央电子商务进农村综合示范项目资金，导致经费较上年减少。</w:t>
      </w:r>
    </w:p>
    <w:p w14:paraId="49514DBB">
      <w:pPr>
        <w:spacing w:line="580" w:lineRule="exact"/>
        <w:ind w:firstLine="640"/>
        <w:jc w:val="both"/>
      </w:pPr>
      <w:r>
        <w:rPr>
          <w:rFonts w:ascii="仿宋_GB2312" w:hAnsi="仿宋_GB2312" w:eastAsia="仿宋_GB2312"/>
          <w:b w:val="0"/>
          <w:sz w:val="32"/>
        </w:rPr>
        <w:t>14.商业服务业等支出(类)其他商业服务业等支出(款)其他商业服务业等支出(项):支出决算数为52.64万元，比上年决算增加52.64万元，增长100.00%,主要原因是：本年新增托里县林瑞商贸有限公司奖补资金。所以较上年相比有所增加。</w:t>
      </w:r>
    </w:p>
    <w:p w14:paraId="2A6DE11A">
      <w:pPr>
        <w:spacing w:line="580" w:lineRule="exact"/>
        <w:ind w:firstLine="640"/>
        <w:jc w:val="both"/>
      </w:pPr>
      <w:r>
        <w:rPr>
          <w:rFonts w:ascii="仿宋_GB2312" w:hAnsi="仿宋_GB2312" w:eastAsia="仿宋_GB2312"/>
          <w:b w:val="0"/>
          <w:sz w:val="32"/>
        </w:rPr>
        <w:t>15.住房保障支出(类)住房改革支出(款)住房公积金(项):支出决算数为22.76万元，比上年决算增加3.09万元，增长15.71%,主要原因是：本年在职人员增加，住房公积金支出较上年增加。</w:t>
      </w:r>
    </w:p>
    <w:p w14:paraId="33EEB82C">
      <w:pPr>
        <w:spacing w:line="640" w:lineRule="exact"/>
        <w:ind w:firstLine="640"/>
        <w:jc w:val="both"/>
        <w:outlineLvl w:val="2"/>
      </w:pPr>
      <w:r>
        <w:rPr>
          <w:rFonts w:ascii="黑体" w:hAnsi="黑体" w:eastAsia="黑体"/>
          <w:sz w:val="32"/>
        </w:rPr>
        <w:t>六、一般公共预算财政拨款基本支出决算情况说明</w:t>
      </w:r>
    </w:p>
    <w:p w14:paraId="7842782F">
      <w:pPr>
        <w:spacing w:line="580" w:lineRule="exact"/>
        <w:ind w:firstLine="640"/>
        <w:jc w:val="both"/>
      </w:pPr>
      <w:r>
        <w:rPr>
          <w:rFonts w:ascii="仿宋_GB2312" w:hAnsi="仿宋_GB2312" w:eastAsia="仿宋_GB2312"/>
          <w:b w:val="0"/>
          <w:sz w:val="32"/>
        </w:rPr>
        <w:t>2024年度一般公共预算财政拨款基本支出371.99万元，其中：</w:t>
      </w:r>
      <w:r>
        <w:rPr>
          <w:rFonts w:ascii="仿宋_GB2312" w:hAnsi="仿宋_GB2312" w:eastAsia="仿宋_GB2312"/>
          <w:b/>
          <w:sz w:val="32"/>
        </w:rPr>
        <w:t>人员经费354.71万元，</w:t>
      </w:r>
      <w:r>
        <w:rPr>
          <w:rFonts w:ascii="仿宋_GB2312" w:hAnsi="仿宋_GB2312" w:eastAsia="仿宋_GB2312"/>
          <w:b w:val="0"/>
          <w:sz w:val="32"/>
        </w:rPr>
        <w:t>包括：基本工资、津贴补贴、奖金、绩效工资、机关事业单位基本养老保险缴费、职业年金缴费、职工基本医疗保险缴费、公务员医疗补助缴费、其他社会保障缴费、住房公积金、退休费、抚恤金、生活补助。</w:t>
      </w:r>
    </w:p>
    <w:p w14:paraId="6880A013">
      <w:pPr>
        <w:spacing w:line="580" w:lineRule="exact"/>
        <w:ind w:firstLine="640"/>
        <w:jc w:val="both"/>
      </w:pPr>
      <w:r>
        <w:rPr>
          <w:rFonts w:ascii="仿宋_GB2312" w:hAnsi="仿宋_GB2312" w:eastAsia="仿宋_GB2312"/>
          <w:b/>
          <w:sz w:val="32"/>
        </w:rPr>
        <w:t>公用经费17.28万元，</w:t>
      </w:r>
      <w:r>
        <w:rPr>
          <w:rFonts w:ascii="仿宋_GB2312" w:hAnsi="仿宋_GB2312" w:eastAsia="仿宋_GB2312"/>
          <w:b w:val="0"/>
          <w:sz w:val="32"/>
        </w:rPr>
        <w:t>包括：办公费、电费、邮电费、取暖费、差旅费、维修（护）费、劳务费、工会经费、公务用车运行维护费。</w:t>
      </w:r>
    </w:p>
    <w:p w14:paraId="1EF046F0">
      <w:pPr>
        <w:spacing w:line="640" w:lineRule="exact"/>
        <w:ind w:firstLine="640"/>
        <w:jc w:val="both"/>
        <w:outlineLvl w:val="2"/>
      </w:pPr>
      <w:r>
        <w:rPr>
          <w:rFonts w:ascii="黑体" w:hAnsi="黑体" w:eastAsia="黑体"/>
          <w:sz w:val="32"/>
        </w:rPr>
        <w:t>七、政府性基金预算财政拨款收入支出决算情况说明</w:t>
      </w:r>
    </w:p>
    <w:p w14:paraId="45580F4B">
      <w:pPr>
        <w:spacing w:line="580" w:lineRule="exact"/>
        <w:ind w:firstLine="640"/>
        <w:jc w:val="both"/>
      </w:pPr>
      <w:r>
        <w:rPr>
          <w:rFonts w:ascii="仿宋_GB2312" w:hAnsi="仿宋_GB2312" w:eastAsia="仿宋_GB2312"/>
          <w:b/>
          <w:sz w:val="32"/>
        </w:rPr>
        <w:t>2024年度政府性基金预算财政拨款收入总计1,389.68万元，</w:t>
      </w:r>
      <w:r>
        <w:rPr>
          <w:rFonts w:ascii="仿宋_GB2312" w:hAnsi="仿宋_GB2312" w:eastAsia="仿宋_GB2312"/>
          <w:b w:val="0"/>
          <w:sz w:val="32"/>
        </w:rPr>
        <w:t>其中：年初结转和结余0.00万元，本年收入1,389.68万元。</w:t>
      </w:r>
      <w:r>
        <w:rPr>
          <w:rFonts w:ascii="仿宋_GB2312" w:hAnsi="仿宋_GB2312" w:eastAsia="仿宋_GB2312"/>
          <w:b/>
          <w:sz w:val="32"/>
        </w:rPr>
        <w:t>政府性基金预算财政拨款支出总计1,389.68万元，</w:t>
      </w:r>
      <w:r>
        <w:rPr>
          <w:rFonts w:ascii="仿宋_GB2312" w:hAnsi="仿宋_GB2312" w:eastAsia="仿宋_GB2312"/>
          <w:b w:val="0"/>
          <w:sz w:val="32"/>
        </w:rPr>
        <w:t>其中：年末结转和结余0.00万元，本年支出1,389.68万元。</w:t>
      </w:r>
    </w:p>
    <w:p w14:paraId="286B6517">
      <w:pPr>
        <w:spacing w:line="580" w:lineRule="exact"/>
        <w:ind w:firstLine="640"/>
        <w:jc w:val="both"/>
      </w:pPr>
      <w:r>
        <w:rPr>
          <w:rFonts w:ascii="仿宋_GB2312" w:hAnsi="仿宋_GB2312" w:eastAsia="仿宋_GB2312"/>
          <w:b/>
          <w:sz w:val="32"/>
        </w:rPr>
        <w:t>政府性基金预算财政拨款收入支出总体与上年相比，</w:t>
      </w:r>
      <w:r>
        <w:rPr>
          <w:rFonts w:ascii="仿宋_GB2312" w:hAnsi="仿宋_GB2312" w:eastAsia="仿宋_GB2312"/>
          <w:b w:val="0"/>
          <w:sz w:val="32"/>
        </w:rPr>
        <w:t>增加1,389.68万元，增长100.00%，主要原因是：本年新增推动大规模设备更新和消费品以旧换新领域项目，所以较上年相比有所增加。</w:t>
      </w:r>
      <w:r>
        <w:rPr>
          <w:rFonts w:ascii="仿宋_GB2312" w:hAnsi="仿宋_GB2312" w:eastAsia="仿宋_GB2312"/>
          <w:b/>
          <w:sz w:val="32"/>
        </w:rPr>
        <w:t>与年初预算相比，</w:t>
      </w:r>
      <w:r>
        <w:rPr>
          <w:rFonts w:ascii="仿宋_GB2312" w:hAnsi="仿宋_GB2312" w:eastAsia="仿宋_GB2312"/>
          <w:b w:val="0"/>
          <w:sz w:val="32"/>
        </w:rPr>
        <w:t>年初预算数0.00万元，决算数1,389.68万元，预决算差异率100.00%，主要原因是：年中追加2024年第二批超长期（推动大规模设备更新和消费品以旧换新领域），导致预决算存在差异。</w:t>
      </w:r>
    </w:p>
    <w:p w14:paraId="0A4E5499">
      <w:pPr>
        <w:spacing w:line="580" w:lineRule="exact"/>
        <w:ind w:firstLine="640"/>
        <w:jc w:val="both"/>
      </w:pPr>
      <w:r>
        <w:rPr>
          <w:rFonts w:ascii="仿宋_GB2312" w:hAnsi="仿宋_GB2312" w:eastAsia="仿宋_GB2312"/>
          <w:b w:val="0"/>
          <w:sz w:val="32"/>
        </w:rPr>
        <w:t>政府性基金预算财政拨款支出1,389.68万元。</w:t>
      </w:r>
    </w:p>
    <w:p w14:paraId="503FF394">
      <w:pPr>
        <w:spacing w:line="580" w:lineRule="exact"/>
        <w:ind w:firstLine="640"/>
        <w:jc w:val="both"/>
        <w:rPr>
          <w:spacing w:val="-6"/>
          <w:sz w:val="32"/>
        </w:rPr>
      </w:pPr>
      <w:r>
        <w:rPr>
          <w:rFonts w:ascii="仿宋_GB2312" w:hAnsi="仿宋_GB2312" w:eastAsia="仿宋_GB2312"/>
          <w:b w:val="0"/>
          <w:spacing w:val="-6"/>
          <w:sz w:val="32"/>
        </w:rPr>
        <w:t>1.节能环保支出(类)超长期特别国债安排的支出(款)其他节能环保支出(项):支出决算数为1,005.00万元，比上年决算增加1,005.00万元，增长100.00%,主要原因是：本年新增2024年第二批超长期（推动大规模设备更新和消费品以旧换新领域），所以较上年相比有所增加。</w:t>
      </w:r>
    </w:p>
    <w:p w14:paraId="18AE54EA">
      <w:pPr>
        <w:spacing w:line="580" w:lineRule="exact"/>
        <w:ind w:firstLine="640"/>
        <w:jc w:val="both"/>
        <w:rPr>
          <w:spacing w:val="-6"/>
          <w:sz w:val="32"/>
        </w:rPr>
      </w:pPr>
      <w:r>
        <w:rPr>
          <w:rFonts w:ascii="仿宋_GB2312" w:hAnsi="仿宋_GB2312" w:eastAsia="仿宋_GB2312"/>
          <w:b w:val="0"/>
          <w:spacing w:val="-6"/>
          <w:sz w:val="32"/>
        </w:rPr>
        <w:t>2.资源勘探工业信息等支出(类)超长期特别国债安排的支出(款)制造业(项):支出决算数为384.68万元，比上年决算增加384.68万元，增长100.00%,主要原因是：</w:t>
      </w:r>
      <w:r>
        <w:rPr>
          <w:rFonts w:ascii="仿宋_GB2312" w:hAnsi="仿宋_GB2312" w:eastAsia="仿宋_GB2312"/>
          <w:b w:val="0"/>
          <w:spacing w:val="-6"/>
          <w:sz w:val="32"/>
        </w:rPr>
        <w:t>本年新增2024年第二批超长期（推动大规模设备更新和消费品以旧换新领域）、2024年超长期支持消费品领域以旧换新资金，所以较上年相比有所增加。</w:t>
      </w:r>
    </w:p>
    <w:p w14:paraId="0D74ABCA">
      <w:pPr>
        <w:spacing w:line="640" w:lineRule="exact"/>
        <w:ind w:firstLine="640"/>
        <w:jc w:val="both"/>
        <w:outlineLvl w:val="2"/>
      </w:pPr>
      <w:r>
        <w:rPr>
          <w:rFonts w:ascii="黑体" w:hAnsi="黑体" w:eastAsia="黑体"/>
          <w:sz w:val="32"/>
        </w:rPr>
        <w:t>八、国有资本经营预算财政拨款收入支出决算情况说明</w:t>
      </w:r>
    </w:p>
    <w:p w14:paraId="0371C8E0">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32CF054E">
      <w:pPr>
        <w:spacing w:line="640" w:lineRule="exact"/>
        <w:ind w:firstLine="640"/>
        <w:jc w:val="both"/>
        <w:outlineLvl w:val="2"/>
      </w:pPr>
      <w:r>
        <w:rPr>
          <w:rFonts w:ascii="黑体" w:hAnsi="黑体" w:eastAsia="黑体"/>
          <w:sz w:val="32"/>
        </w:rPr>
        <w:t>九、财政拨款“三公”经费支出决算情况说明</w:t>
      </w:r>
    </w:p>
    <w:p w14:paraId="499B64F5">
      <w:pPr>
        <w:spacing w:line="580" w:lineRule="exact"/>
        <w:ind w:firstLine="640"/>
        <w:jc w:val="both"/>
      </w:pPr>
      <w:r>
        <w:rPr>
          <w:rFonts w:ascii="仿宋_GB2312" w:hAnsi="仿宋_GB2312" w:eastAsia="仿宋_GB2312"/>
          <w:b/>
          <w:sz w:val="32"/>
        </w:rPr>
        <w:t>2024年度财政拨款“三公”经费支出3.55万元，</w:t>
      </w:r>
      <w:r>
        <w:rPr>
          <w:rFonts w:ascii="仿宋_GB2312" w:hAnsi="仿宋_GB2312" w:eastAsia="仿宋_GB2312"/>
          <w:b w:val="0"/>
          <w:sz w:val="32"/>
        </w:rPr>
        <w:t>比上年减少6.09万元，下降63.11%，主要原因是：本年未安排公务接待工作，导致公务接待费较上年减少。其中：因公出国（境）费支出0.00万元，占0.00%，比上年增加0.00万元，增长0.00%，主要原因是：2023年与2024年均未安排因公出国（境）费支出。公务用车购置及运行维护费支出3.55万元，占100.00%，比上年增加1.17万元，增长49.16%，主要原因是：本年因业务需求，用车次数增加，燃油费增加，导致公务用车运行维护费较上年增加。公务接待费支出0.00万元，占0.00%，比上年减少7.26万元，下降100.00%，主要原因是：本年未安排公务接待工作，导致公务接待费较上年减少。</w:t>
      </w:r>
    </w:p>
    <w:p w14:paraId="717EC089">
      <w:pPr>
        <w:spacing w:line="580" w:lineRule="exact"/>
        <w:ind w:firstLine="640"/>
        <w:jc w:val="both"/>
      </w:pPr>
      <w:r>
        <w:rPr>
          <w:rFonts w:ascii="仿宋_GB2312" w:hAnsi="仿宋_GB2312" w:eastAsia="仿宋_GB2312"/>
          <w:b/>
          <w:sz w:val="32"/>
        </w:rPr>
        <w:t>具体情况如下：</w:t>
      </w:r>
    </w:p>
    <w:p w14:paraId="12F06D15">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23EFE499">
      <w:pPr>
        <w:spacing w:line="580" w:lineRule="exact"/>
        <w:ind w:firstLine="640"/>
        <w:jc w:val="both"/>
      </w:pPr>
      <w:r>
        <w:rPr>
          <w:rFonts w:ascii="仿宋_GB2312" w:hAnsi="仿宋_GB2312" w:eastAsia="仿宋_GB2312"/>
          <w:b w:val="0"/>
          <w:sz w:val="32"/>
        </w:rPr>
        <w:t>公务用车购置及运行维护费3.55万元，其中：公务用车购置费0.00万元，公务用车运行维护费3.55万元。公务用车运行维护费开支内容包括车辆加油费、维修费、保险费、审车费、过路费。公务用车购置数0辆，公务用车保有量1辆。国有资产占用情况中固定资产车辆1辆，与公务用车保有量差异原因是：本单位固定资产车辆与公务用车保有量一致无差异。</w:t>
      </w:r>
    </w:p>
    <w:p w14:paraId="0A63BA13">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06518FBF">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3.55万元，决算数3.55万元，预决算差异率0.00%，主要原因是：严格按照预算执行，预决算无差异。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3.55万元，决算数3.55万元，预决算差异率0.00%，主要原因是：严格按照预算执行，预决算无差异。公务接待费全年预算数0.00万元，决算数0.00万元，预决算差异率0.00%，主要原因是：本单位无公务接待费。</w:t>
      </w:r>
    </w:p>
    <w:p w14:paraId="5397A899">
      <w:pPr>
        <w:spacing w:line="640" w:lineRule="exact"/>
        <w:ind w:firstLine="640"/>
        <w:jc w:val="both"/>
        <w:outlineLvl w:val="2"/>
      </w:pPr>
      <w:r>
        <w:rPr>
          <w:rFonts w:ascii="黑体" w:hAnsi="黑体" w:eastAsia="黑体"/>
          <w:sz w:val="32"/>
        </w:rPr>
        <w:t>十、其他重要事项的情况说明</w:t>
      </w:r>
    </w:p>
    <w:p w14:paraId="1F9E5363">
      <w:pPr>
        <w:spacing w:line="640" w:lineRule="exact"/>
        <w:ind w:firstLine="640"/>
        <w:jc w:val="both"/>
        <w:outlineLvl w:val="3"/>
      </w:pPr>
      <w:r>
        <w:rPr>
          <w:rFonts w:ascii="楷体_GB2312" w:hAnsi="楷体_GB2312" w:eastAsia="楷体_GB2312"/>
          <w:b/>
          <w:sz w:val="32"/>
        </w:rPr>
        <w:t>（一）机关运行经费及公用经费支出情况</w:t>
      </w:r>
    </w:p>
    <w:p w14:paraId="05AFB191">
      <w:pPr>
        <w:spacing w:line="580" w:lineRule="exact"/>
        <w:ind w:firstLine="640"/>
        <w:jc w:val="both"/>
      </w:pPr>
      <w:r>
        <w:rPr>
          <w:rFonts w:ascii="仿宋_GB2312" w:hAnsi="仿宋_GB2312" w:eastAsia="仿宋_GB2312"/>
          <w:b w:val="0"/>
          <w:sz w:val="32"/>
        </w:rPr>
        <w:t>2024年度托里县商务和工业信息化局（行政单位和参照公务员法管理事业单位）机关运行经费支出17.28万元，比上年减少3.13万元，下降15.34%，主要原因是：本年减少办公费、差旅费等经费，机关运行经费支出减少。</w:t>
      </w:r>
    </w:p>
    <w:p w14:paraId="19BAB494">
      <w:pPr>
        <w:spacing w:line="640" w:lineRule="exact"/>
        <w:ind w:firstLine="640"/>
        <w:jc w:val="both"/>
        <w:outlineLvl w:val="3"/>
      </w:pPr>
      <w:r>
        <w:rPr>
          <w:rFonts w:ascii="楷体_GB2312" w:hAnsi="楷体_GB2312" w:eastAsia="楷体_GB2312"/>
          <w:b/>
          <w:sz w:val="32"/>
        </w:rPr>
        <w:t>（二）政府采购情况</w:t>
      </w:r>
    </w:p>
    <w:p w14:paraId="4736BF14">
      <w:pPr>
        <w:spacing w:line="580" w:lineRule="exact"/>
        <w:ind w:firstLine="640"/>
        <w:jc w:val="both"/>
      </w:pPr>
      <w:r>
        <w:rPr>
          <w:rFonts w:ascii="仿宋_GB2312" w:hAnsi="仿宋_GB2312" w:eastAsia="仿宋_GB2312"/>
          <w:b w:val="0"/>
          <w:sz w:val="32"/>
        </w:rPr>
        <w:t>2024年度政府采购支出总额19.53万元，其中：政府采购货物支出4.13万元、政府采购工程支出0.00万元、政府采购服务支出15.40万元。</w:t>
      </w:r>
    </w:p>
    <w:p w14:paraId="0A2CC1AE">
      <w:pPr>
        <w:spacing w:line="580" w:lineRule="exact"/>
        <w:ind w:firstLine="640"/>
        <w:jc w:val="both"/>
      </w:pPr>
      <w:r>
        <w:rPr>
          <w:rFonts w:ascii="仿宋_GB2312" w:hAnsi="仿宋_GB2312" w:eastAsia="仿宋_GB2312"/>
          <w:b w:val="0"/>
          <w:sz w:val="32"/>
        </w:rPr>
        <w:t>授予中小企业合同金额18.84万元，占政府采购支出总额的96.47%，其中：授予小微企业合同金额18.84万元，占政府采购支出总额的96.47%。</w:t>
      </w:r>
    </w:p>
    <w:p w14:paraId="610B3C2D">
      <w:pPr>
        <w:spacing w:line="640" w:lineRule="exact"/>
        <w:ind w:firstLine="640"/>
        <w:jc w:val="both"/>
        <w:outlineLvl w:val="3"/>
      </w:pPr>
      <w:r>
        <w:rPr>
          <w:rFonts w:ascii="楷体_GB2312" w:hAnsi="楷体_GB2312" w:eastAsia="楷体_GB2312"/>
          <w:b/>
          <w:sz w:val="32"/>
        </w:rPr>
        <w:t>（三）国有资产占用情况说明</w:t>
      </w:r>
    </w:p>
    <w:p w14:paraId="534EB1B1">
      <w:pPr>
        <w:spacing w:line="580" w:lineRule="exact"/>
        <w:ind w:firstLine="640"/>
        <w:jc w:val="both"/>
      </w:pPr>
      <w:r>
        <w:rPr>
          <w:rFonts w:ascii="仿宋_GB2312" w:hAnsi="仿宋_GB2312" w:eastAsia="仿宋_GB2312"/>
          <w:b w:val="0"/>
          <w:sz w:val="32"/>
        </w:rPr>
        <w:t>截至2024年12月31日，房屋1,700.00平方米，价值526.43万元。车辆1辆，价值7.50万元，其中：副部（省）级及以上领导用车0辆、主要负责人用车0辆、机要通信用车0辆、应急保障用车0辆、执法执勤用车0辆、特种专业技术用车0辆、离退休干部服务用车0辆、其他用车1辆，其他用车主要是：一般公务用车。单价100万元（含）以上设备（不含车辆）0台（套）。</w:t>
      </w:r>
    </w:p>
    <w:p w14:paraId="65D27154">
      <w:pPr>
        <w:spacing w:line="640" w:lineRule="exact"/>
        <w:ind w:firstLine="640"/>
        <w:jc w:val="both"/>
        <w:outlineLvl w:val="2"/>
      </w:pPr>
      <w:r>
        <w:rPr>
          <w:rFonts w:ascii="黑体" w:hAnsi="黑体" w:eastAsia="黑体"/>
          <w:sz w:val="32"/>
        </w:rPr>
        <w:t>十一、预算绩效的情况说明</w:t>
      </w:r>
    </w:p>
    <w:p w14:paraId="1A446294">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2,421.88万元，实际执行总额2,369.22万元；预算绩效评价项目7个，全年预算数495.94万元，全年执行数495.94万元。预算绩效管理取得的成效：一是资金使用效益提升，通过设定绩效目标、跟踪执行和事后评价，推动资金向高效益项目倾斜，减少“重分配、轻管理”现象；二是预算编制科学性增强，绩效目标与预算编制挂钩，在申报资金时明确项目预期成果，避免“拍脑袋”分配，使预算安排更贴合实际需求；三是责任意识强化，绩效评价结果与问责、整改联动，对项目全周期管理的主动性提高，从“要资金”转向“管好用好资金”。严格按照奖励政策落实项目，对符合条件的小升规企业给予资金奖励，激发企业升规积极性；将具备潜力的企业纳入培育库，加强动态监测，协调解决企业生产难题。发现的问题及原因：一是评价指标体系不完善，实际操作有难度。绩效评价个性指标设计存在难度。目前虽然上级单位已经发布共性指标，但没有针对性较强的个性评价指标体系可供借鉴，现有状况不能满足目前工作开展需要；二是负责项目人员业务素质有待进一步提高。由于预算绩效管理工作开展时间较短，加上缺乏系统的培训，负责项目人员对预算绩效管理认识不够到位、理解不够充分，对预算绩效管理业务不够了解、不够熟悉，对工作重点把握不好，业务素质有待进一步增强。下一步改进措施：一是加强组织领导，要加强对项目工作的全面领导，便利及时发现项目运行过程中出现的问题并加以改进。严格按照财务管理制度实施，加强项目管理和监督，确保项目实施规范；二是加强监督，对日常工作加强监督规范，防止在项目执行过程中出现偏差，进一步完善财务工作，专款专用，严格按照上级文件要求使用资金，做到专款专用。具体附整体支出绩效自评表，项目支出绩效自评表和评价报告。</w:t>
      </w:r>
    </w:p>
    <w:p w14:paraId="5E3BA141">
      <w:r>
        <w:br w:type="page"/>
      </w:r>
    </w:p>
    <w:tbl>
      <w:tblPr>
        <w:tblStyle w:val="9"/>
        <w:tblW w:w="0" w:type="auto"/>
        <w:tblInd w:w="0" w:type="dxa"/>
        <w:tblLayout w:type="autofit"/>
        <w:tblCellMar>
          <w:top w:w="0" w:type="dxa"/>
          <w:left w:w="108" w:type="dxa"/>
          <w:bottom w:w="0" w:type="dxa"/>
          <w:right w:w="108" w:type="dxa"/>
        </w:tblCellMar>
      </w:tblPr>
      <w:tblGrid>
        <w:gridCol w:w="1105"/>
        <w:gridCol w:w="1105"/>
        <w:gridCol w:w="1105"/>
        <w:gridCol w:w="1105"/>
        <w:gridCol w:w="1105"/>
        <w:gridCol w:w="1105"/>
        <w:gridCol w:w="1105"/>
        <w:gridCol w:w="1105"/>
      </w:tblGrid>
      <w:tr w14:paraId="12AD0629">
        <w:tblPrEx>
          <w:tblCellMar>
            <w:top w:w="0" w:type="dxa"/>
            <w:left w:w="108" w:type="dxa"/>
            <w:bottom w:w="0" w:type="dxa"/>
            <w:right w:w="108" w:type="dxa"/>
          </w:tblCellMar>
        </w:tblPrEx>
        <w:tc>
          <w:tcPr>
            <w:tcW w:w="8840" w:type="dxa"/>
            <w:gridSpan w:val="8"/>
            <w:vAlign w:val="center"/>
          </w:tcPr>
          <w:p w14:paraId="3352A9EF">
            <w:pPr>
              <w:jc w:val="center"/>
            </w:pPr>
            <w:r>
              <w:rPr>
                <w:rFonts w:ascii="宋体" w:hAnsi="宋体" w:eastAsia="宋体"/>
                <w:sz w:val="24"/>
              </w:rPr>
              <w:t>单位整体支出绩效自评表</w:t>
            </w:r>
          </w:p>
        </w:tc>
      </w:tr>
      <w:tr w14:paraId="120A7218">
        <w:tblPrEx>
          <w:tblCellMar>
            <w:top w:w="0" w:type="dxa"/>
            <w:left w:w="108" w:type="dxa"/>
            <w:bottom w:w="0" w:type="dxa"/>
            <w:right w:w="108" w:type="dxa"/>
          </w:tblCellMar>
        </w:tblPrEx>
        <w:tc>
          <w:tcPr>
            <w:tcW w:w="8840" w:type="dxa"/>
            <w:gridSpan w:val="8"/>
            <w:vAlign w:val="center"/>
          </w:tcPr>
          <w:p w14:paraId="7628C894">
            <w:pPr>
              <w:jc w:val="center"/>
            </w:pPr>
            <w:r>
              <w:rPr>
                <w:rFonts w:ascii="宋体" w:hAnsi="宋体" w:eastAsia="宋体"/>
                <w:sz w:val="24"/>
              </w:rPr>
              <w:t>（2024年度）</w:t>
            </w:r>
          </w:p>
        </w:tc>
      </w:tr>
      <w:tr w14:paraId="1B8168F0">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E28D7F0">
            <w:pPr>
              <w:jc w:val="center"/>
            </w:pPr>
            <w:r>
              <w:rPr>
                <w:rFonts w:ascii="宋体" w:hAnsi="宋体" w:eastAsia="宋体"/>
                <w:sz w:val="16"/>
              </w:rPr>
              <w:t>单位名称</w:t>
            </w:r>
          </w:p>
        </w:tc>
        <w:tc>
          <w:tcPr>
            <w:tcW w:w="7735"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0F61674">
            <w:pPr>
              <w:jc w:val="center"/>
            </w:pPr>
            <w:r>
              <w:rPr>
                <w:rFonts w:ascii="宋体" w:hAnsi="宋体" w:eastAsia="宋体"/>
                <w:sz w:val="16"/>
              </w:rPr>
              <w:t>托里县商务和工业信息化局</w:t>
            </w:r>
          </w:p>
        </w:tc>
      </w:tr>
      <w:tr w14:paraId="00A6945D">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BE0C0F3">
            <w:pPr>
              <w:jc w:val="center"/>
            </w:pPr>
            <w:r>
              <w:rPr>
                <w:rFonts w:ascii="宋体" w:hAnsi="宋体" w:eastAsia="宋体"/>
                <w:sz w:val="16"/>
              </w:rPr>
              <w:t>部门资金(万元)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1E05923">
            <w:pPr>
              <w:jc w:val="center"/>
            </w:pPr>
            <w:r>
              <w:rPr>
                <w:rFonts w:ascii="宋体" w:hAnsi="宋体" w:eastAsia="宋体"/>
                <w:sz w:val="16"/>
              </w:rPr>
              <w:t>资金来源</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0B0E7C8">
            <w:pPr>
              <w:jc w:val="center"/>
            </w:pPr>
            <w:r>
              <w:rPr>
                <w:rFonts w:ascii="宋体" w:hAnsi="宋体" w:eastAsia="宋体"/>
                <w:sz w:val="16"/>
              </w:rPr>
              <w:t>年初预算数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7688D1A">
            <w:pPr>
              <w:jc w:val="center"/>
            </w:pPr>
            <w:r>
              <w:rPr>
                <w:rFonts w:ascii="宋体" w:hAnsi="宋体" w:eastAsia="宋体"/>
                <w:sz w:val="16"/>
              </w:rPr>
              <w:t>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61479AD">
            <w:pPr>
              <w:jc w:val="center"/>
            </w:pPr>
            <w:r>
              <w:rPr>
                <w:rFonts w:ascii="宋体" w:hAnsi="宋体" w:eastAsia="宋体"/>
                <w:sz w:val="16"/>
              </w:rPr>
              <w:t>执行数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33B037E">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2B2C472">
            <w:pPr>
              <w:jc w:val="center"/>
            </w:pPr>
            <w:r>
              <w:rPr>
                <w:rFonts w:ascii="宋体" w:hAnsi="宋体" w:eastAsia="宋体"/>
                <w:sz w:val="16"/>
              </w:rPr>
              <w:t>执行率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FCC3CC1">
            <w:pPr>
              <w:jc w:val="center"/>
            </w:pPr>
            <w:r>
              <w:rPr>
                <w:rFonts w:ascii="宋体" w:hAnsi="宋体" w:eastAsia="宋体"/>
                <w:sz w:val="16"/>
              </w:rPr>
              <w:t>得分</w:t>
            </w:r>
          </w:p>
        </w:tc>
      </w:tr>
      <w:tr w14:paraId="42A03B18">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26D1164E"/>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C4332E9">
            <w:pPr>
              <w:jc w:val="center"/>
            </w:pPr>
            <w:r>
              <w:rPr>
                <w:rFonts w:ascii="宋体" w:hAnsi="宋体" w:eastAsia="宋体"/>
                <w:sz w:val="16"/>
              </w:rPr>
              <w:t>年度总资金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4C85990">
            <w:pPr>
              <w:jc w:val="center"/>
            </w:pPr>
            <w:r>
              <w:rPr>
                <w:rFonts w:ascii="宋体" w:hAnsi="宋体" w:eastAsia="宋体"/>
                <w:sz w:val="16"/>
              </w:rPr>
              <w:t>448.46</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48D7946">
            <w:pPr>
              <w:jc w:val="center"/>
            </w:pPr>
            <w:r>
              <w:rPr>
                <w:rFonts w:ascii="宋体" w:hAnsi="宋体" w:eastAsia="宋体"/>
                <w:sz w:val="16"/>
              </w:rPr>
              <w:t>2,421.88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5E713E1">
            <w:pPr>
              <w:jc w:val="center"/>
            </w:pPr>
            <w:r>
              <w:rPr>
                <w:rFonts w:ascii="宋体" w:hAnsi="宋体" w:eastAsia="宋体"/>
                <w:sz w:val="16"/>
              </w:rPr>
              <w:t>2,369.22</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91C11FB">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2B18906">
            <w:pPr>
              <w:jc w:val="center"/>
            </w:pPr>
            <w:r>
              <w:rPr>
                <w:rFonts w:ascii="宋体" w:hAnsi="宋体" w:eastAsia="宋体"/>
                <w:sz w:val="16"/>
              </w:rPr>
              <w:t>97.83%</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8D2238E">
            <w:pPr>
              <w:jc w:val="center"/>
            </w:pPr>
            <w:r>
              <w:rPr>
                <w:rFonts w:ascii="宋体" w:hAnsi="宋体" w:eastAsia="宋体"/>
                <w:sz w:val="16"/>
              </w:rPr>
              <w:t>9.78</w:t>
            </w:r>
          </w:p>
        </w:tc>
      </w:tr>
      <w:tr w14:paraId="1A99F824">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59199227"/>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9C9B3BC">
            <w:pPr>
              <w:jc w:val="center"/>
            </w:pPr>
            <w:r>
              <w:rPr>
                <w:rFonts w:ascii="宋体" w:hAnsi="宋体" w:eastAsia="宋体"/>
                <w:sz w:val="16"/>
              </w:rPr>
              <w:t>其中:上级安排资金：（万元）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B2D72D0">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4944C0B">
            <w:pPr>
              <w:jc w:val="center"/>
            </w:pPr>
            <w:r>
              <w:rPr>
                <w:rFonts w:ascii="宋体" w:hAnsi="宋体" w:eastAsia="宋体"/>
                <w:sz w:val="16"/>
              </w:rPr>
              <w:t>1,945.05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907F4A8">
            <w:pPr>
              <w:jc w:val="center"/>
            </w:pPr>
            <w:r>
              <w:rPr>
                <w:rFonts w:ascii="宋体" w:hAnsi="宋体" w:eastAsia="宋体"/>
                <w:sz w:val="16"/>
              </w:rPr>
              <w:t>1,945.05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9BA6A60">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607E958">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F9A6DFC">
            <w:pPr>
              <w:jc w:val="center"/>
            </w:pPr>
            <w:r>
              <w:rPr>
                <w:rFonts w:ascii="宋体" w:hAnsi="宋体" w:eastAsia="宋体"/>
                <w:sz w:val="16"/>
              </w:rPr>
              <w:t>-</w:t>
            </w:r>
          </w:p>
        </w:tc>
      </w:tr>
      <w:tr w14:paraId="7AA9E3A9">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5519A097"/>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6425E43">
            <w:pPr>
              <w:jc w:val="center"/>
            </w:pPr>
            <w:r>
              <w:rPr>
                <w:rFonts w:ascii="宋体" w:hAnsi="宋体" w:eastAsia="宋体"/>
                <w:sz w:val="16"/>
              </w:rPr>
              <w:t>本级安排资金：（万元）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7FA4A60">
            <w:pPr>
              <w:jc w:val="center"/>
            </w:pPr>
            <w:r>
              <w:rPr>
                <w:rFonts w:ascii="宋体" w:hAnsi="宋体" w:eastAsia="宋体"/>
                <w:sz w:val="16"/>
              </w:rPr>
              <w:t>448.46</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488DA5F">
            <w:pPr>
              <w:jc w:val="center"/>
            </w:pPr>
            <w:r>
              <w:rPr>
                <w:rFonts w:ascii="宋体" w:hAnsi="宋体" w:eastAsia="宋体"/>
                <w:sz w:val="16"/>
              </w:rPr>
              <w:t>476.83</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C44EC8D">
            <w:pPr>
              <w:jc w:val="center"/>
            </w:pPr>
            <w:r>
              <w:rPr>
                <w:rFonts w:ascii="宋体" w:hAnsi="宋体" w:eastAsia="宋体"/>
                <w:sz w:val="16"/>
              </w:rPr>
              <w:t>424.17</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E582DBA">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4CC84CC">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6DAEABA">
            <w:pPr>
              <w:jc w:val="center"/>
            </w:pPr>
            <w:r>
              <w:rPr>
                <w:rFonts w:ascii="宋体" w:hAnsi="宋体" w:eastAsia="宋体"/>
                <w:sz w:val="16"/>
              </w:rPr>
              <w:t>-</w:t>
            </w:r>
          </w:p>
        </w:tc>
      </w:tr>
      <w:tr w14:paraId="6B756598">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1ED9AC0E"/>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E152900">
            <w:pPr>
              <w:jc w:val="center"/>
            </w:pPr>
            <w:r>
              <w:rPr>
                <w:rFonts w:ascii="宋体" w:hAnsi="宋体" w:eastAsia="宋体"/>
                <w:sz w:val="16"/>
              </w:rPr>
              <w:t>其他资金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043A6D3">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A150A16">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63AE438">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F708211">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C15596A">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912A5DA">
            <w:pPr>
              <w:jc w:val="center"/>
            </w:pPr>
            <w:r>
              <w:rPr>
                <w:rFonts w:ascii="宋体" w:hAnsi="宋体" w:eastAsia="宋体"/>
                <w:sz w:val="16"/>
              </w:rPr>
              <w:t>-</w:t>
            </w:r>
          </w:p>
        </w:tc>
      </w:tr>
      <w:tr w14:paraId="6A24F75F">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68DE52F">
            <w:pPr>
              <w:jc w:val="center"/>
            </w:pPr>
            <w:r>
              <w:rPr>
                <w:rFonts w:ascii="宋体" w:hAnsi="宋体" w:eastAsia="宋体"/>
                <w:sz w:val="16"/>
              </w:rPr>
              <w:t>年度总目标</w:t>
            </w:r>
          </w:p>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494FB176">
            <w:pPr>
              <w:jc w:val="center"/>
            </w:pPr>
            <w:r>
              <w:rPr>
                <w:rFonts w:ascii="宋体" w:hAnsi="宋体" w:eastAsia="宋体"/>
                <w:sz w:val="16"/>
              </w:rPr>
              <w:t>预期目标</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13FCFF07">
            <w:pPr>
              <w:jc w:val="center"/>
            </w:pPr>
            <w:r>
              <w:rPr>
                <w:rFonts w:ascii="宋体" w:hAnsi="宋体" w:eastAsia="宋体"/>
                <w:sz w:val="16"/>
              </w:rPr>
              <w:t>实际完成情况</w:t>
            </w:r>
          </w:p>
        </w:tc>
      </w:tr>
      <w:tr w14:paraId="3F6609B0">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6CE3FF77"/>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11498E5F">
            <w:pPr>
              <w:jc w:val="both"/>
            </w:pPr>
            <w:r>
              <w:rPr>
                <w:rFonts w:ascii="宋体" w:hAnsi="宋体" w:eastAsia="宋体"/>
                <w:sz w:val="16"/>
              </w:rPr>
              <w:t>托里县商务和工业信息化局坚持以习近平新时代中国特色社会主义思想为指导，全面贯彻落实党的二十大精神，贯彻落实中央经济工作会议精神，贯彻落实习近平总书记视察新疆重要讲话重要指示精神，贯彻落实中央经济工作会议和第三次中央新疆工作座谈会精神，贯彻落实新时代党的治疆方略，贯彻落实自治区党委十届三次、五次、六次、七次全会精神，弘扬伟大建党精神，巩固</w:t>
            </w:r>
            <w:r>
              <w:rPr>
                <w:rFonts w:hint="eastAsia" w:ascii="宋体" w:hAnsi="宋体"/>
                <w:sz w:val="16"/>
                <w:lang w:eastAsia="zh-CN"/>
              </w:rPr>
              <w:t>党史学习教育</w:t>
            </w:r>
            <w:r>
              <w:rPr>
                <w:rFonts w:ascii="宋体" w:hAnsi="宋体" w:eastAsia="宋体"/>
                <w:sz w:val="16"/>
              </w:rPr>
              <w:t>成效，坚持稳中求进工作总基调，完整准确全面贯彻新发展理念，充分发挥新疆资源优势和区位优势，坚定不移走优势资源转换道路，聚焦“八大产业集群”建设，培育壮大特色优势产业，大力推进新型工业化，全力恢复工业经济，构建</w:t>
            </w:r>
            <w:r>
              <w:rPr>
                <w:rFonts w:hint="eastAsia" w:ascii="宋体" w:hAnsi="宋体"/>
                <w:sz w:val="16"/>
                <w:lang w:eastAsia="zh-CN"/>
              </w:rPr>
              <w:t>现代化产业体系</w:t>
            </w:r>
            <w:r>
              <w:rPr>
                <w:rFonts w:ascii="宋体" w:hAnsi="宋体" w:eastAsia="宋体"/>
                <w:sz w:val="16"/>
              </w:rPr>
              <w:t>，为奋力开展新疆社会稳定和长治久安新局面作出新贡献。预期目标：补助企业数量达到7家；工业增长产值达到7亿元；完成</w:t>
            </w:r>
            <w:r>
              <w:rPr>
                <w:rFonts w:hint="eastAsia" w:ascii="宋体" w:hAnsi="宋体"/>
                <w:sz w:val="16"/>
                <w:lang w:eastAsia="zh-CN"/>
              </w:rPr>
              <w:t>招</w:t>
            </w:r>
            <w:r>
              <w:rPr>
                <w:rFonts w:ascii="宋体" w:hAnsi="宋体" w:eastAsia="宋体"/>
                <w:sz w:val="16"/>
              </w:rPr>
              <w:t>商引资金额达到55亿元；工业固定资产投资项目大于11个；</w:t>
            </w:r>
            <w:r>
              <w:rPr>
                <w:rFonts w:hint="eastAsia" w:ascii="宋体" w:hAnsi="宋体"/>
                <w:sz w:val="16"/>
                <w:lang w:eastAsia="zh-CN"/>
              </w:rPr>
              <w:t>招</w:t>
            </w:r>
            <w:r>
              <w:rPr>
                <w:rFonts w:ascii="宋体" w:hAnsi="宋体" w:eastAsia="宋体"/>
                <w:sz w:val="16"/>
              </w:rPr>
              <w:t>商引资预计完成社会资本到位资金增长6.2%左右；社会消费品零售总额增长10.5%以上。</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79049191">
            <w:pPr>
              <w:jc w:val="both"/>
            </w:pPr>
            <w:r>
              <w:rPr>
                <w:rFonts w:ascii="宋体" w:hAnsi="宋体" w:eastAsia="宋体"/>
                <w:sz w:val="16"/>
              </w:rPr>
              <w:t>托里县商务和工业信息化局坚持以习近平新时代中国特色社会主义思想为指导，全面贯彻落实党的二十大精神，贯彻落实中央经济工作会议精神，贯彻落实习近平总书记视察新疆重要讲话重要指示精神，贯彻落实中央经济工作会议和第三次中央新疆工作座谈会精神，贯彻落实新时代党的治疆方略，贯彻落实自治区党委十届三次、五次、六次、七次全会精神，弘扬伟大建党精神，巩固</w:t>
            </w:r>
            <w:r>
              <w:rPr>
                <w:rFonts w:hint="eastAsia" w:ascii="宋体" w:hAnsi="宋体"/>
                <w:sz w:val="16"/>
                <w:lang w:eastAsia="zh-CN"/>
              </w:rPr>
              <w:t>党史学习教育</w:t>
            </w:r>
            <w:r>
              <w:rPr>
                <w:rFonts w:ascii="宋体" w:hAnsi="宋体" w:eastAsia="宋体"/>
                <w:sz w:val="16"/>
              </w:rPr>
              <w:t>成效，坚持稳中求进工作总基调，完整准确全面贯彻新发展理念，充分发挥新疆资源优势和区位优势，坚定不移走优势资源转换道路，聚焦“八大产业集群”建设，培育壮大特色优势产业，大力推进新型工业化，全力恢复工业经济，构建</w:t>
            </w:r>
            <w:r>
              <w:rPr>
                <w:rFonts w:hint="eastAsia" w:ascii="宋体" w:hAnsi="宋体"/>
                <w:sz w:val="16"/>
                <w:lang w:eastAsia="zh-CN"/>
              </w:rPr>
              <w:t>现代化产业体系</w:t>
            </w:r>
            <w:r>
              <w:rPr>
                <w:rFonts w:ascii="宋体" w:hAnsi="宋体" w:eastAsia="宋体"/>
                <w:sz w:val="16"/>
              </w:rPr>
              <w:t>，为奋力开展新疆社会稳定和长治久安新局面作出新贡献。预期目标：补助企业数量达到7家；工业增长产值达到6.61亿元；完成</w:t>
            </w:r>
            <w:r>
              <w:rPr>
                <w:rFonts w:hint="eastAsia" w:ascii="宋体" w:hAnsi="宋体"/>
                <w:sz w:val="16"/>
                <w:lang w:eastAsia="zh-CN"/>
              </w:rPr>
              <w:t>招</w:t>
            </w:r>
            <w:r>
              <w:rPr>
                <w:rFonts w:ascii="宋体" w:hAnsi="宋体" w:eastAsia="宋体"/>
                <w:sz w:val="16"/>
              </w:rPr>
              <w:t>商引资金额达到58.92亿元；工业固定资产投资项目大于11个；</w:t>
            </w:r>
            <w:r>
              <w:rPr>
                <w:rFonts w:hint="eastAsia" w:ascii="宋体" w:hAnsi="宋体"/>
                <w:sz w:val="16"/>
                <w:lang w:eastAsia="zh-CN"/>
              </w:rPr>
              <w:t>招</w:t>
            </w:r>
            <w:r>
              <w:rPr>
                <w:rFonts w:ascii="宋体" w:hAnsi="宋体" w:eastAsia="宋体"/>
                <w:sz w:val="16"/>
              </w:rPr>
              <w:t>商引资预计完成社会资本到位资金增长13.75%左右；社会消费品零售总额增长12.08%以上。</w:t>
            </w:r>
          </w:p>
        </w:tc>
      </w:tr>
      <w:tr w14:paraId="2D1DA31B">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4599AE8">
            <w:pPr>
              <w:jc w:val="center"/>
            </w:pPr>
            <w:r>
              <w:rPr>
                <w:rFonts w:ascii="宋体" w:hAnsi="宋体" w:eastAsia="宋体"/>
                <w:sz w:val="16"/>
              </w:rPr>
              <w:t>一级指标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AA4F26A">
            <w:pPr>
              <w:jc w:val="center"/>
            </w:pPr>
            <w:r>
              <w:rPr>
                <w:rFonts w:ascii="宋体" w:hAnsi="宋体" w:eastAsia="宋体"/>
                <w:sz w:val="16"/>
              </w:rPr>
              <w:t>二级指标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5B31880">
            <w:pPr>
              <w:jc w:val="center"/>
            </w:pPr>
            <w:r>
              <w:rPr>
                <w:rFonts w:ascii="宋体" w:hAnsi="宋体" w:eastAsia="宋体"/>
                <w:sz w:val="16"/>
              </w:rPr>
              <w:t>三级指标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44AD70B">
            <w:pPr>
              <w:jc w:val="center"/>
            </w:pPr>
            <w:r>
              <w:rPr>
                <w:rFonts w:ascii="宋体" w:hAnsi="宋体" w:eastAsia="宋体"/>
                <w:sz w:val="16"/>
              </w:rPr>
              <w:t>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755FEA7">
            <w:pPr>
              <w:jc w:val="center"/>
            </w:pPr>
            <w:r>
              <w:rPr>
                <w:rFonts w:ascii="宋体" w:hAnsi="宋体" w:eastAsia="宋体"/>
                <w:sz w:val="16"/>
              </w:rPr>
              <w:t>指标设定依据</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055CDA7">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DCFD236">
            <w:pPr>
              <w:jc w:val="center"/>
            </w:pPr>
            <w:r>
              <w:rPr>
                <w:rFonts w:ascii="宋体" w:hAnsi="宋体" w:eastAsia="宋体"/>
                <w:sz w:val="16"/>
              </w:rPr>
              <w:t>实际完成值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1093ECC">
            <w:pPr>
              <w:jc w:val="center"/>
            </w:pPr>
            <w:r>
              <w:rPr>
                <w:rFonts w:ascii="宋体" w:hAnsi="宋体" w:eastAsia="宋体"/>
                <w:sz w:val="16"/>
              </w:rPr>
              <w:t>得分</w:t>
            </w:r>
          </w:p>
        </w:tc>
      </w:tr>
      <w:tr w14:paraId="17FDA226">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35164F2">
            <w:pPr>
              <w:jc w:val="center"/>
            </w:pPr>
            <w:r>
              <w:rPr>
                <w:rFonts w:ascii="宋体" w:hAnsi="宋体" w:eastAsia="宋体"/>
                <w:sz w:val="16"/>
              </w:rPr>
              <w:t>履职效能</w:t>
            </w: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2CFAE84">
            <w:pPr>
              <w:jc w:val="center"/>
            </w:pPr>
            <w:r>
              <w:rPr>
                <w:rFonts w:ascii="宋体" w:hAnsi="宋体" w:eastAsia="宋体"/>
                <w:sz w:val="16"/>
              </w:rPr>
              <w:t>数量指标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B54C405">
            <w:pPr>
              <w:jc w:val="center"/>
            </w:pPr>
            <w:r>
              <w:rPr>
                <w:rFonts w:ascii="宋体" w:hAnsi="宋体" w:eastAsia="宋体"/>
                <w:sz w:val="16"/>
              </w:rPr>
              <w:t>补助企业数量</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B475F1F">
            <w:pPr>
              <w:jc w:val="center"/>
            </w:pPr>
            <w:r>
              <w:rPr>
                <w:rFonts w:ascii="宋体" w:hAnsi="宋体" w:eastAsia="宋体"/>
                <w:sz w:val="16"/>
              </w:rPr>
              <w:t>&gt;=7家</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0AAE301">
            <w:pPr>
              <w:jc w:val="center"/>
            </w:pPr>
            <w:r>
              <w:rPr>
                <w:rFonts w:ascii="宋体" w:hAnsi="宋体" w:eastAsia="宋体"/>
                <w:sz w:val="16"/>
              </w:rPr>
              <w:t>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3031CEC">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B4A1E1A">
            <w:pPr>
              <w:jc w:val="center"/>
            </w:pPr>
            <w:r>
              <w:rPr>
                <w:rFonts w:ascii="宋体" w:hAnsi="宋体" w:eastAsia="宋体"/>
                <w:sz w:val="16"/>
              </w:rPr>
              <w:t>7家</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82418BC">
            <w:pPr>
              <w:jc w:val="center"/>
            </w:pPr>
            <w:r>
              <w:rPr>
                <w:rFonts w:ascii="宋体" w:hAnsi="宋体" w:eastAsia="宋体"/>
                <w:sz w:val="16"/>
              </w:rPr>
              <w:t>15</w:t>
            </w:r>
          </w:p>
        </w:tc>
      </w:tr>
      <w:tr w14:paraId="2F555297">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063BFAA4"/>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5E1257FC"/>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60C6400">
            <w:pPr>
              <w:jc w:val="center"/>
            </w:pPr>
            <w:r>
              <w:rPr>
                <w:rFonts w:ascii="宋体" w:hAnsi="宋体" w:eastAsia="宋体"/>
                <w:sz w:val="16"/>
              </w:rPr>
              <w:t>工业增长产值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7CC50DD">
            <w:pPr>
              <w:jc w:val="center"/>
            </w:pPr>
            <w:r>
              <w:rPr>
                <w:rFonts w:ascii="宋体" w:hAnsi="宋体" w:eastAsia="宋体"/>
                <w:sz w:val="16"/>
              </w:rPr>
              <w:t>&gt;=7亿元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C799570">
            <w:pPr>
              <w:jc w:val="center"/>
            </w:pPr>
            <w:r>
              <w:rPr>
                <w:rFonts w:ascii="宋体" w:hAnsi="宋体" w:eastAsia="宋体"/>
                <w:sz w:val="16"/>
              </w:rPr>
              <w:t>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226288C">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AE09F62">
            <w:pPr>
              <w:jc w:val="center"/>
            </w:pPr>
            <w:r>
              <w:rPr>
                <w:rFonts w:ascii="宋体" w:hAnsi="宋体" w:eastAsia="宋体"/>
                <w:sz w:val="16"/>
              </w:rPr>
              <w:t>6.61亿元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F28667E">
            <w:pPr>
              <w:jc w:val="center"/>
            </w:pPr>
            <w:r>
              <w:rPr>
                <w:rFonts w:ascii="宋体" w:hAnsi="宋体" w:eastAsia="宋体"/>
                <w:sz w:val="16"/>
              </w:rPr>
              <w:t>14.16</w:t>
            </w:r>
          </w:p>
        </w:tc>
      </w:tr>
      <w:tr w14:paraId="3E755C0F">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637C3E48"/>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45BB74E0"/>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AEE6F44">
            <w:pPr>
              <w:jc w:val="center"/>
            </w:pPr>
            <w:r>
              <w:rPr>
                <w:rFonts w:ascii="宋体" w:hAnsi="宋体" w:eastAsia="宋体"/>
                <w:sz w:val="16"/>
              </w:rPr>
              <w:t>完成招商引资金额</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6DF085F">
            <w:pPr>
              <w:jc w:val="center"/>
            </w:pPr>
            <w:r>
              <w:rPr>
                <w:rFonts w:ascii="宋体" w:hAnsi="宋体" w:eastAsia="宋体"/>
                <w:sz w:val="16"/>
              </w:rPr>
              <w:t>&gt;=55亿元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4D99CCA">
            <w:pPr>
              <w:jc w:val="center"/>
            </w:pPr>
            <w:r>
              <w:rPr>
                <w:rFonts w:ascii="宋体" w:hAnsi="宋体" w:eastAsia="宋体"/>
                <w:sz w:val="16"/>
              </w:rPr>
              <w:t>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D9E7DE8">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FE4FFA8">
            <w:pPr>
              <w:jc w:val="center"/>
            </w:pPr>
            <w:r>
              <w:rPr>
                <w:rFonts w:ascii="宋体" w:hAnsi="宋体" w:eastAsia="宋体"/>
                <w:sz w:val="16"/>
              </w:rPr>
              <w:t>58.92亿元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709A970">
            <w:pPr>
              <w:jc w:val="center"/>
            </w:pPr>
            <w:r>
              <w:rPr>
                <w:rFonts w:ascii="宋体" w:hAnsi="宋体" w:eastAsia="宋体"/>
                <w:sz w:val="16"/>
              </w:rPr>
              <w:t>15</w:t>
            </w:r>
          </w:p>
        </w:tc>
      </w:tr>
      <w:tr w14:paraId="6A1AE331">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1CE528F6"/>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1A47A4F8"/>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5E032E8">
            <w:pPr>
              <w:jc w:val="center"/>
            </w:pPr>
            <w:r>
              <w:rPr>
                <w:rFonts w:ascii="宋体" w:hAnsi="宋体" w:eastAsia="宋体"/>
                <w:sz w:val="16"/>
              </w:rPr>
              <w:t>工业固定资产投资项目</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14761A3">
            <w:pPr>
              <w:jc w:val="center"/>
            </w:pPr>
            <w:r>
              <w:rPr>
                <w:rFonts w:ascii="宋体" w:hAnsi="宋体" w:eastAsia="宋体"/>
                <w:sz w:val="16"/>
              </w:rPr>
              <w:t>&gt;=11个</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E4F0E9C">
            <w:pPr>
              <w:jc w:val="center"/>
            </w:pPr>
            <w:r>
              <w:rPr>
                <w:rFonts w:ascii="宋体" w:hAnsi="宋体" w:eastAsia="宋体"/>
                <w:sz w:val="16"/>
              </w:rPr>
              <w:t>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6EE7F79">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8A41678">
            <w:pPr>
              <w:jc w:val="center"/>
            </w:pPr>
            <w:r>
              <w:rPr>
                <w:rFonts w:ascii="宋体" w:hAnsi="宋体" w:eastAsia="宋体"/>
                <w:sz w:val="16"/>
              </w:rPr>
              <w:t>11个</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12EC37B">
            <w:pPr>
              <w:jc w:val="center"/>
            </w:pPr>
            <w:r>
              <w:rPr>
                <w:rFonts w:ascii="宋体" w:hAnsi="宋体" w:eastAsia="宋体"/>
                <w:sz w:val="16"/>
              </w:rPr>
              <w:t>15</w:t>
            </w:r>
          </w:p>
        </w:tc>
      </w:tr>
      <w:tr w14:paraId="56A8362F">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1E374C55"/>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73666BC">
            <w:pPr>
              <w:jc w:val="center"/>
            </w:pPr>
            <w:r>
              <w:rPr>
                <w:rFonts w:ascii="宋体" w:hAnsi="宋体" w:eastAsia="宋体"/>
                <w:sz w:val="16"/>
              </w:rPr>
              <w:t>质量指标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E1711EA">
            <w:pPr>
              <w:jc w:val="center"/>
            </w:pPr>
            <w:r>
              <w:rPr>
                <w:rFonts w:ascii="宋体" w:hAnsi="宋体" w:eastAsia="宋体"/>
                <w:sz w:val="16"/>
              </w:rPr>
              <w:t>招商引资预计完成社会资本到位资金增长率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523625E">
            <w:pPr>
              <w:jc w:val="center"/>
            </w:pPr>
            <w:r>
              <w:rPr>
                <w:rFonts w:ascii="宋体" w:hAnsi="宋体" w:eastAsia="宋体"/>
                <w:sz w:val="16"/>
              </w:rPr>
              <w:t>&gt;=6.20%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D3A2AB9">
            <w:pPr>
              <w:jc w:val="center"/>
            </w:pPr>
            <w:r>
              <w:rPr>
                <w:rFonts w:ascii="宋体" w:hAnsi="宋体" w:eastAsia="宋体"/>
                <w:sz w:val="16"/>
              </w:rPr>
              <w:t>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D6F7F72">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D039767">
            <w:pPr>
              <w:jc w:val="center"/>
            </w:pPr>
            <w:r>
              <w:rPr>
                <w:rFonts w:ascii="宋体" w:hAnsi="宋体" w:eastAsia="宋体"/>
                <w:sz w:val="16"/>
              </w:rPr>
              <w:t>13.75%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22790D0">
            <w:pPr>
              <w:jc w:val="center"/>
            </w:pPr>
            <w:r>
              <w:rPr>
                <w:rFonts w:ascii="宋体" w:hAnsi="宋体" w:eastAsia="宋体"/>
                <w:sz w:val="16"/>
              </w:rPr>
              <w:t>15</w:t>
            </w:r>
          </w:p>
        </w:tc>
      </w:tr>
      <w:tr w14:paraId="1D708D1F">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19987E6A"/>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398822E2"/>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0E7FCC8">
            <w:pPr>
              <w:jc w:val="center"/>
            </w:pPr>
            <w:r>
              <w:rPr>
                <w:rFonts w:ascii="宋体" w:hAnsi="宋体" w:eastAsia="宋体"/>
                <w:sz w:val="16"/>
              </w:rPr>
              <w:t>社会消费品零售总额</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473471F">
            <w:pPr>
              <w:jc w:val="center"/>
            </w:pPr>
            <w:r>
              <w:rPr>
                <w:rFonts w:ascii="宋体" w:hAnsi="宋体" w:eastAsia="宋体"/>
                <w:sz w:val="16"/>
              </w:rPr>
              <w:t>&gt;=10.5%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49405B2">
            <w:pPr>
              <w:jc w:val="center"/>
            </w:pPr>
            <w:r>
              <w:rPr>
                <w:rFonts w:ascii="宋体" w:hAnsi="宋体" w:eastAsia="宋体"/>
                <w:sz w:val="16"/>
              </w:rPr>
              <w:t>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58F9272">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CE000D6">
            <w:pPr>
              <w:jc w:val="center"/>
            </w:pPr>
            <w:r>
              <w:rPr>
                <w:rFonts w:ascii="宋体" w:hAnsi="宋体" w:eastAsia="宋体"/>
                <w:sz w:val="16"/>
              </w:rPr>
              <w:t>12.08%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A279385">
            <w:pPr>
              <w:jc w:val="center"/>
            </w:pPr>
            <w:r>
              <w:rPr>
                <w:rFonts w:ascii="宋体" w:hAnsi="宋体" w:eastAsia="宋体"/>
                <w:sz w:val="16"/>
              </w:rPr>
              <w:t>15</w:t>
            </w:r>
          </w:p>
        </w:tc>
      </w:tr>
    </w:tbl>
    <w:p w14:paraId="41FEF577">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32"/>
        <w:gridCol w:w="632"/>
        <w:gridCol w:w="632"/>
        <w:gridCol w:w="632"/>
      </w:tblGrid>
      <w:tr w14:paraId="46F4138A">
        <w:tblPrEx>
          <w:tblCellMar>
            <w:top w:w="0" w:type="dxa"/>
            <w:left w:w="108" w:type="dxa"/>
            <w:bottom w:w="0" w:type="dxa"/>
            <w:right w:w="108" w:type="dxa"/>
          </w:tblCellMar>
        </w:tblPrEx>
        <w:tc>
          <w:tcPr>
            <w:tcW w:w="8848" w:type="dxa"/>
            <w:gridSpan w:val="14"/>
            <w:vAlign w:val="center"/>
          </w:tcPr>
          <w:p w14:paraId="4B95440B">
            <w:pPr>
              <w:jc w:val="center"/>
            </w:pPr>
            <w:r>
              <w:rPr>
                <w:rFonts w:ascii="宋体" w:hAnsi="宋体" w:eastAsia="宋体"/>
                <w:sz w:val="24"/>
              </w:rPr>
              <w:t>项目支出绩效自评表</w:t>
            </w:r>
          </w:p>
        </w:tc>
      </w:tr>
      <w:tr w14:paraId="44FA34D5">
        <w:tblPrEx>
          <w:tblCellMar>
            <w:top w:w="0" w:type="dxa"/>
            <w:left w:w="108" w:type="dxa"/>
            <w:bottom w:w="0" w:type="dxa"/>
            <w:right w:w="108" w:type="dxa"/>
          </w:tblCellMar>
        </w:tblPrEx>
        <w:tc>
          <w:tcPr>
            <w:tcW w:w="8848" w:type="dxa"/>
            <w:gridSpan w:val="14"/>
            <w:vAlign w:val="center"/>
          </w:tcPr>
          <w:p w14:paraId="58AF05BE">
            <w:pPr>
              <w:jc w:val="center"/>
            </w:pPr>
            <w:r>
              <w:rPr>
                <w:rFonts w:ascii="宋体" w:hAnsi="宋体" w:eastAsia="宋体"/>
                <w:sz w:val="24"/>
              </w:rPr>
              <w:t>(2024年度)</w:t>
            </w:r>
          </w:p>
        </w:tc>
      </w:tr>
      <w:tr w14:paraId="3E8CE8CC">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CFA8E0">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69EFABC2">
            <w:pPr>
              <w:jc w:val="center"/>
            </w:pPr>
            <w:r>
              <w:rPr>
                <w:rFonts w:ascii="宋体" w:hAnsi="宋体" w:eastAsia="宋体"/>
                <w:sz w:val="16"/>
              </w:rPr>
              <w:t>2024年其他项目类-2023年新升限入统企业奖补资金</w:t>
            </w:r>
          </w:p>
        </w:tc>
      </w:tr>
      <w:tr w14:paraId="5D0FB89E">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3B8445">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AA66F87">
            <w:pPr>
              <w:jc w:val="center"/>
            </w:pPr>
            <w:r>
              <w:rPr>
                <w:rFonts w:ascii="宋体" w:hAnsi="宋体" w:eastAsia="宋体"/>
                <w:sz w:val="16"/>
              </w:rPr>
              <w:t>托里县商务和工业信息化局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4C33C2">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F575D86">
            <w:pPr>
              <w:jc w:val="center"/>
            </w:pPr>
            <w:r>
              <w:rPr>
                <w:rFonts w:ascii="宋体" w:hAnsi="宋体" w:eastAsia="宋体"/>
                <w:sz w:val="16"/>
              </w:rPr>
              <w:t>托里县商务和工业信息化局</w:t>
            </w:r>
          </w:p>
        </w:tc>
      </w:tr>
      <w:tr w14:paraId="557C4F56">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BDA6137">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6EF1F2">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E21CE7">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C6D5E5">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C8F641">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E9A39E">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434C51">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017B1E">
            <w:pPr>
              <w:jc w:val="center"/>
            </w:pPr>
            <w:r>
              <w:rPr>
                <w:rFonts w:ascii="宋体" w:hAnsi="宋体" w:eastAsia="宋体"/>
                <w:sz w:val="16"/>
              </w:rPr>
              <w:t>得分</w:t>
            </w:r>
          </w:p>
        </w:tc>
      </w:tr>
      <w:tr w14:paraId="485DF65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59C0E63"/>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006F3F">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017062">
            <w:pPr>
              <w:jc w:val="center"/>
            </w:pPr>
            <w:r>
              <w:rPr>
                <w:rFonts w:ascii="宋体" w:hAnsi="宋体" w:eastAsia="宋体"/>
                <w:sz w:val="16"/>
              </w:rPr>
              <w:t>0.80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FD0AC6">
            <w:pPr>
              <w:jc w:val="center"/>
            </w:pPr>
            <w:r>
              <w:rPr>
                <w:rFonts w:ascii="宋体" w:hAnsi="宋体" w:eastAsia="宋体"/>
                <w:sz w:val="16"/>
              </w:rPr>
              <w:t>0.80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257F36">
            <w:pPr>
              <w:jc w:val="center"/>
            </w:pPr>
            <w:r>
              <w:rPr>
                <w:rFonts w:ascii="宋体" w:hAnsi="宋体" w:eastAsia="宋体"/>
                <w:sz w:val="16"/>
              </w:rPr>
              <w:t>0.80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292082">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842768">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B31F7E">
            <w:pPr>
              <w:jc w:val="center"/>
            </w:pPr>
            <w:r>
              <w:rPr>
                <w:rFonts w:ascii="宋体" w:hAnsi="宋体" w:eastAsia="宋体"/>
                <w:sz w:val="16"/>
              </w:rPr>
              <w:t>10.00</w:t>
            </w:r>
          </w:p>
        </w:tc>
      </w:tr>
      <w:tr w14:paraId="7F1E151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F8F54F7"/>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40F4DE">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659B95">
            <w:pPr>
              <w:jc w:val="center"/>
            </w:pPr>
            <w:r>
              <w:rPr>
                <w:rFonts w:ascii="宋体" w:hAnsi="宋体" w:eastAsia="宋体"/>
                <w:sz w:val="16"/>
              </w:rPr>
              <w:t>0.80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99AB04">
            <w:pPr>
              <w:jc w:val="center"/>
            </w:pPr>
            <w:r>
              <w:rPr>
                <w:rFonts w:ascii="宋体" w:hAnsi="宋体" w:eastAsia="宋体"/>
                <w:sz w:val="16"/>
              </w:rPr>
              <w:t>0.80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22580E">
            <w:pPr>
              <w:jc w:val="center"/>
            </w:pPr>
            <w:r>
              <w:rPr>
                <w:rFonts w:ascii="宋体" w:hAnsi="宋体" w:eastAsia="宋体"/>
                <w:sz w:val="16"/>
              </w:rPr>
              <w:t>0.80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175435">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F1796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6A21C6">
            <w:pPr>
              <w:jc w:val="center"/>
            </w:pPr>
            <w:r>
              <w:rPr>
                <w:rFonts w:ascii="宋体" w:hAnsi="宋体" w:eastAsia="宋体"/>
                <w:sz w:val="16"/>
              </w:rPr>
              <w:t>—</w:t>
            </w:r>
          </w:p>
        </w:tc>
      </w:tr>
      <w:tr w14:paraId="2F22698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E88F33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DC6B65">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FCA009">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85C8B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B9448F">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D5DF18">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FF868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4C168D">
            <w:pPr>
              <w:jc w:val="center"/>
            </w:pPr>
            <w:r>
              <w:rPr>
                <w:rFonts w:ascii="宋体" w:hAnsi="宋体" w:eastAsia="宋体"/>
                <w:sz w:val="16"/>
              </w:rPr>
              <w:t>—</w:t>
            </w:r>
          </w:p>
        </w:tc>
      </w:tr>
      <w:tr w14:paraId="2DA9E7E2">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A850401">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A3AE63E">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A30D14C">
            <w:pPr>
              <w:jc w:val="center"/>
            </w:pPr>
            <w:r>
              <w:rPr>
                <w:rFonts w:ascii="宋体" w:hAnsi="宋体" w:eastAsia="宋体"/>
                <w:sz w:val="16"/>
              </w:rPr>
              <w:t>实际完成情况</w:t>
            </w:r>
          </w:p>
        </w:tc>
      </w:tr>
      <w:tr w14:paraId="0522655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B76E18D"/>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0D23193">
            <w:pPr>
              <w:jc w:val="both"/>
            </w:pPr>
            <w:r>
              <w:rPr>
                <w:rFonts w:ascii="宋体" w:hAnsi="宋体" w:eastAsia="宋体"/>
                <w:sz w:val="16"/>
              </w:rPr>
              <w:t>2023年首次升限入统奖励资金15万元，主要是为了促进地区商贸企业及个体工商户完成首次升限入统工作，奖励给商贸企业和个体工商户。促进托里县商贸企业及个体工商户积极参与升限入统工作。该项目的完成能够增加企业收入，带动本地就业率。奖励塔城天弘投资有限公司托里县铁厂沟镇分公司7.5万元，奖补计划2024年1月入库（补录）的一家企业7.5万元，项目支持企业满意度达到95%。</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3C1B816">
            <w:pPr>
              <w:jc w:val="both"/>
            </w:pPr>
            <w:r>
              <w:rPr>
                <w:rFonts w:ascii="宋体" w:hAnsi="宋体" w:eastAsia="宋体"/>
                <w:sz w:val="16"/>
              </w:rPr>
              <w:t>2023年首次升限入统奖励资金15万元，用于拨付2023年升限入统2家企业第一批奖补资金。加快推进商贸企业提质增速，充分发挥限额以上企业的示范引领作用，促进消费持续稳定增长。项目支持企业满意度达到95%。</w:t>
            </w:r>
          </w:p>
        </w:tc>
      </w:tr>
      <w:tr w14:paraId="36F586DB">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3590939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DACC16">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9C45A7">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729CAB">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13D982">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206763">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988A6C">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F2EC10">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73A4EB">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7A25A3">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8DDAA7">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2060DD">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DEE0EC">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A542F1">
            <w:pPr>
              <w:jc w:val="center"/>
            </w:pPr>
            <w:r>
              <w:rPr>
                <w:rFonts w:ascii="宋体" w:hAnsi="宋体" w:eastAsia="宋体"/>
                <w:sz w:val="16"/>
              </w:rPr>
              <w:t>偏差原因分析及改进措施</w:t>
            </w:r>
          </w:p>
        </w:tc>
      </w:tr>
      <w:tr w14:paraId="38CA4863">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BFBD0F7">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A785652">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38BFC28">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B41C3E">
            <w:pPr>
              <w:jc w:val="center"/>
            </w:pPr>
            <w:r>
              <w:rPr>
                <w:rFonts w:ascii="宋体" w:hAnsi="宋体" w:eastAsia="宋体"/>
                <w:sz w:val="16"/>
              </w:rPr>
              <w:t>计划培育企业数量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C6DAE6">
            <w:pPr>
              <w:jc w:val="center"/>
            </w:pPr>
            <w:r>
              <w:rPr>
                <w:rFonts w:ascii="宋体" w:hAnsi="宋体" w:eastAsia="宋体"/>
                <w:sz w:val="16"/>
              </w:rPr>
              <w:t>&gt;=2家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1C9C0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B40C26">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49D0B6">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840C6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520711">
            <w:pPr>
              <w:jc w:val="center"/>
            </w:pPr>
            <w:r>
              <w:rPr>
                <w:rFonts w:ascii="宋体" w:hAnsi="宋体" w:eastAsia="宋体"/>
                <w:sz w:val="16"/>
              </w:rPr>
              <w:t>工作资料,原始凭证,正式材料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7419C8">
            <w:pPr>
              <w:jc w:val="center"/>
            </w:pPr>
            <w:r>
              <w:rPr>
                <w:rFonts w:ascii="宋体" w:hAnsi="宋体" w:eastAsia="宋体"/>
                <w:sz w:val="16"/>
              </w:rPr>
              <w:t>=1家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156FAB">
            <w:pPr>
              <w:jc w:val="center"/>
            </w:pPr>
            <w:r>
              <w:rPr>
                <w:rFonts w:ascii="宋体" w:hAnsi="宋体" w:eastAsia="宋体"/>
                <w:sz w:val="16"/>
              </w:rPr>
              <w:t>50%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09D59A">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6EAFC1">
            <w:pPr>
              <w:jc w:val="center"/>
            </w:pPr>
            <w:r>
              <w:rPr>
                <w:rFonts w:ascii="宋体" w:hAnsi="宋体" w:eastAsia="宋体"/>
                <w:sz w:val="16"/>
              </w:rPr>
              <w:t>年初计划培育的一家企业未达到升规标准</w:t>
            </w:r>
          </w:p>
        </w:tc>
      </w:tr>
      <w:tr w14:paraId="20349A4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22D8AD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3AF3E5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14C113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210344">
            <w:pPr>
              <w:jc w:val="center"/>
            </w:pPr>
            <w:r>
              <w:rPr>
                <w:rFonts w:ascii="宋体" w:hAnsi="宋体" w:eastAsia="宋体"/>
                <w:sz w:val="16"/>
              </w:rPr>
              <w:t>升规企业数量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F22404">
            <w:pPr>
              <w:jc w:val="center"/>
            </w:pPr>
            <w:r>
              <w:rPr>
                <w:rFonts w:ascii="宋体" w:hAnsi="宋体" w:eastAsia="宋体"/>
                <w:sz w:val="16"/>
              </w:rPr>
              <w:t>&gt;=2家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E1B86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E94256">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D3D075">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C9CC1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87CCCD">
            <w:pPr>
              <w:jc w:val="center"/>
            </w:pPr>
            <w:r>
              <w:rPr>
                <w:rFonts w:ascii="宋体" w:hAnsi="宋体" w:eastAsia="宋体"/>
                <w:sz w:val="16"/>
              </w:rPr>
              <w:t>正式材料,工作资料,原始凭证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6BC7AE">
            <w:pPr>
              <w:jc w:val="center"/>
            </w:pPr>
            <w:r>
              <w:rPr>
                <w:rFonts w:ascii="宋体" w:hAnsi="宋体" w:eastAsia="宋体"/>
                <w:sz w:val="16"/>
              </w:rPr>
              <w:t>=1家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9B849E">
            <w:pPr>
              <w:jc w:val="center"/>
            </w:pPr>
            <w:r>
              <w:rPr>
                <w:rFonts w:ascii="宋体" w:hAnsi="宋体" w:eastAsia="宋体"/>
                <w:sz w:val="16"/>
              </w:rPr>
              <w:t>50%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9FD3B3">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3E3887">
            <w:pPr>
              <w:jc w:val="center"/>
            </w:pPr>
            <w:r>
              <w:rPr>
                <w:rFonts w:ascii="宋体" w:hAnsi="宋体" w:eastAsia="宋体"/>
                <w:sz w:val="16"/>
              </w:rPr>
              <w:t>年初计划培育的一家企业未达到升规标准</w:t>
            </w:r>
          </w:p>
        </w:tc>
      </w:tr>
      <w:tr w14:paraId="79FF0CE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CE3152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701682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976320">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9B42AC">
            <w:pPr>
              <w:jc w:val="center"/>
            </w:pPr>
            <w:r>
              <w:rPr>
                <w:rFonts w:ascii="宋体" w:hAnsi="宋体" w:eastAsia="宋体"/>
                <w:sz w:val="16"/>
              </w:rPr>
              <w:t>奖励资金到位率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1B7DF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E6881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A1CE34">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43E7DC">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F790F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F9C23E">
            <w:pPr>
              <w:jc w:val="center"/>
            </w:pPr>
            <w:r>
              <w:rPr>
                <w:rFonts w:ascii="宋体" w:hAnsi="宋体" w:eastAsia="宋体"/>
                <w:sz w:val="16"/>
              </w:rPr>
              <w:t>工作资料,正式材料,原始凭证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BEA8C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AD5CC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1B3238">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495934">
            <w:pPr>
              <w:jc w:val="center"/>
            </w:pPr>
          </w:p>
        </w:tc>
      </w:tr>
      <w:tr w14:paraId="6A78ABD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E39C24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0585E0B"/>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A8B3EC8">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85A749">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8B545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FFCF5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09600A">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9898C0">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13B13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28DCED">
            <w:pPr>
              <w:jc w:val="center"/>
            </w:pPr>
            <w:r>
              <w:rPr>
                <w:rFonts w:ascii="宋体" w:hAnsi="宋体" w:eastAsia="宋体"/>
                <w:sz w:val="16"/>
              </w:rPr>
              <w:t>工作资料,原始凭证,正式材料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0F8FA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0F060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CCFFEA">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0FA8E9">
            <w:pPr>
              <w:jc w:val="center"/>
            </w:pPr>
          </w:p>
        </w:tc>
      </w:tr>
      <w:tr w14:paraId="406F52E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F02A67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13CFE7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A001AD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59277C">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456740">
            <w:pPr>
              <w:jc w:val="center"/>
            </w:pPr>
            <w:r>
              <w:rPr>
                <w:rFonts w:ascii="宋体" w:hAnsi="宋体" w:eastAsia="宋体"/>
                <w:sz w:val="16"/>
              </w:rPr>
              <w:t>2024年12月20日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5F15B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3BC5D7">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56CCBE">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0C87C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87D387">
            <w:pPr>
              <w:jc w:val="center"/>
            </w:pPr>
            <w:r>
              <w:rPr>
                <w:rFonts w:ascii="宋体" w:hAnsi="宋体" w:eastAsia="宋体"/>
                <w:sz w:val="16"/>
              </w:rPr>
              <w:t>原始凭证,正式材料,工作资料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855958">
            <w:pPr>
              <w:jc w:val="center"/>
            </w:pPr>
            <w:r>
              <w:rPr>
                <w:rFonts w:ascii="宋体" w:hAnsi="宋体" w:eastAsia="宋体"/>
                <w:sz w:val="16"/>
              </w:rPr>
              <w:t>=2024年12月20日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9563A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AE62BF">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300F9F">
            <w:pPr>
              <w:jc w:val="center"/>
            </w:pPr>
          </w:p>
        </w:tc>
      </w:tr>
      <w:tr w14:paraId="2A7DD08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422940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7DCEDB">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5B9165">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AD40FA">
            <w:pPr>
              <w:jc w:val="center"/>
            </w:pPr>
            <w:r>
              <w:rPr>
                <w:rFonts w:ascii="宋体" w:hAnsi="宋体" w:eastAsia="宋体"/>
                <w:sz w:val="16"/>
              </w:rPr>
              <w:t>企业补助标准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5FF46B">
            <w:pPr>
              <w:jc w:val="center"/>
            </w:pPr>
            <w:r>
              <w:rPr>
                <w:rFonts w:ascii="宋体" w:hAnsi="宋体" w:eastAsia="宋体"/>
                <w:sz w:val="16"/>
              </w:rPr>
              <w:t>&lt;=7.50万元/家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4E847A">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F92E46">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5E48F7">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9D09E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C6405D">
            <w:pPr>
              <w:jc w:val="center"/>
            </w:pPr>
            <w:r>
              <w:rPr>
                <w:rFonts w:ascii="宋体" w:hAnsi="宋体" w:eastAsia="宋体"/>
                <w:sz w:val="16"/>
              </w:rPr>
              <w:t>工作资料,原始凭证,正式材料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0AE7B0">
            <w:pPr>
              <w:jc w:val="center"/>
            </w:pPr>
            <w:r>
              <w:rPr>
                <w:rFonts w:ascii="宋体" w:hAnsi="宋体" w:eastAsia="宋体"/>
                <w:sz w:val="16"/>
              </w:rPr>
              <w:t>0.8万元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D3A6E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2854F7">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7C76C3">
            <w:pPr>
              <w:jc w:val="center"/>
            </w:pPr>
          </w:p>
        </w:tc>
      </w:tr>
      <w:tr w14:paraId="140E64B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9F47F88"/>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85D8DF3">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AC5F3D">
            <w:pPr>
              <w:jc w:val="center"/>
            </w:pPr>
            <w:r>
              <w:rPr>
                <w:rFonts w:ascii="宋体" w:hAnsi="宋体" w:eastAsia="宋体"/>
                <w:sz w:val="16"/>
              </w:rPr>
              <w:t>经济效益指标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A66FC3">
            <w:pPr>
              <w:jc w:val="center"/>
            </w:pPr>
            <w:r>
              <w:rPr>
                <w:rFonts w:ascii="宋体" w:hAnsi="宋体" w:eastAsia="宋体"/>
                <w:sz w:val="16"/>
              </w:rPr>
              <w:t>增加企业收入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36614F">
            <w:pPr>
              <w:jc w:val="center"/>
            </w:pPr>
            <w:r>
              <w:rPr>
                <w:rFonts w:ascii="宋体" w:hAnsi="宋体" w:eastAsia="宋体"/>
                <w:sz w:val="16"/>
              </w:rPr>
              <w:t>&gt;=7.50万元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7525C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73CC46">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1FE80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11EA32">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4FD3EB">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5A38A8">
            <w:pPr>
              <w:jc w:val="center"/>
            </w:pPr>
            <w:r>
              <w:rPr>
                <w:rFonts w:ascii="宋体" w:hAnsi="宋体" w:eastAsia="宋体"/>
                <w:sz w:val="16"/>
              </w:rPr>
              <w:t>=0.8万元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38749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EED06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26B7E5">
            <w:pPr>
              <w:jc w:val="center"/>
            </w:pPr>
          </w:p>
        </w:tc>
      </w:tr>
      <w:tr w14:paraId="51B2661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EF569F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7BE4E9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D8BD3E">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2353C0">
            <w:pPr>
              <w:jc w:val="center"/>
            </w:pPr>
            <w:r>
              <w:rPr>
                <w:rFonts w:ascii="宋体" w:hAnsi="宋体" w:eastAsia="宋体"/>
                <w:sz w:val="16"/>
              </w:rPr>
              <w:t>带动就业人数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0C8929">
            <w:pPr>
              <w:jc w:val="center"/>
            </w:pPr>
            <w:r>
              <w:rPr>
                <w:rFonts w:ascii="宋体" w:hAnsi="宋体" w:eastAsia="宋体"/>
                <w:sz w:val="16"/>
              </w:rPr>
              <w:t>&gt;=10人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D8030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14DC4B">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F7309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5950A4">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7FD453">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12E9F3">
            <w:pPr>
              <w:jc w:val="center"/>
            </w:pPr>
            <w:r>
              <w:rPr>
                <w:rFonts w:ascii="宋体" w:hAnsi="宋体" w:eastAsia="宋体"/>
                <w:sz w:val="16"/>
              </w:rPr>
              <w:t>=10人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39C60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A6354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D56F70">
            <w:pPr>
              <w:jc w:val="center"/>
            </w:pPr>
          </w:p>
        </w:tc>
      </w:tr>
      <w:tr w14:paraId="11D28A9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301E01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8408B6">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04978F">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589CB9">
            <w:pPr>
              <w:jc w:val="center"/>
            </w:pPr>
            <w:r>
              <w:rPr>
                <w:rFonts w:ascii="宋体" w:hAnsi="宋体" w:eastAsia="宋体"/>
                <w:sz w:val="16"/>
              </w:rPr>
              <w:t>项目支持企业满意度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2E4708">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4247C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2379AF">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5F463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A82094">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47479B">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C0F043">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EFE5F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FEEA2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BEE5E6">
            <w:pPr>
              <w:jc w:val="center"/>
            </w:pPr>
          </w:p>
        </w:tc>
      </w:tr>
      <w:tr w14:paraId="156A21AD">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2E589DA1">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A98D774"/>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4E36D2E"/>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2019CE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DDF55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7A27492"/>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EA54089"/>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D814BBA"/>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E46307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7385F5">
            <w:pPr>
              <w:jc w:val="center"/>
            </w:pPr>
            <w:r>
              <w:rPr>
                <w:rFonts w:ascii="宋体" w:hAnsi="宋体" w:eastAsia="宋体"/>
                <w:sz w:val="16"/>
              </w:rPr>
              <w:t>92.00分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46D3249"/>
        </w:tc>
      </w:tr>
    </w:tbl>
    <w:p w14:paraId="4729DC91">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776"/>
        <w:gridCol w:w="696"/>
        <w:gridCol w:w="632"/>
        <w:gridCol w:w="632"/>
      </w:tblGrid>
      <w:tr w14:paraId="5598DB58">
        <w:tblPrEx>
          <w:tblCellMar>
            <w:top w:w="0" w:type="dxa"/>
            <w:left w:w="108" w:type="dxa"/>
            <w:bottom w:w="0" w:type="dxa"/>
            <w:right w:w="108" w:type="dxa"/>
          </w:tblCellMar>
        </w:tblPrEx>
        <w:tc>
          <w:tcPr>
            <w:tcW w:w="8848" w:type="dxa"/>
            <w:gridSpan w:val="14"/>
            <w:vAlign w:val="center"/>
          </w:tcPr>
          <w:p w14:paraId="35B082D7">
            <w:pPr>
              <w:jc w:val="center"/>
            </w:pPr>
            <w:r>
              <w:rPr>
                <w:rFonts w:ascii="宋体" w:hAnsi="宋体" w:eastAsia="宋体"/>
                <w:sz w:val="24"/>
              </w:rPr>
              <w:t>项目支出绩效自评表</w:t>
            </w:r>
          </w:p>
        </w:tc>
      </w:tr>
      <w:tr w14:paraId="2B3AD888">
        <w:tblPrEx>
          <w:tblCellMar>
            <w:top w:w="0" w:type="dxa"/>
            <w:left w:w="108" w:type="dxa"/>
            <w:bottom w:w="0" w:type="dxa"/>
            <w:right w:w="108" w:type="dxa"/>
          </w:tblCellMar>
        </w:tblPrEx>
        <w:tc>
          <w:tcPr>
            <w:tcW w:w="8848" w:type="dxa"/>
            <w:gridSpan w:val="14"/>
            <w:vAlign w:val="center"/>
          </w:tcPr>
          <w:p w14:paraId="001D7527">
            <w:pPr>
              <w:jc w:val="center"/>
            </w:pPr>
            <w:r>
              <w:rPr>
                <w:rFonts w:ascii="宋体" w:hAnsi="宋体" w:eastAsia="宋体"/>
                <w:sz w:val="24"/>
              </w:rPr>
              <w:t>(2024年度)</w:t>
            </w:r>
          </w:p>
        </w:tc>
      </w:tr>
      <w:tr w14:paraId="62203D7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356710">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4CEE1516">
            <w:pPr>
              <w:jc w:val="center"/>
            </w:pPr>
            <w:r>
              <w:rPr>
                <w:rFonts w:ascii="宋体" w:hAnsi="宋体" w:eastAsia="宋体"/>
                <w:sz w:val="16"/>
              </w:rPr>
              <w:t>2024年其他项目类-2024年招商引资工作资金</w:t>
            </w:r>
          </w:p>
        </w:tc>
      </w:tr>
      <w:tr w14:paraId="77EA8F0E">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9E5020">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AE186AD">
            <w:pPr>
              <w:jc w:val="center"/>
            </w:pPr>
            <w:r>
              <w:rPr>
                <w:rFonts w:ascii="宋体" w:hAnsi="宋体" w:eastAsia="宋体"/>
                <w:sz w:val="16"/>
              </w:rPr>
              <w:t>托里县商务和工业信息化局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242A37">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AFE3A82">
            <w:pPr>
              <w:jc w:val="center"/>
            </w:pPr>
            <w:r>
              <w:rPr>
                <w:rFonts w:ascii="宋体" w:hAnsi="宋体" w:eastAsia="宋体"/>
                <w:sz w:val="16"/>
              </w:rPr>
              <w:t>托里县商务和工业信息化局</w:t>
            </w:r>
          </w:p>
        </w:tc>
      </w:tr>
      <w:tr w14:paraId="20BAEA32">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0DBE1B1">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1ADBCF">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BAFEEA">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8AFFBE">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3316B3">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8048D2">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38082A">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858BB5">
            <w:pPr>
              <w:jc w:val="center"/>
            </w:pPr>
            <w:r>
              <w:rPr>
                <w:rFonts w:ascii="宋体" w:hAnsi="宋体" w:eastAsia="宋体"/>
                <w:sz w:val="16"/>
              </w:rPr>
              <w:t>得分</w:t>
            </w:r>
          </w:p>
        </w:tc>
      </w:tr>
      <w:tr w14:paraId="13FB43E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E311BD0"/>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37DA1A">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5C7C4E">
            <w:pPr>
              <w:jc w:val="center"/>
            </w:pPr>
            <w:r>
              <w:rPr>
                <w:rFonts w:ascii="宋体" w:hAnsi="宋体" w:eastAsia="宋体"/>
                <w:sz w:val="16"/>
              </w:rPr>
              <w:t>30.00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89BAF0">
            <w:pPr>
              <w:jc w:val="center"/>
            </w:pPr>
            <w:r>
              <w:rPr>
                <w:rFonts w:ascii="宋体" w:hAnsi="宋体" w:eastAsia="宋体"/>
                <w:sz w:val="16"/>
              </w:rPr>
              <w:t>50.40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2C1F15">
            <w:pPr>
              <w:jc w:val="center"/>
            </w:pPr>
            <w:r>
              <w:rPr>
                <w:rFonts w:ascii="宋体" w:hAnsi="宋体" w:eastAsia="宋体"/>
                <w:sz w:val="16"/>
              </w:rPr>
              <w:t>50.40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15A99D">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B75EFF">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444355">
            <w:pPr>
              <w:jc w:val="center"/>
            </w:pPr>
            <w:r>
              <w:rPr>
                <w:rFonts w:ascii="宋体" w:hAnsi="宋体" w:eastAsia="宋体"/>
                <w:sz w:val="16"/>
              </w:rPr>
              <w:t>10.00</w:t>
            </w:r>
          </w:p>
        </w:tc>
      </w:tr>
      <w:tr w14:paraId="2F5C0C6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8B83904"/>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6FDFD9">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BA4A2B">
            <w:pPr>
              <w:jc w:val="center"/>
            </w:pPr>
            <w:r>
              <w:rPr>
                <w:rFonts w:ascii="宋体" w:hAnsi="宋体" w:eastAsia="宋体"/>
                <w:sz w:val="16"/>
              </w:rPr>
              <w:t>30.00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5D3E23">
            <w:pPr>
              <w:jc w:val="center"/>
            </w:pPr>
            <w:r>
              <w:rPr>
                <w:rFonts w:ascii="宋体" w:hAnsi="宋体" w:eastAsia="宋体"/>
                <w:sz w:val="16"/>
              </w:rPr>
              <w:t>50.40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92DC9B">
            <w:pPr>
              <w:jc w:val="center"/>
            </w:pPr>
            <w:r>
              <w:rPr>
                <w:rFonts w:ascii="宋体" w:hAnsi="宋体" w:eastAsia="宋体"/>
                <w:sz w:val="16"/>
              </w:rPr>
              <w:t>50.40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C5C064">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D56FF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BBAE18">
            <w:pPr>
              <w:jc w:val="center"/>
            </w:pPr>
            <w:r>
              <w:rPr>
                <w:rFonts w:ascii="宋体" w:hAnsi="宋体" w:eastAsia="宋体"/>
                <w:sz w:val="16"/>
              </w:rPr>
              <w:t>—</w:t>
            </w:r>
          </w:p>
        </w:tc>
      </w:tr>
      <w:tr w14:paraId="01F24B6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15C310F"/>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875289">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3F3C0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BFFCAC">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394C09">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68F175">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F2F21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108198">
            <w:pPr>
              <w:jc w:val="center"/>
            </w:pPr>
            <w:r>
              <w:rPr>
                <w:rFonts w:ascii="宋体" w:hAnsi="宋体" w:eastAsia="宋体"/>
                <w:sz w:val="16"/>
              </w:rPr>
              <w:t>—</w:t>
            </w:r>
          </w:p>
        </w:tc>
      </w:tr>
      <w:tr w14:paraId="4B8B7E46">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09233E9">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596259D">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33316D7">
            <w:pPr>
              <w:jc w:val="center"/>
            </w:pPr>
            <w:r>
              <w:rPr>
                <w:rFonts w:ascii="宋体" w:hAnsi="宋体" w:eastAsia="宋体"/>
                <w:sz w:val="16"/>
              </w:rPr>
              <w:t>实际完成情况</w:t>
            </w:r>
          </w:p>
        </w:tc>
      </w:tr>
      <w:tr w14:paraId="0B4DE5D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4E3ACD6"/>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BC844EF">
            <w:pPr>
              <w:jc w:val="both"/>
            </w:pPr>
            <w:r>
              <w:rPr>
                <w:rFonts w:ascii="宋体" w:hAnsi="宋体" w:eastAsia="宋体"/>
                <w:sz w:val="16"/>
              </w:rPr>
              <w:t>2024年</w:t>
            </w:r>
            <w:r>
              <w:rPr>
                <w:rFonts w:hint="eastAsia" w:ascii="宋体" w:hAnsi="宋体"/>
                <w:sz w:val="16"/>
                <w:lang w:eastAsia="zh-CN"/>
              </w:rPr>
              <w:t>招</w:t>
            </w:r>
            <w:r>
              <w:rPr>
                <w:rFonts w:ascii="宋体" w:hAnsi="宋体" w:eastAsia="宋体"/>
                <w:sz w:val="16"/>
              </w:rPr>
              <w:t>商引资项目资金30万元，用于外出招商10次，招商活动的签约项目14个，持续加大项目引进和扩大投资力度，培育新的经济增长点，加强</w:t>
            </w:r>
            <w:r>
              <w:rPr>
                <w:rFonts w:hint="eastAsia" w:ascii="宋体" w:hAnsi="宋体"/>
                <w:sz w:val="16"/>
                <w:lang w:eastAsia="zh-CN"/>
              </w:rPr>
              <w:t>招</w:t>
            </w:r>
            <w:r>
              <w:rPr>
                <w:rFonts w:ascii="宋体" w:hAnsi="宋体" w:eastAsia="宋体"/>
                <w:sz w:val="16"/>
              </w:rPr>
              <w:t>商引资工作，增强经济发展后劲，改善我县投资环境，改善托里县投资环境，提高经济质量效益和核心竞争力，促进托里县经济高质量发展。改善我县投资环境，促进我县经济高质量发展，进一步完善</w:t>
            </w:r>
            <w:r>
              <w:rPr>
                <w:rFonts w:hint="eastAsia" w:ascii="宋体" w:hAnsi="宋体"/>
                <w:sz w:val="16"/>
                <w:lang w:eastAsia="zh-CN"/>
              </w:rPr>
              <w:t>招</w:t>
            </w:r>
            <w:r>
              <w:rPr>
                <w:rFonts w:ascii="宋体" w:hAnsi="宋体" w:eastAsia="宋体"/>
                <w:sz w:val="16"/>
              </w:rPr>
              <w:t>商引资工作机制，活动参与者满意度95%。</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11E575B">
            <w:pPr>
              <w:jc w:val="both"/>
            </w:pPr>
            <w:r>
              <w:rPr>
                <w:rFonts w:ascii="宋体" w:hAnsi="宋体" w:eastAsia="宋体"/>
                <w:sz w:val="16"/>
              </w:rPr>
              <w:t>2024年</w:t>
            </w:r>
            <w:r>
              <w:rPr>
                <w:rFonts w:hint="eastAsia" w:ascii="宋体" w:hAnsi="宋体"/>
                <w:sz w:val="16"/>
                <w:lang w:eastAsia="zh-CN"/>
              </w:rPr>
              <w:t>招</w:t>
            </w:r>
            <w:r>
              <w:rPr>
                <w:rFonts w:ascii="宋体" w:hAnsi="宋体" w:eastAsia="宋体"/>
                <w:sz w:val="16"/>
              </w:rPr>
              <w:t>商引资项目资金50.403055万元，用于外出招商13次，招商活动的签约项目5个，持续加大项目引进和扩大投资力度，培育新的经济增长点，加强</w:t>
            </w:r>
            <w:r>
              <w:rPr>
                <w:rFonts w:hint="eastAsia" w:ascii="宋体" w:hAnsi="宋体"/>
                <w:sz w:val="16"/>
                <w:lang w:eastAsia="zh-CN"/>
              </w:rPr>
              <w:t>招</w:t>
            </w:r>
            <w:r>
              <w:rPr>
                <w:rFonts w:ascii="宋体" w:hAnsi="宋体" w:eastAsia="宋体"/>
                <w:sz w:val="16"/>
              </w:rPr>
              <w:t>商引资工作，增强经济发展后劲，改善我县投资环境，改善托里县投资环境，提高经济质量效益和核心竞争力，促进托里县经济高质量发展。改善我县投资环境，促进我县经济高质量发展，进一步完善</w:t>
            </w:r>
            <w:r>
              <w:rPr>
                <w:rFonts w:hint="eastAsia" w:ascii="宋体" w:hAnsi="宋体"/>
                <w:sz w:val="16"/>
                <w:lang w:eastAsia="zh-CN"/>
              </w:rPr>
              <w:t>招</w:t>
            </w:r>
            <w:r>
              <w:rPr>
                <w:rFonts w:ascii="宋体" w:hAnsi="宋体" w:eastAsia="宋体"/>
                <w:sz w:val="16"/>
              </w:rPr>
              <w:t>商引资工作机制，活动参与者满意度95%。</w:t>
            </w:r>
          </w:p>
        </w:tc>
      </w:tr>
      <w:tr w14:paraId="797E3536">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588FE6C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D27252">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2AFA83">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2B133B">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995BD0">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825425">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1D4F7B">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68D28A">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E9138F">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ADAC80">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482D9C">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E675E8">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4F428D">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05F0F7">
            <w:pPr>
              <w:jc w:val="center"/>
            </w:pPr>
            <w:r>
              <w:rPr>
                <w:rFonts w:ascii="宋体" w:hAnsi="宋体" w:eastAsia="宋体"/>
                <w:sz w:val="16"/>
              </w:rPr>
              <w:t>偏差原因分析及改进措施</w:t>
            </w:r>
          </w:p>
        </w:tc>
      </w:tr>
      <w:tr w14:paraId="7B1D8CBA">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04C7FF4">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946B07C">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77DF217">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A03715">
            <w:pPr>
              <w:jc w:val="center"/>
            </w:pPr>
            <w:r>
              <w:rPr>
                <w:rFonts w:ascii="宋体" w:hAnsi="宋体" w:eastAsia="宋体"/>
                <w:sz w:val="16"/>
              </w:rPr>
              <w:t>外出招商次数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F1C7E8">
            <w:pPr>
              <w:jc w:val="center"/>
            </w:pPr>
            <w:r>
              <w:rPr>
                <w:rFonts w:ascii="宋体" w:hAnsi="宋体" w:eastAsia="宋体"/>
                <w:sz w:val="16"/>
              </w:rPr>
              <w:t>&gt;=10次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94465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8B6521">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0CA22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D17A3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62C0E4">
            <w:pPr>
              <w:jc w:val="center"/>
            </w:pPr>
            <w:r>
              <w:rPr>
                <w:rFonts w:ascii="宋体" w:hAnsi="宋体" w:eastAsia="宋体"/>
                <w:sz w:val="16"/>
              </w:rPr>
              <w:t>工作资料,正式材料,原始凭证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1B09D9">
            <w:pPr>
              <w:jc w:val="center"/>
            </w:pPr>
            <w:r>
              <w:rPr>
                <w:rFonts w:ascii="宋体" w:hAnsi="宋体" w:eastAsia="宋体"/>
                <w:sz w:val="16"/>
              </w:rPr>
              <w:t>=13次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0CE276">
            <w:pPr>
              <w:jc w:val="center"/>
            </w:pPr>
            <w:r>
              <w:rPr>
                <w:rFonts w:ascii="宋体" w:hAnsi="宋体" w:eastAsia="宋体"/>
                <w:sz w:val="16"/>
              </w:rPr>
              <w:t>130%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20CC0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08E385">
            <w:pPr>
              <w:jc w:val="center"/>
            </w:pPr>
            <w:r>
              <w:rPr>
                <w:rFonts w:ascii="宋体" w:hAnsi="宋体" w:eastAsia="宋体"/>
                <w:sz w:val="16"/>
              </w:rPr>
              <w:t>本年度加大招商引资力度，增加外出招商次数。</w:t>
            </w:r>
          </w:p>
        </w:tc>
      </w:tr>
      <w:tr w14:paraId="0FEE90C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5F4655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BB6D8C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F9AED3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EB7838">
            <w:pPr>
              <w:jc w:val="center"/>
            </w:pPr>
            <w:r>
              <w:rPr>
                <w:rFonts w:ascii="宋体" w:hAnsi="宋体" w:eastAsia="宋体"/>
                <w:sz w:val="16"/>
              </w:rPr>
              <w:t>招商活动的签约项目个数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69B2FA">
            <w:pPr>
              <w:jc w:val="center"/>
            </w:pPr>
            <w:r>
              <w:rPr>
                <w:rFonts w:ascii="宋体" w:hAnsi="宋体" w:eastAsia="宋体"/>
                <w:sz w:val="16"/>
              </w:rPr>
              <w:t>&gt;=14个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4AF98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518CB1">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96518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A9252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EB31E2">
            <w:pPr>
              <w:jc w:val="center"/>
            </w:pPr>
            <w:r>
              <w:rPr>
                <w:rFonts w:ascii="宋体" w:hAnsi="宋体" w:eastAsia="宋体"/>
                <w:sz w:val="16"/>
              </w:rPr>
              <w:t>工作资料,正式材料,原始凭证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AB28EE">
            <w:pPr>
              <w:jc w:val="center"/>
            </w:pPr>
            <w:r>
              <w:rPr>
                <w:rFonts w:ascii="宋体" w:hAnsi="宋体" w:eastAsia="宋体"/>
                <w:sz w:val="16"/>
              </w:rPr>
              <w:t>=5个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03273D">
            <w:pPr>
              <w:jc w:val="center"/>
            </w:pPr>
            <w:r>
              <w:rPr>
                <w:rFonts w:ascii="宋体" w:hAnsi="宋体" w:eastAsia="宋体"/>
                <w:sz w:val="16"/>
              </w:rPr>
              <w:t>35.71%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CE26E4">
            <w:pPr>
              <w:jc w:val="center"/>
            </w:pPr>
            <w:r>
              <w:rPr>
                <w:rFonts w:ascii="宋体" w:hAnsi="宋体" w:eastAsia="宋体"/>
                <w:sz w:val="16"/>
              </w:rPr>
              <w:t>3.57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72FA86">
            <w:pPr>
              <w:jc w:val="center"/>
            </w:pPr>
            <w:r>
              <w:rPr>
                <w:rFonts w:ascii="宋体" w:hAnsi="宋体" w:eastAsia="宋体"/>
                <w:sz w:val="16"/>
              </w:rPr>
              <w:t>年初将框架协议列入预计签约项目个数，后期进行年底统计时只统计投资合作协议，因此产生偏差</w:t>
            </w:r>
          </w:p>
        </w:tc>
      </w:tr>
      <w:tr w14:paraId="046D808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3CDD00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EA068B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E4F0E6">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D7DAD9">
            <w:pPr>
              <w:jc w:val="center"/>
            </w:pPr>
            <w:r>
              <w:rPr>
                <w:rFonts w:ascii="宋体" w:hAnsi="宋体" w:eastAsia="宋体"/>
                <w:sz w:val="16"/>
              </w:rPr>
              <w:t>招商到位资金增长率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2D6559">
            <w:pPr>
              <w:jc w:val="center"/>
            </w:pPr>
            <w:r>
              <w:rPr>
                <w:rFonts w:ascii="宋体" w:hAnsi="宋体" w:eastAsia="宋体"/>
                <w:sz w:val="16"/>
              </w:rPr>
              <w:t>&gt;=20%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1810D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62F61F">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8994F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14993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89D05B">
            <w:pPr>
              <w:jc w:val="center"/>
            </w:pPr>
            <w:r>
              <w:rPr>
                <w:rFonts w:ascii="宋体" w:hAnsi="宋体" w:eastAsia="宋体"/>
                <w:sz w:val="16"/>
              </w:rPr>
              <w:t>工作资料,正式材料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7C4AF3">
            <w:pPr>
              <w:jc w:val="center"/>
            </w:pPr>
            <w:r>
              <w:rPr>
                <w:rFonts w:ascii="宋体" w:hAnsi="宋体" w:eastAsia="宋体"/>
                <w:sz w:val="16"/>
              </w:rPr>
              <w:t>=13.75%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887322">
            <w:pPr>
              <w:jc w:val="center"/>
            </w:pPr>
            <w:r>
              <w:rPr>
                <w:rFonts w:ascii="宋体" w:hAnsi="宋体" w:eastAsia="宋体"/>
                <w:sz w:val="16"/>
              </w:rPr>
              <w:t>68.75%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E7445E">
            <w:pPr>
              <w:jc w:val="center"/>
            </w:pPr>
            <w:r>
              <w:rPr>
                <w:rFonts w:ascii="宋体" w:hAnsi="宋体" w:eastAsia="宋体"/>
                <w:sz w:val="16"/>
              </w:rPr>
              <w:t>6.88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9D22FD">
            <w:pPr>
              <w:jc w:val="center"/>
            </w:pPr>
            <w:r>
              <w:rPr>
                <w:rFonts w:ascii="宋体" w:hAnsi="宋体" w:eastAsia="宋体"/>
                <w:sz w:val="16"/>
              </w:rPr>
              <w:t>本年度到位资金未达到预计增速，因此产生偏差。</w:t>
            </w:r>
          </w:p>
        </w:tc>
      </w:tr>
      <w:tr w14:paraId="552CBB3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11CA4F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A9FB2B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C6C9C4">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32F493">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02BE88">
            <w:pPr>
              <w:jc w:val="center"/>
            </w:pPr>
            <w:r>
              <w:rPr>
                <w:rFonts w:ascii="宋体" w:hAnsi="宋体" w:eastAsia="宋体"/>
                <w:sz w:val="16"/>
              </w:rPr>
              <w:t>2024年12月20日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2BEED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FF8793">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1E03D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D573D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667DB8">
            <w:pPr>
              <w:jc w:val="center"/>
            </w:pPr>
            <w:r>
              <w:rPr>
                <w:rFonts w:ascii="宋体" w:hAnsi="宋体" w:eastAsia="宋体"/>
                <w:sz w:val="16"/>
              </w:rPr>
              <w:t>工作资料,原始凭证,正式材料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DC7234">
            <w:pPr>
              <w:jc w:val="center"/>
            </w:pPr>
            <w:r>
              <w:rPr>
                <w:rFonts w:ascii="宋体" w:hAnsi="宋体" w:eastAsia="宋体"/>
                <w:sz w:val="16"/>
              </w:rPr>
              <w:t>=2024年12月20日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32932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FFBAD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8AAFE9">
            <w:pPr>
              <w:jc w:val="center"/>
            </w:pPr>
          </w:p>
        </w:tc>
      </w:tr>
      <w:tr w14:paraId="704C694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7A655F0"/>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DB4ACC5">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0188A2B">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555DAD">
            <w:pPr>
              <w:jc w:val="center"/>
            </w:pPr>
            <w:r>
              <w:rPr>
                <w:rFonts w:ascii="宋体" w:hAnsi="宋体" w:eastAsia="宋体"/>
                <w:sz w:val="16"/>
              </w:rPr>
              <w:t>招商引资产生的差旅费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97E5D5">
            <w:pPr>
              <w:jc w:val="center"/>
            </w:pPr>
            <w:r>
              <w:rPr>
                <w:rFonts w:ascii="宋体" w:hAnsi="宋体" w:eastAsia="宋体"/>
                <w:sz w:val="16"/>
              </w:rPr>
              <w:t>&lt;=15万元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88A9F2">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2182FD">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E6B118">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6E850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B3D3F3">
            <w:pPr>
              <w:jc w:val="center"/>
            </w:pPr>
            <w:r>
              <w:rPr>
                <w:rFonts w:ascii="宋体" w:hAnsi="宋体" w:eastAsia="宋体"/>
                <w:sz w:val="16"/>
              </w:rPr>
              <w:t>工作资料,原始凭证,正式材料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8413E2">
            <w:pPr>
              <w:jc w:val="center"/>
            </w:pPr>
            <w:r>
              <w:rPr>
                <w:rFonts w:ascii="宋体" w:hAnsi="宋体" w:eastAsia="宋体"/>
                <w:sz w:val="16"/>
              </w:rPr>
              <w:t>=7.61万元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AD9DF2">
            <w:pPr>
              <w:jc w:val="center"/>
            </w:pPr>
            <w:r>
              <w:rPr>
                <w:rFonts w:ascii="宋体" w:hAnsi="宋体" w:eastAsia="宋体"/>
                <w:sz w:val="16"/>
              </w:rPr>
              <w:t>50.73%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673B7C">
            <w:pPr>
              <w:jc w:val="center"/>
            </w:pPr>
            <w:r>
              <w:rPr>
                <w:rFonts w:ascii="宋体" w:hAnsi="宋体" w:eastAsia="宋体"/>
                <w:sz w:val="16"/>
              </w:rPr>
              <w:t>4.06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BEB01B">
            <w:pPr>
              <w:jc w:val="center"/>
            </w:pPr>
            <w:r>
              <w:rPr>
                <w:rFonts w:ascii="宋体" w:hAnsi="宋体" w:eastAsia="宋体"/>
                <w:sz w:val="16"/>
              </w:rPr>
              <w:t>将差旅费调整至办公费支出</w:t>
            </w:r>
          </w:p>
        </w:tc>
      </w:tr>
      <w:tr w14:paraId="6228F14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2E5490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2BC46F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E55B0E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020F90">
            <w:pPr>
              <w:jc w:val="center"/>
            </w:pPr>
            <w:r>
              <w:rPr>
                <w:rFonts w:ascii="宋体" w:hAnsi="宋体" w:eastAsia="宋体"/>
                <w:sz w:val="16"/>
              </w:rPr>
              <w:t>招商引资产生的办公费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5DB8D9">
            <w:pPr>
              <w:jc w:val="center"/>
            </w:pPr>
            <w:r>
              <w:rPr>
                <w:rFonts w:ascii="宋体" w:hAnsi="宋体" w:eastAsia="宋体"/>
                <w:sz w:val="16"/>
              </w:rPr>
              <w:t>&lt;=10万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94C0C0">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89E7C5">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33B772">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DE379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D16737">
            <w:pPr>
              <w:jc w:val="center"/>
            </w:pPr>
            <w:r>
              <w:rPr>
                <w:rFonts w:ascii="宋体" w:hAnsi="宋体" w:eastAsia="宋体"/>
                <w:sz w:val="16"/>
              </w:rPr>
              <w:t>工作资料,原始凭证,正式材料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532BFD">
            <w:pPr>
              <w:jc w:val="center"/>
            </w:pPr>
            <w:r>
              <w:rPr>
                <w:rFonts w:ascii="宋体" w:hAnsi="宋体" w:eastAsia="宋体"/>
                <w:sz w:val="16"/>
              </w:rPr>
              <w:t>=32.44</w:t>
            </w:r>
            <w:r>
              <w:rPr>
                <w:rFonts w:hint="eastAsia" w:ascii="宋体" w:hAnsi="宋体"/>
                <w:sz w:val="16"/>
                <w:lang w:eastAsia="zh-CN"/>
              </w:rPr>
              <w:t>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A9B9B5">
            <w:pPr>
              <w:jc w:val="center"/>
            </w:pPr>
            <w:r>
              <w:rPr>
                <w:rFonts w:ascii="宋体" w:hAnsi="宋体" w:eastAsia="宋体"/>
                <w:sz w:val="16"/>
              </w:rPr>
              <w:t>324.4%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2674C3">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9E41B7">
            <w:pPr>
              <w:jc w:val="center"/>
            </w:pPr>
            <w:r>
              <w:rPr>
                <w:rFonts w:ascii="宋体" w:hAnsi="宋体" w:eastAsia="宋体"/>
                <w:sz w:val="16"/>
              </w:rPr>
              <w:t>本年度核销暂付款，因此偏差较大</w:t>
            </w:r>
          </w:p>
        </w:tc>
      </w:tr>
      <w:tr w14:paraId="745271A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149691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340F29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4EEC90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DF3B97">
            <w:pPr>
              <w:jc w:val="center"/>
            </w:pPr>
            <w:r>
              <w:rPr>
                <w:rFonts w:ascii="宋体" w:hAnsi="宋体" w:eastAsia="宋体"/>
                <w:sz w:val="16"/>
              </w:rPr>
              <w:t>招商引资产生的车辆运行维护费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149F51">
            <w:pPr>
              <w:jc w:val="center"/>
            </w:pPr>
            <w:r>
              <w:rPr>
                <w:rFonts w:ascii="宋体" w:hAnsi="宋体" w:eastAsia="宋体"/>
                <w:sz w:val="16"/>
              </w:rPr>
              <w:t>&lt;=5万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2EB758">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9E8CB3">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374749">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57974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26E661">
            <w:pPr>
              <w:jc w:val="center"/>
            </w:pPr>
            <w:r>
              <w:rPr>
                <w:rFonts w:ascii="宋体" w:hAnsi="宋体" w:eastAsia="宋体"/>
                <w:sz w:val="16"/>
              </w:rPr>
              <w:t>工作资料,原始凭证,正式材料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9A3177">
            <w:pPr>
              <w:jc w:val="center"/>
            </w:pPr>
            <w:r>
              <w:rPr>
                <w:rFonts w:ascii="宋体" w:hAnsi="宋体" w:eastAsia="宋体"/>
                <w:sz w:val="16"/>
              </w:rPr>
              <w:t>=1.85</w:t>
            </w:r>
            <w:r>
              <w:rPr>
                <w:rFonts w:hint="eastAsia" w:ascii="宋体" w:hAnsi="宋体"/>
                <w:sz w:val="16"/>
                <w:lang w:eastAsia="zh-CN"/>
              </w:rPr>
              <w:t>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9D0F53">
            <w:pPr>
              <w:jc w:val="center"/>
            </w:pPr>
            <w:r>
              <w:rPr>
                <w:rFonts w:ascii="宋体" w:hAnsi="宋体" w:eastAsia="宋体"/>
                <w:sz w:val="16"/>
              </w:rPr>
              <w:t>37%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D97B7D">
            <w:pPr>
              <w:jc w:val="center"/>
            </w:pPr>
            <w:r>
              <w:rPr>
                <w:rFonts w:ascii="宋体" w:hAnsi="宋体" w:eastAsia="宋体"/>
                <w:sz w:val="16"/>
              </w:rPr>
              <w:t>1.85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D47396">
            <w:pPr>
              <w:jc w:val="center"/>
            </w:pPr>
            <w:r>
              <w:rPr>
                <w:rFonts w:ascii="宋体" w:hAnsi="宋体" w:eastAsia="宋体"/>
                <w:sz w:val="16"/>
              </w:rPr>
              <w:t>将车辆运行维护费调整至办公费支出</w:t>
            </w:r>
          </w:p>
        </w:tc>
      </w:tr>
      <w:tr w14:paraId="16A822D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2D6C006"/>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F478A22">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445EE6">
            <w:pPr>
              <w:jc w:val="center"/>
            </w:pPr>
            <w:r>
              <w:rPr>
                <w:rFonts w:ascii="宋体" w:hAnsi="宋体" w:eastAsia="宋体"/>
                <w:sz w:val="16"/>
              </w:rPr>
              <w:t>经济效益指标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EDBDF1">
            <w:pPr>
              <w:jc w:val="center"/>
            </w:pPr>
            <w:r>
              <w:rPr>
                <w:rFonts w:ascii="宋体" w:hAnsi="宋体" w:eastAsia="宋体"/>
                <w:sz w:val="16"/>
              </w:rPr>
              <w:t>招商引资合同签订金额</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3B8D7B">
            <w:pPr>
              <w:jc w:val="center"/>
            </w:pPr>
            <w:r>
              <w:rPr>
                <w:rFonts w:ascii="宋体" w:hAnsi="宋体" w:eastAsia="宋体"/>
                <w:sz w:val="16"/>
              </w:rPr>
              <w:t>&gt;=20亿元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3A339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84B04A">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B951F4">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00CA6D">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C14D7F">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D733EF">
            <w:pPr>
              <w:jc w:val="center"/>
            </w:pPr>
            <w:r>
              <w:rPr>
                <w:rFonts w:ascii="宋体" w:hAnsi="宋体" w:eastAsia="宋体"/>
                <w:sz w:val="16"/>
              </w:rPr>
              <w:t>=45.44亿元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E1C6A0">
            <w:pPr>
              <w:jc w:val="center"/>
            </w:pPr>
            <w:r>
              <w:rPr>
                <w:rFonts w:ascii="宋体" w:hAnsi="宋体" w:eastAsia="宋体"/>
                <w:sz w:val="16"/>
              </w:rPr>
              <w:t>227.2%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638BBB">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3DB7BC">
            <w:pPr>
              <w:jc w:val="center"/>
            </w:pPr>
            <w:r>
              <w:rPr>
                <w:rFonts w:ascii="宋体" w:hAnsi="宋体" w:eastAsia="宋体"/>
                <w:sz w:val="16"/>
              </w:rPr>
              <w:t>本年度招商引资工作完成较为出色，签约合同金额较年初预期增长，所以产生偏差。</w:t>
            </w:r>
          </w:p>
        </w:tc>
      </w:tr>
      <w:tr w14:paraId="487382E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69D5EB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A350313"/>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F597037">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09F6C4">
            <w:pPr>
              <w:jc w:val="center"/>
            </w:pPr>
            <w:r>
              <w:rPr>
                <w:rFonts w:ascii="宋体" w:hAnsi="宋体" w:eastAsia="宋体"/>
                <w:sz w:val="16"/>
              </w:rPr>
              <w:t>带动就业人数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8A94CC">
            <w:pPr>
              <w:jc w:val="center"/>
            </w:pPr>
            <w:r>
              <w:rPr>
                <w:rFonts w:ascii="宋体" w:hAnsi="宋体" w:eastAsia="宋体"/>
                <w:sz w:val="16"/>
              </w:rPr>
              <w:t>&gt;=60人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2B4AC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DCA286">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E396BD">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D48D4F">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B2D69C">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BF9722">
            <w:pPr>
              <w:jc w:val="center"/>
            </w:pPr>
            <w:r>
              <w:rPr>
                <w:rFonts w:ascii="宋体" w:hAnsi="宋体" w:eastAsia="宋体"/>
                <w:sz w:val="16"/>
              </w:rPr>
              <w:t>=60人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37A55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F87A45">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8683E0">
            <w:pPr>
              <w:jc w:val="center"/>
            </w:pPr>
          </w:p>
        </w:tc>
      </w:tr>
      <w:tr w14:paraId="6EB3371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E44D99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F0712F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5560DE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84E2B4">
            <w:pPr>
              <w:jc w:val="center"/>
            </w:pPr>
            <w:r>
              <w:rPr>
                <w:rFonts w:ascii="宋体" w:hAnsi="宋体" w:eastAsia="宋体"/>
                <w:sz w:val="16"/>
              </w:rPr>
              <w:t>改善投资环境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F2978F">
            <w:pPr>
              <w:jc w:val="center"/>
            </w:pPr>
            <w:r>
              <w:rPr>
                <w:rFonts w:ascii="宋体" w:hAnsi="宋体" w:eastAsia="宋体"/>
                <w:sz w:val="16"/>
              </w:rPr>
              <w:t>有效改善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2D5A5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F10871">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5BC1E3">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3889BA">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11227E">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88CFC6">
            <w:pPr>
              <w:jc w:val="center"/>
            </w:pPr>
            <w:r>
              <w:rPr>
                <w:rFonts w:ascii="宋体" w:hAnsi="宋体" w:eastAsia="宋体"/>
                <w:sz w:val="16"/>
              </w:rPr>
              <w:t>有效改善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A254C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FA5F94">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D19490">
            <w:pPr>
              <w:jc w:val="center"/>
            </w:pPr>
          </w:p>
        </w:tc>
      </w:tr>
      <w:tr w14:paraId="6DB178C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9F64A1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F57A1A">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543E36">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D6D4CE">
            <w:pPr>
              <w:jc w:val="center"/>
            </w:pPr>
            <w:r>
              <w:rPr>
                <w:rFonts w:ascii="宋体" w:hAnsi="宋体" w:eastAsia="宋体"/>
                <w:sz w:val="16"/>
              </w:rPr>
              <w:t>活动参与者满意度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C9F7C4">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AFC08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211A89">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02B9A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F24322">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9BF9F1">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889F45">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DE0D8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B8F24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4BFBA6">
            <w:pPr>
              <w:jc w:val="center"/>
            </w:pPr>
          </w:p>
        </w:tc>
      </w:tr>
      <w:tr w14:paraId="7F859D48">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27B0ADF8">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5C9045B"/>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0EC0E18"/>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46623D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70359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BACB77E"/>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6638340"/>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F3A1F9F"/>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8621C9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EA0741">
            <w:pPr>
              <w:jc w:val="center"/>
            </w:pPr>
            <w:r>
              <w:rPr>
                <w:rFonts w:ascii="宋体" w:hAnsi="宋体" w:eastAsia="宋体"/>
                <w:sz w:val="16"/>
              </w:rPr>
              <w:t>83.36分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817F020"/>
        </w:tc>
      </w:tr>
    </w:tbl>
    <w:p w14:paraId="5828B010">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96"/>
        <w:gridCol w:w="632"/>
      </w:tblGrid>
      <w:tr w14:paraId="73AEF77D">
        <w:tblPrEx>
          <w:tblCellMar>
            <w:top w:w="0" w:type="dxa"/>
            <w:left w:w="108" w:type="dxa"/>
            <w:bottom w:w="0" w:type="dxa"/>
            <w:right w:w="108" w:type="dxa"/>
          </w:tblCellMar>
        </w:tblPrEx>
        <w:tc>
          <w:tcPr>
            <w:tcW w:w="8848" w:type="dxa"/>
            <w:gridSpan w:val="14"/>
            <w:vAlign w:val="center"/>
          </w:tcPr>
          <w:p w14:paraId="072002AF">
            <w:pPr>
              <w:jc w:val="center"/>
            </w:pPr>
            <w:r>
              <w:rPr>
                <w:rFonts w:ascii="宋体" w:hAnsi="宋体" w:eastAsia="宋体"/>
                <w:sz w:val="24"/>
              </w:rPr>
              <w:t>项目支出绩效自评表</w:t>
            </w:r>
          </w:p>
        </w:tc>
      </w:tr>
      <w:tr w14:paraId="41F410FE">
        <w:tblPrEx>
          <w:tblCellMar>
            <w:top w:w="0" w:type="dxa"/>
            <w:left w:w="108" w:type="dxa"/>
            <w:bottom w:w="0" w:type="dxa"/>
            <w:right w:w="108" w:type="dxa"/>
          </w:tblCellMar>
        </w:tblPrEx>
        <w:tc>
          <w:tcPr>
            <w:tcW w:w="8848" w:type="dxa"/>
            <w:gridSpan w:val="14"/>
            <w:vAlign w:val="center"/>
          </w:tcPr>
          <w:p w14:paraId="289B3CCD">
            <w:pPr>
              <w:jc w:val="center"/>
            </w:pPr>
            <w:r>
              <w:rPr>
                <w:rFonts w:ascii="宋体" w:hAnsi="宋体" w:eastAsia="宋体"/>
                <w:sz w:val="24"/>
              </w:rPr>
              <w:t>(2024年度)</w:t>
            </w:r>
          </w:p>
        </w:tc>
      </w:tr>
      <w:tr w14:paraId="1561294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AD1024">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0AAD1158">
            <w:pPr>
              <w:jc w:val="center"/>
            </w:pPr>
            <w:r>
              <w:rPr>
                <w:rFonts w:ascii="宋体" w:hAnsi="宋体" w:eastAsia="宋体"/>
                <w:sz w:val="16"/>
              </w:rPr>
              <w:t>2024年自治区中小企业发展方向专项资金（专精特新中小企业培育方向）</w:t>
            </w:r>
          </w:p>
        </w:tc>
      </w:tr>
      <w:tr w14:paraId="0D4007E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6F934A">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A6AAF25">
            <w:pPr>
              <w:jc w:val="center"/>
            </w:pPr>
            <w:r>
              <w:rPr>
                <w:rFonts w:ascii="宋体" w:hAnsi="宋体" w:eastAsia="宋体"/>
                <w:sz w:val="16"/>
              </w:rPr>
              <w:t>托里县商务和工业信息化局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B00CB5">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228C544">
            <w:pPr>
              <w:jc w:val="center"/>
            </w:pPr>
            <w:r>
              <w:rPr>
                <w:rFonts w:ascii="宋体" w:hAnsi="宋体" w:eastAsia="宋体"/>
                <w:sz w:val="16"/>
              </w:rPr>
              <w:t>托里县商务和工业信息化局</w:t>
            </w:r>
          </w:p>
        </w:tc>
      </w:tr>
      <w:tr w14:paraId="33F9B0A9">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7AEAC17">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0101A5">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1B8C87">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C6B959">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E4506B">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0BCFCC">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D508D3">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EBFA8A">
            <w:pPr>
              <w:jc w:val="center"/>
            </w:pPr>
            <w:r>
              <w:rPr>
                <w:rFonts w:ascii="宋体" w:hAnsi="宋体" w:eastAsia="宋体"/>
                <w:sz w:val="16"/>
              </w:rPr>
              <w:t>得分</w:t>
            </w:r>
          </w:p>
        </w:tc>
      </w:tr>
      <w:tr w14:paraId="4A79DE8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D35A17B"/>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236E46">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857381">
            <w:pPr>
              <w:jc w:val="center"/>
            </w:pPr>
            <w:r>
              <w:rPr>
                <w:rFonts w:ascii="宋体" w:hAnsi="宋体" w:eastAsia="宋体"/>
                <w:sz w:val="16"/>
              </w:rPr>
              <w:t>25.00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EED563">
            <w:pPr>
              <w:jc w:val="center"/>
            </w:pPr>
            <w:r>
              <w:rPr>
                <w:rFonts w:ascii="宋体" w:hAnsi="宋体" w:eastAsia="宋体"/>
                <w:sz w:val="16"/>
              </w:rPr>
              <w:t>25.00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CBB536">
            <w:pPr>
              <w:jc w:val="center"/>
            </w:pPr>
            <w:r>
              <w:rPr>
                <w:rFonts w:ascii="宋体" w:hAnsi="宋体" w:eastAsia="宋体"/>
                <w:sz w:val="16"/>
              </w:rPr>
              <w:t>25.00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EFF41B">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B54D73">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685A61">
            <w:pPr>
              <w:jc w:val="center"/>
            </w:pPr>
            <w:r>
              <w:rPr>
                <w:rFonts w:ascii="宋体" w:hAnsi="宋体" w:eastAsia="宋体"/>
                <w:sz w:val="16"/>
              </w:rPr>
              <w:t>10.00</w:t>
            </w:r>
          </w:p>
        </w:tc>
      </w:tr>
      <w:tr w14:paraId="4544F17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8E4B974"/>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965437">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59E457">
            <w:pPr>
              <w:jc w:val="center"/>
            </w:pPr>
            <w:r>
              <w:rPr>
                <w:rFonts w:ascii="宋体" w:hAnsi="宋体" w:eastAsia="宋体"/>
                <w:sz w:val="16"/>
              </w:rPr>
              <w:t>25.00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4B3282">
            <w:pPr>
              <w:jc w:val="center"/>
            </w:pPr>
            <w:r>
              <w:rPr>
                <w:rFonts w:ascii="宋体" w:hAnsi="宋体" w:eastAsia="宋体"/>
                <w:sz w:val="16"/>
              </w:rPr>
              <w:t>25.00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A943E5">
            <w:pPr>
              <w:jc w:val="center"/>
            </w:pPr>
            <w:r>
              <w:rPr>
                <w:rFonts w:ascii="宋体" w:hAnsi="宋体" w:eastAsia="宋体"/>
                <w:sz w:val="16"/>
              </w:rPr>
              <w:t>25.00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A48A8B">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FD833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3834B0">
            <w:pPr>
              <w:jc w:val="center"/>
            </w:pPr>
            <w:r>
              <w:rPr>
                <w:rFonts w:ascii="宋体" w:hAnsi="宋体" w:eastAsia="宋体"/>
                <w:sz w:val="16"/>
              </w:rPr>
              <w:t>—</w:t>
            </w:r>
          </w:p>
        </w:tc>
      </w:tr>
      <w:tr w14:paraId="20941EE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B129FB5"/>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0A2CE0">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E92E2B">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44FDB2">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DF0A4B">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794E3D">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7627B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FA2196">
            <w:pPr>
              <w:jc w:val="center"/>
            </w:pPr>
            <w:r>
              <w:rPr>
                <w:rFonts w:ascii="宋体" w:hAnsi="宋体" w:eastAsia="宋体"/>
                <w:sz w:val="16"/>
              </w:rPr>
              <w:t>—</w:t>
            </w:r>
          </w:p>
        </w:tc>
      </w:tr>
      <w:tr w14:paraId="2656DF37">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2E1BBBC">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C3B5875">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1DA847F">
            <w:pPr>
              <w:jc w:val="center"/>
            </w:pPr>
            <w:r>
              <w:rPr>
                <w:rFonts w:ascii="宋体" w:hAnsi="宋体" w:eastAsia="宋体"/>
                <w:sz w:val="16"/>
              </w:rPr>
              <w:t>实际完成情况</w:t>
            </w:r>
          </w:p>
        </w:tc>
      </w:tr>
      <w:tr w14:paraId="57DFD8A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26ECE51"/>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B8D5A0F">
            <w:pPr>
              <w:jc w:val="both"/>
            </w:pPr>
            <w:r>
              <w:rPr>
                <w:rFonts w:ascii="宋体" w:hAnsi="宋体" w:eastAsia="宋体"/>
                <w:sz w:val="16"/>
              </w:rPr>
              <w:t>该项目资金25万元，主要为通过专项资金的支持，发挥专精特新中小企业示范引领作用，带动更多中小企业向专精特新方向发展，不断提升企业创新能力和专业化水平。用于支持专精特新企业数量1家，主营业务收入占营业收入比重90%，带动就业人数40人，项目支持企业满意度达到95%。</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4389B9A">
            <w:pPr>
              <w:jc w:val="both"/>
            </w:pPr>
            <w:r>
              <w:rPr>
                <w:rFonts w:ascii="宋体" w:hAnsi="宋体" w:eastAsia="宋体"/>
                <w:sz w:val="16"/>
              </w:rPr>
              <w:br w:type="textWrapping"/>
            </w:r>
            <w:r>
              <w:rPr>
                <w:rFonts w:ascii="宋体" w:hAnsi="宋体" w:eastAsia="宋体"/>
                <w:sz w:val="16"/>
              </w:rPr>
              <w:t>该项目资金25万元，主要为通过专项资金的支持，发挥专精特新中小企业示范引领作用，带动更多中小企业向专精特新方向发展，不断提升企业创新能力和专业化水平。用于支持专精特新企业数量1家，主营业务收入占营业收入比重90%，带动就业人数40人，项目支持企业满意度达到95%。</w:t>
            </w:r>
          </w:p>
        </w:tc>
      </w:tr>
      <w:tr w14:paraId="1C59A1A6">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3103CB7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9288AA">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181B5D">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A9F98F">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107ABE">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37E89B">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EA12B4">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8118DA">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8D6A70">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84C367">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5E2D7C">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27812A">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249B58">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4C5575">
            <w:pPr>
              <w:jc w:val="center"/>
            </w:pPr>
            <w:r>
              <w:rPr>
                <w:rFonts w:ascii="宋体" w:hAnsi="宋体" w:eastAsia="宋体"/>
                <w:sz w:val="16"/>
              </w:rPr>
              <w:t>偏差原因分析及改进措施</w:t>
            </w:r>
          </w:p>
        </w:tc>
      </w:tr>
      <w:tr w14:paraId="2A032387">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430A687">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E045997">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30A735">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16A3EA">
            <w:pPr>
              <w:jc w:val="center"/>
            </w:pPr>
            <w:r>
              <w:rPr>
                <w:rFonts w:ascii="宋体" w:hAnsi="宋体" w:eastAsia="宋体"/>
                <w:sz w:val="16"/>
              </w:rPr>
              <w:t>支持专精特新企业数量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039C59">
            <w:pPr>
              <w:jc w:val="center"/>
            </w:pPr>
            <w:r>
              <w:rPr>
                <w:rFonts w:ascii="宋体" w:hAnsi="宋体" w:eastAsia="宋体"/>
                <w:sz w:val="16"/>
              </w:rPr>
              <w:t>=1家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909D8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62490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BA608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A60C5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589A5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90469F">
            <w:pPr>
              <w:jc w:val="center"/>
            </w:pPr>
            <w:r>
              <w:rPr>
                <w:rFonts w:ascii="宋体" w:hAnsi="宋体" w:eastAsia="宋体"/>
                <w:sz w:val="16"/>
              </w:rPr>
              <w:t>=1家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0CB81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1B848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A2B671">
            <w:pPr>
              <w:jc w:val="center"/>
            </w:pPr>
          </w:p>
        </w:tc>
      </w:tr>
      <w:tr w14:paraId="07F8394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28516B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B393E32"/>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CD53021">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1F8894">
            <w:pPr>
              <w:jc w:val="center"/>
            </w:pPr>
            <w:r>
              <w:rPr>
                <w:rFonts w:ascii="宋体" w:hAnsi="宋体" w:eastAsia="宋体"/>
                <w:sz w:val="16"/>
              </w:rPr>
              <w:t>主营业务收入占营业收入比重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AD2816">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45A9B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3ECF1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C448B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47C44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E1AB2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ED7E53">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818BD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D91F2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AB31E1">
            <w:pPr>
              <w:jc w:val="center"/>
            </w:pPr>
          </w:p>
        </w:tc>
      </w:tr>
      <w:tr w14:paraId="2E4C434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77162B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F59A61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26B16E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E1C8DC">
            <w:pPr>
              <w:jc w:val="center"/>
            </w:pPr>
            <w:r>
              <w:rPr>
                <w:rFonts w:ascii="宋体" w:hAnsi="宋体" w:eastAsia="宋体"/>
                <w:sz w:val="16"/>
              </w:rPr>
              <w:t>专精特新研发经费占营业收入比重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B24C4B">
            <w:pPr>
              <w:jc w:val="center"/>
            </w:pPr>
            <w:r>
              <w:rPr>
                <w:rFonts w:ascii="宋体" w:hAnsi="宋体" w:eastAsia="宋体"/>
                <w:sz w:val="16"/>
              </w:rPr>
              <w:t>&gt;=3%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1D638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645AD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6D07C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5A863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EA028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02AAD7">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37B7A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F7FC6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50381A">
            <w:pPr>
              <w:jc w:val="center"/>
            </w:pPr>
          </w:p>
        </w:tc>
      </w:tr>
      <w:tr w14:paraId="65CEE83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AE7331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74B7A1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FAC461">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265512">
            <w:pPr>
              <w:jc w:val="center"/>
            </w:pPr>
            <w:r>
              <w:rPr>
                <w:rFonts w:ascii="宋体" w:hAnsi="宋体" w:eastAsia="宋体"/>
                <w:sz w:val="16"/>
              </w:rPr>
              <w:t>资金拨付及时率（%）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4DCA64">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A94E1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26C74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DDA1A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E7C7D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1AD71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9DA54F">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413B9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2AC06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E727BC">
            <w:pPr>
              <w:jc w:val="center"/>
            </w:pPr>
          </w:p>
        </w:tc>
      </w:tr>
      <w:tr w14:paraId="70D34D3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EB2A48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08465F">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6A0F89">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18C467">
            <w:pPr>
              <w:jc w:val="center"/>
            </w:pPr>
            <w:r>
              <w:rPr>
                <w:rFonts w:ascii="宋体" w:hAnsi="宋体" w:eastAsia="宋体"/>
                <w:sz w:val="16"/>
              </w:rPr>
              <w:t>项目预算控制率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C1908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E0AA5F">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6F496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97425C">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9C612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3BCA6B">
            <w:pPr>
              <w:jc w:val="center"/>
            </w:pPr>
            <w:r>
              <w:rPr>
                <w:rFonts w:ascii="宋体" w:hAnsi="宋体" w:eastAsia="宋体"/>
                <w:sz w:val="16"/>
              </w:rPr>
              <w:t>原始凭证,工作资料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95857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4051E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1B2EE6">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E2E9A2">
            <w:pPr>
              <w:jc w:val="center"/>
            </w:pPr>
          </w:p>
        </w:tc>
      </w:tr>
      <w:tr w14:paraId="154B5C0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3EA712C"/>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1B3A0DB">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C359D6">
            <w:pPr>
              <w:jc w:val="center"/>
            </w:pPr>
            <w:r>
              <w:rPr>
                <w:rFonts w:ascii="宋体" w:hAnsi="宋体" w:eastAsia="宋体"/>
                <w:sz w:val="16"/>
              </w:rPr>
              <w:t>经济效益指标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90371F">
            <w:pPr>
              <w:jc w:val="center"/>
            </w:pPr>
            <w:r>
              <w:rPr>
                <w:rFonts w:ascii="宋体" w:hAnsi="宋体" w:eastAsia="宋体"/>
                <w:sz w:val="16"/>
              </w:rPr>
              <w:t>企业主营业务收入近三年平均增长率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BC8174">
            <w:pPr>
              <w:jc w:val="center"/>
            </w:pPr>
            <w:r>
              <w:rPr>
                <w:rFonts w:ascii="宋体" w:hAnsi="宋体" w:eastAsia="宋体"/>
                <w:sz w:val="16"/>
              </w:rPr>
              <w:t>&gt;=3%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35A28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471D9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C2A36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AE467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9A7F7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B29797">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D7E11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52E42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0191E5">
            <w:pPr>
              <w:jc w:val="center"/>
            </w:pPr>
          </w:p>
        </w:tc>
      </w:tr>
      <w:tr w14:paraId="5A14D0F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655007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4C8C00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DE669B">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552DFF">
            <w:pPr>
              <w:jc w:val="center"/>
            </w:pPr>
            <w:r>
              <w:rPr>
                <w:rFonts w:ascii="宋体" w:hAnsi="宋体" w:eastAsia="宋体"/>
                <w:sz w:val="16"/>
              </w:rPr>
              <w:t>带动就业人数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EE0633">
            <w:pPr>
              <w:jc w:val="center"/>
            </w:pPr>
            <w:r>
              <w:rPr>
                <w:rFonts w:ascii="宋体" w:hAnsi="宋体" w:eastAsia="宋体"/>
                <w:sz w:val="16"/>
              </w:rPr>
              <w:t>&gt;=40人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A80C9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1AA2A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7B20E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CAF0F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B5FFB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C045E9">
            <w:pPr>
              <w:jc w:val="center"/>
            </w:pPr>
            <w:r>
              <w:rPr>
                <w:rFonts w:ascii="宋体" w:hAnsi="宋体" w:eastAsia="宋体"/>
                <w:sz w:val="16"/>
              </w:rPr>
              <w:t>=40人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904F2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C0ABD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382115">
            <w:pPr>
              <w:jc w:val="center"/>
            </w:pPr>
          </w:p>
        </w:tc>
      </w:tr>
      <w:tr w14:paraId="65ADCC1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346CC9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F6275C">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09E6C9">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68A98D">
            <w:pPr>
              <w:jc w:val="center"/>
            </w:pPr>
            <w:r>
              <w:rPr>
                <w:rFonts w:ascii="宋体" w:hAnsi="宋体" w:eastAsia="宋体"/>
                <w:sz w:val="16"/>
              </w:rPr>
              <w:t>项目支持企业满意度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8AD83D">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375D4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EA561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69E02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0F20E5">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7182C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1E5EF7">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D516B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349EC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8EEC75">
            <w:pPr>
              <w:jc w:val="center"/>
            </w:pPr>
          </w:p>
        </w:tc>
      </w:tr>
      <w:tr w14:paraId="1A1F76DC">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08D57A7F">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2F08559"/>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07B3A50"/>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21D72E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4444F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A300560"/>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5D85249"/>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ADF183E"/>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FD0069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2A9795">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B64C5AB"/>
        </w:tc>
      </w:tr>
    </w:tbl>
    <w:p w14:paraId="6EDC5584">
      <w:r>
        <w:br w:type="page"/>
      </w:r>
    </w:p>
    <w:tbl>
      <w:tblPr>
        <w:tblStyle w:val="9"/>
        <w:tblW w:w="0" w:type="auto"/>
        <w:tblInd w:w="0" w:type="dxa"/>
        <w:tblLayout w:type="autofit"/>
        <w:tblCellMar>
          <w:top w:w="0" w:type="dxa"/>
          <w:left w:w="108" w:type="dxa"/>
          <w:bottom w:w="0" w:type="dxa"/>
          <w:right w:w="108" w:type="dxa"/>
        </w:tblCellMar>
      </w:tblPr>
      <w:tblGrid>
        <w:gridCol w:w="628"/>
        <w:gridCol w:w="624"/>
        <w:gridCol w:w="625"/>
        <w:gridCol w:w="625"/>
        <w:gridCol w:w="776"/>
        <w:gridCol w:w="625"/>
        <w:gridCol w:w="625"/>
        <w:gridCol w:w="627"/>
        <w:gridCol w:w="625"/>
        <w:gridCol w:w="627"/>
        <w:gridCol w:w="696"/>
        <w:gridCol w:w="629"/>
        <w:gridCol w:w="696"/>
        <w:gridCol w:w="632"/>
      </w:tblGrid>
      <w:tr w14:paraId="36BAB064">
        <w:tblPrEx>
          <w:tblCellMar>
            <w:top w:w="0" w:type="dxa"/>
            <w:left w:w="108" w:type="dxa"/>
            <w:bottom w:w="0" w:type="dxa"/>
            <w:right w:w="108" w:type="dxa"/>
          </w:tblCellMar>
        </w:tblPrEx>
        <w:tc>
          <w:tcPr>
            <w:tcW w:w="8848" w:type="dxa"/>
            <w:gridSpan w:val="14"/>
            <w:vAlign w:val="center"/>
          </w:tcPr>
          <w:p w14:paraId="43BE2EC9">
            <w:pPr>
              <w:jc w:val="center"/>
            </w:pPr>
            <w:r>
              <w:rPr>
                <w:rFonts w:ascii="宋体" w:hAnsi="宋体" w:eastAsia="宋体"/>
                <w:sz w:val="24"/>
              </w:rPr>
              <w:t>项目支出绩效自评表</w:t>
            </w:r>
          </w:p>
        </w:tc>
      </w:tr>
      <w:tr w14:paraId="24D2DAAA">
        <w:tblPrEx>
          <w:tblCellMar>
            <w:top w:w="0" w:type="dxa"/>
            <w:left w:w="108" w:type="dxa"/>
            <w:bottom w:w="0" w:type="dxa"/>
            <w:right w:w="108" w:type="dxa"/>
          </w:tblCellMar>
        </w:tblPrEx>
        <w:tc>
          <w:tcPr>
            <w:tcW w:w="8848" w:type="dxa"/>
            <w:gridSpan w:val="14"/>
            <w:vAlign w:val="center"/>
          </w:tcPr>
          <w:p w14:paraId="30D1A22B">
            <w:pPr>
              <w:jc w:val="center"/>
            </w:pPr>
            <w:r>
              <w:rPr>
                <w:rFonts w:ascii="宋体" w:hAnsi="宋体" w:eastAsia="宋体"/>
                <w:sz w:val="24"/>
              </w:rPr>
              <w:t>(2024年度)</w:t>
            </w:r>
          </w:p>
        </w:tc>
      </w:tr>
      <w:tr w14:paraId="586F09CA">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99A7BA">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71DBB0A5">
            <w:pPr>
              <w:jc w:val="center"/>
            </w:pPr>
            <w:r>
              <w:rPr>
                <w:rFonts w:ascii="宋体" w:hAnsi="宋体" w:eastAsia="宋体"/>
                <w:sz w:val="16"/>
              </w:rPr>
              <w:t>塔地财企</w:t>
            </w:r>
            <w:r>
              <w:rPr>
                <w:rFonts w:hint="eastAsia" w:ascii="宋体" w:hAnsi="宋体"/>
                <w:sz w:val="16"/>
                <w:lang w:eastAsia="zh-CN"/>
              </w:rPr>
              <w:t>〔2024〕11号</w:t>
            </w:r>
            <w:r>
              <w:rPr>
                <w:rFonts w:ascii="宋体" w:hAnsi="宋体" w:eastAsia="宋体"/>
                <w:sz w:val="16"/>
              </w:rPr>
              <w:t>2024年度服务业发展资金</w:t>
            </w:r>
          </w:p>
        </w:tc>
      </w:tr>
      <w:tr w14:paraId="10C920F4">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351910">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B473BB6">
            <w:pPr>
              <w:jc w:val="center"/>
            </w:pPr>
            <w:r>
              <w:rPr>
                <w:rFonts w:ascii="宋体" w:hAnsi="宋体" w:eastAsia="宋体"/>
                <w:sz w:val="16"/>
              </w:rPr>
              <w:t>托里县商务和工业信息化局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8A4A9A">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881FBE5">
            <w:pPr>
              <w:jc w:val="center"/>
            </w:pPr>
            <w:r>
              <w:rPr>
                <w:rFonts w:ascii="宋体" w:hAnsi="宋体" w:eastAsia="宋体"/>
                <w:sz w:val="16"/>
              </w:rPr>
              <w:t>托里县</w:t>
            </w:r>
            <w:bookmarkStart w:id="0" w:name="_GoBack"/>
            <w:r>
              <w:rPr>
                <w:rFonts w:ascii="宋体" w:hAnsi="宋体" w:eastAsia="宋体"/>
                <w:sz w:val="16"/>
              </w:rPr>
              <w:t>商务和工业信息化局</w:t>
            </w:r>
            <w:bookmarkEnd w:id="0"/>
          </w:p>
        </w:tc>
      </w:tr>
      <w:tr w14:paraId="5B9575F0">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9337FE9">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34D150">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84AFEF">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35C064">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EFF745">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1AFFD1">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B35421">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9019C8">
            <w:pPr>
              <w:jc w:val="center"/>
            </w:pPr>
            <w:r>
              <w:rPr>
                <w:rFonts w:ascii="宋体" w:hAnsi="宋体" w:eastAsia="宋体"/>
                <w:sz w:val="16"/>
              </w:rPr>
              <w:t>得分</w:t>
            </w:r>
          </w:p>
        </w:tc>
      </w:tr>
      <w:tr w14:paraId="66DFECF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071BC5D"/>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6140FF">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7D716A">
            <w:pPr>
              <w:jc w:val="center"/>
            </w:pPr>
            <w:r>
              <w:rPr>
                <w:rFonts w:ascii="宋体" w:hAnsi="宋体" w:eastAsia="宋体"/>
                <w:sz w:val="16"/>
              </w:rPr>
              <w:t>52.64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3D76FF">
            <w:pPr>
              <w:jc w:val="center"/>
            </w:pPr>
            <w:r>
              <w:rPr>
                <w:rFonts w:ascii="宋体" w:hAnsi="宋体" w:eastAsia="宋体"/>
                <w:sz w:val="16"/>
              </w:rPr>
              <w:t>52.64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374547">
            <w:pPr>
              <w:jc w:val="center"/>
            </w:pPr>
            <w:r>
              <w:rPr>
                <w:rFonts w:ascii="宋体" w:hAnsi="宋体" w:eastAsia="宋体"/>
                <w:sz w:val="16"/>
              </w:rPr>
              <w:t>52.64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6272E4">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94B7A3">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899C7B">
            <w:pPr>
              <w:jc w:val="center"/>
            </w:pPr>
            <w:r>
              <w:rPr>
                <w:rFonts w:ascii="宋体" w:hAnsi="宋体" w:eastAsia="宋体"/>
                <w:sz w:val="16"/>
              </w:rPr>
              <w:t>10.00</w:t>
            </w:r>
          </w:p>
        </w:tc>
      </w:tr>
      <w:tr w14:paraId="4BB0E94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0BD9E61"/>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0862A1">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0884CE">
            <w:pPr>
              <w:jc w:val="center"/>
            </w:pPr>
            <w:r>
              <w:rPr>
                <w:rFonts w:ascii="宋体" w:hAnsi="宋体" w:eastAsia="宋体"/>
                <w:sz w:val="16"/>
              </w:rPr>
              <w:t>52.64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4DFC85">
            <w:pPr>
              <w:jc w:val="center"/>
            </w:pPr>
            <w:r>
              <w:rPr>
                <w:rFonts w:ascii="宋体" w:hAnsi="宋体" w:eastAsia="宋体"/>
                <w:sz w:val="16"/>
              </w:rPr>
              <w:t>52.64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D412DD">
            <w:pPr>
              <w:jc w:val="center"/>
            </w:pPr>
            <w:r>
              <w:rPr>
                <w:rFonts w:ascii="宋体" w:hAnsi="宋体" w:eastAsia="宋体"/>
                <w:sz w:val="16"/>
              </w:rPr>
              <w:t>52.64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74078D">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FF377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83C52C">
            <w:pPr>
              <w:jc w:val="center"/>
            </w:pPr>
            <w:r>
              <w:rPr>
                <w:rFonts w:ascii="宋体" w:hAnsi="宋体" w:eastAsia="宋体"/>
                <w:sz w:val="16"/>
              </w:rPr>
              <w:t>—</w:t>
            </w:r>
          </w:p>
        </w:tc>
      </w:tr>
      <w:tr w14:paraId="3C75897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14BBA85"/>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B68C28">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4585C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29E89D">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56476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76BA77">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3232B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2CB75A">
            <w:pPr>
              <w:jc w:val="center"/>
            </w:pPr>
            <w:r>
              <w:rPr>
                <w:rFonts w:ascii="宋体" w:hAnsi="宋体" w:eastAsia="宋体"/>
                <w:sz w:val="16"/>
              </w:rPr>
              <w:t>—</w:t>
            </w:r>
          </w:p>
        </w:tc>
      </w:tr>
      <w:tr w14:paraId="035952CA">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E2E18AA">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2FBC1E5">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62CBF8A">
            <w:pPr>
              <w:jc w:val="center"/>
            </w:pPr>
            <w:r>
              <w:rPr>
                <w:rFonts w:ascii="宋体" w:hAnsi="宋体" w:eastAsia="宋体"/>
                <w:sz w:val="16"/>
              </w:rPr>
              <w:t>实际完成情况</w:t>
            </w:r>
          </w:p>
        </w:tc>
      </w:tr>
      <w:tr w14:paraId="71ACD7D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A3870AF"/>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79F2071">
            <w:pPr>
              <w:jc w:val="both"/>
            </w:pPr>
            <w:r>
              <w:rPr>
                <w:rFonts w:ascii="宋体" w:hAnsi="宋体" w:eastAsia="宋体"/>
                <w:sz w:val="16"/>
              </w:rPr>
              <w:t>该项目资金52.64万元，主要为补贴企业项目资金用于支付6个项目，其中，采购货架40.51万元、采购冷柜设备24.2</w:t>
            </w:r>
            <w:r>
              <w:rPr>
                <w:rFonts w:hint="eastAsia" w:ascii="宋体" w:hAnsi="宋体"/>
                <w:sz w:val="16"/>
                <w:lang w:eastAsia="zh-CN"/>
              </w:rPr>
              <w:t>万元</w:t>
            </w:r>
            <w:r>
              <w:rPr>
                <w:rFonts w:ascii="宋体" w:hAnsi="宋体" w:eastAsia="宋体"/>
                <w:sz w:val="16"/>
              </w:rPr>
              <w:t>、安装广告字牌5.5万元、收银系统安装24.1万元、车辆4.39万元、装修材料45.81万元、咨询费30万元，项目质量合格率达到100%支付项目资金，落实项目工程在缺陷责任期内的维修责任，提高施工单位管理水平，有效保证工程质量，项目建设单位满意度达到95%。</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FE314AB">
            <w:pPr>
              <w:jc w:val="both"/>
            </w:pPr>
            <w:r>
              <w:rPr>
                <w:rFonts w:ascii="宋体" w:hAnsi="宋体" w:eastAsia="宋体"/>
                <w:sz w:val="16"/>
              </w:rPr>
              <w:t>塔地财企</w:t>
            </w:r>
            <w:r>
              <w:rPr>
                <w:rFonts w:hint="eastAsia" w:ascii="宋体" w:hAnsi="宋体"/>
                <w:sz w:val="16"/>
                <w:lang w:eastAsia="zh-CN"/>
              </w:rPr>
              <w:t>〔2024〕11号</w:t>
            </w:r>
            <w:r>
              <w:rPr>
                <w:rFonts w:ascii="宋体" w:hAnsi="宋体" w:eastAsia="宋体"/>
                <w:sz w:val="16"/>
              </w:rPr>
              <w:t>2024年度服务业发展资金52.64万元，用于拨付托里县林瑞商贸有限公司林瑞超市项目服务业发展资金，为周边乡镇消费者带来便利，带动周边乡镇群众就业，项目建设单位满意度达到95%。</w:t>
            </w:r>
          </w:p>
        </w:tc>
      </w:tr>
      <w:tr w14:paraId="13E4B644">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1E7254F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DB30D6">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F150F7">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488747">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89885A">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38970F">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49148B">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A3DB14">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0A89FA">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84E9B3">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C9E7CC">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392697">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DCED10">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A39FA4">
            <w:pPr>
              <w:jc w:val="center"/>
            </w:pPr>
            <w:r>
              <w:rPr>
                <w:rFonts w:ascii="宋体" w:hAnsi="宋体" w:eastAsia="宋体"/>
                <w:sz w:val="16"/>
              </w:rPr>
              <w:t>偏差原因分析及改进措施</w:t>
            </w:r>
          </w:p>
        </w:tc>
      </w:tr>
      <w:tr w14:paraId="3E22D924">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8601E78">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730C063">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B95B95">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6C2F6C">
            <w:pPr>
              <w:jc w:val="center"/>
            </w:pPr>
            <w:r>
              <w:rPr>
                <w:rFonts w:ascii="宋体" w:hAnsi="宋体" w:eastAsia="宋体"/>
                <w:sz w:val="16"/>
              </w:rPr>
              <w:t>补贴商家数量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6D3E3E">
            <w:pPr>
              <w:jc w:val="center"/>
            </w:pPr>
            <w:r>
              <w:rPr>
                <w:rFonts w:ascii="宋体" w:hAnsi="宋体" w:eastAsia="宋体"/>
                <w:sz w:val="16"/>
              </w:rPr>
              <w:t>&gt;=1家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737A7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52E34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69882A">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35294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8160E0">
            <w:pPr>
              <w:jc w:val="center"/>
            </w:pPr>
            <w:r>
              <w:rPr>
                <w:rFonts w:ascii="宋体" w:hAnsi="宋体" w:eastAsia="宋体"/>
                <w:sz w:val="16"/>
              </w:rPr>
              <w:t>正式材料,工作资料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623130">
            <w:pPr>
              <w:jc w:val="center"/>
            </w:pPr>
            <w:r>
              <w:rPr>
                <w:rFonts w:ascii="宋体" w:hAnsi="宋体" w:eastAsia="宋体"/>
                <w:sz w:val="16"/>
              </w:rPr>
              <w:t>=1家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E489D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83D4CD">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CB68E8">
            <w:pPr>
              <w:jc w:val="center"/>
            </w:pPr>
          </w:p>
        </w:tc>
      </w:tr>
      <w:tr w14:paraId="71120A7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A992B4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BD0F96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488A0B">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45C0BC">
            <w:pPr>
              <w:jc w:val="center"/>
            </w:pPr>
            <w:r>
              <w:rPr>
                <w:rFonts w:ascii="宋体" w:hAnsi="宋体" w:eastAsia="宋体"/>
                <w:sz w:val="16"/>
              </w:rPr>
              <w:t>补贴资金到位准确率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56BAF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63EC3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9A21B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E9A94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2E6AD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9241A6">
            <w:pPr>
              <w:jc w:val="center"/>
            </w:pPr>
            <w:r>
              <w:rPr>
                <w:rFonts w:ascii="宋体" w:hAnsi="宋体" w:eastAsia="宋体"/>
                <w:sz w:val="16"/>
              </w:rPr>
              <w:t>正式材料,工作资料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3B51F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C18C7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85ADC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3C035F">
            <w:pPr>
              <w:jc w:val="center"/>
            </w:pPr>
          </w:p>
        </w:tc>
      </w:tr>
      <w:tr w14:paraId="6F4E517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941920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358A3F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6C1DB8">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4B434E">
            <w:pPr>
              <w:jc w:val="center"/>
            </w:pPr>
            <w:r>
              <w:rPr>
                <w:rFonts w:ascii="宋体" w:hAnsi="宋体" w:eastAsia="宋体"/>
                <w:sz w:val="16"/>
              </w:rPr>
              <w:t>项目完成及时率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167B4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F3F3A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92F41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5B17BB">
            <w:pPr>
              <w:jc w:val="center"/>
            </w:pPr>
            <w:r>
              <w:rPr>
                <w:rFonts w:ascii="宋体" w:hAnsi="宋体" w:eastAsia="宋体"/>
                <w:sz w:val="16"/>
              </w:rPr>
              <w:t>25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428EF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91212C">
            <w:pPr>
              <w:jc w:val="center"/>
            </w:pPr>
            <w:r>
              <w:rPr>
                <w:rFonts w:ascii="宋体" w:hAnsi="宋体" w:eastAsia="宋体"/>
                <w:sz w:val="16"/>
              </w:rPr>
              <w:t>工作资料,正式材料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E3060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4547B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89F735">
            <w:pPr>
              <w:jc w:val="center"/>
            </w:pPr>
            <w:r>
              <w:rPr>
                <w:rFonts w:ascii="宋体" w:hAnsi="宋体" w:eastAsia="宋体"/>
                <w:sz w:val="16"/>
              </w:rPr>
              <w:t>25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C4CCD4">
            <w:pPr>
              <w:jc w:val="center"/>
            </w:pPr>
          </w:p>
        </w:tc>
      </w:tr>
      <w:tr w14:paraId="465CF10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76EDD7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5A6675">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BF52E1">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F53C08">
            <w:pPr>
              <w:jc w:val="center"/>
            </w:pPr>
            <w:r>
              <w:rPr>
                <w:rFonts w:ascii="宋体" w:hAnsi="宋体" w:eastAsia="宋体"/>
                <w:sz w:val="16"/>
              </w:rPr>
              <w:t>补贴资金成本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60D4D9">
            <w:pPr>
              <w:jc w:val="center"/>
            </w:pPr>
            <w:r>
              <w:rPr>
                <w:rFonts w:ascii="宋体" w:hAnsi="宋体" w:eastAsia="宋体"/>
                <w:sz w:val="16"/>
              </w:rPr>
              <w:t>&lt;=52.64万元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0A115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C375F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A0AF4A">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BD040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CB7EF9">
            <w:pPr>
              <w:jc w:val="center"/>
            </w:pPr>
            <w:r>
              <w:rPr>
                <w:rFonts w:ascii="宋体" w:hAnsi="宋体" w:eastAsia="宋体"/>
                <w:sz w:val="16"/>
              </w:rPr>
              <w:t>正式材料,工作资料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AA7D4C">
            <w:pPr>
              <w:jc w:val="center"/>
            </w:pPr>
            <w:r>
              <w:rPr>
                <w:rFonts w:ascii="宋体" w:hAnsi="宋体" w:eastAsia="宋体"/>
                <w:sz w:val="16"/>
              </w:rPr>
              <w:t>=52.64万元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4557E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549585">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5F5B73">
            <w:pPr>
              <w:jc w:val="center"/>
            </w:pPr>
          </w:p>
        </w:tc>
      </w:tr>
      <w:tr w14:paraId="2A14610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909AB6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21406C">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14C26E">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38ABFD">
            <w:pPr>
              <w:jc w:val="center"/>
            </w:pPr>
            <w:r>
              <w:rPr>
                <w:rFonts w:ascii="宋体" w:hAnsi="宋体" w:eastAsia="宋体"/>
                <w:sz w:val="16"/>
              </w:rPr>
              <w:t>带动周边就业率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11D9D9">
            <w:pPr>
              <w:jc w:val="center"/>
            </w:pPr>
            <w:r>
              <w:rPr>
                <w:rFonts w:ascii="宋体" w:hAnsi="宋体" w:eastAsia="宋体"/>
                <w:sz w:val="16"/>
              </w:rPr>
              <w:t>&gt;=18人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9D5AD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49353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B0EF4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0CC2B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B12547">
            <w:pPr>
              <w:jc w:val="center"/>
            </w:pPr>
            <w:r>
              <w:rPr>
                <w:rFonts w:ascii="宋体" w:hAnsi="宋体" w:eastAsia="宋体"/>
                <w:sz w:val="16"/>
              </w:rPr>
              <w:t>工作资料,正式材料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479007">
            <w:pPr>
              <w:jc w:val="center"/>
            </w:pPr>
            <w:r>
              <w:rPr>
                <w:rFonts w:ascii="宋体" w:hAnsi="宋体" w:eastAsia="宋体"/>
                <w:sz w:val="16"/>
              </w:rPr>
              <w:t>=18人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A6A10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A5479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FA25AC">
            <w:pPr>
              <w:jc w:val="center"/>
            </w:pPr>
          </w:p>
        </w:tc>
      </w:tr>
      <w:tr w14:paraId="053BC34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3B5490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AE920F">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BDA004">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B223F6">
            <w:pPr>
              <w:jc w:val="center"/>
            </w:pPr>
            <w:r>
              <w:rPr>
                <w:rFonts w:ascii="宋体" w:hAnsi="宋体" w:eastAsia="宋体"/>
                <w:sz w:val="16"/>
              </w:rPr>
              <w:t>被补贴企业满意度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78EEB6">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B0C41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BCD3C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6BB69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837461">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F43D98">
            <w:pPr>
              <w:jc w:val="center"/>
            </w:pPr>
            <w:r>
              <w:rPr>
                <w:rFonts w:ascii="宋体" w:hAnsi="宋体" w:eastAsia="宋体"/>
                <w:sz w:val="16"/>
              </w:rPr>
              <w:t>工作资料,正式材料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86A030">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4A44B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CE111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CE2DDF">
            <w:pPr>
              <w:jc w:val="center"/>
            </w:pPr>
          </w:p>
        </w:tc>
      </w:tr>
      <w:tr w14:paraId="07D9FEAB">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23FEDDE0">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B45BE0D"/>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6C039D9"/>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D2E7C9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1D70A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DC1DB78"/>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76E1BFE"/>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7DEA8B9"/>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73EAD3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D16FE0">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2509FEE"/>
        </w:tc>
      </w:tr>
    </w:tbl>
    <w:p w14:paraId="58237C24">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776"/>
        <w:gridCol w:w="632"/>
        <w:gridCol w:w="632"/>
        <w:gridCol w:w="632"/>
        <w:gridCol w:w="632"/>
        <w:gridCol w:w="632"/>
        <w:gridCol w:w="632"/>
        <w:gridCol w:w="632"/>
        <w:gridCol w:w="696"/>
        <w:gridCol w:w="632"/>
      </w:tblGrid>
      <w:tr w14:paraId="44254C8F">
        <w:tc>
          <w:tcPr>
            <w:tcW w:w="8848" w:type="dxa"/>
            <w:gridSpan w:val="14"/>
            <w:vAlign w:val="center"/>
          </w:tcPr>
          <w:p w14:paraId="0D563CAC">
            <w:pPr>
              <w:jc w:val="center"/>
            </w:pPr>
            <w:r>
              <w:rPr>
                <w:rFonts w:ascii="宋体" w:hAnsi="宋体" w:eastAsia="宋体"/>
                <w:sz w:val="24"/>
              </w:rPr>
              <w:t>项目支出绩效自评表</w:t>
            </w:r>
          </w:p>
        </w:tc>
      </w:tr>
      <w:tr w14:paraId="38698404">
        <w:tblPrEx>
          <w:tblCellMar>
            <w:top w:w="0" w:type="dxa"/>
            <w:left w:w="108" w:type="dxa"/>
            <w:bottom w:w="0" w:type="dxa"/>
            <w:right w:w="108" w:type="dxa"/>
          </w:tblCellMar>
        </w:tblPrEx>
        <w:tc>
          <w:tcPr>
            <w:tcW w:w="8848" w:type="dxa"/>
            <w:gridSpan w:val="14"/>
            <w:vAlign w:val="center"/>
          </w:tcPr>
          <w:p w14:paraId="1701E4F9">
            <w:pPr>
              <w:jc w:val="center"/>
            </w:pPr>
            <w:r>
              <w:rPr>
                <w:rFonts w:ascii="宋体" w:hAnsi="宋体" w:eastAsia="宋体"/>
                <w:sz w:val="24"/>
              </w:rPr>
              <w:t>(2024年度)</w:t>
            </w:r>
          </w:p>
        </w:tc>
      </w:tr>
      <w:tr w14:paraId="4732D4B7">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17FB00">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48E6F57F">
            <w:pPr>
              <w:jc w:val="center"/>
            </w:pPr>
            <w:r>
              <w:rPr>
                <w:rFonts w:ascii="宋体" w:hAnsi="宋体" w:eastAsia="宋体"/>
                <w:sz w:val="16"/>
              </w:rPr>
              <w:t>塔地财企</w:t>
            </w:r>
            <w:r>
              <w:rPr>
                <w:rFonts w:hint="eastAsia" w:ascii="宋体" w:hAnsi="宋体"/>
                <w:sz w:val="16"/>
                <w:lang w:eastAsia="zh-CN"/>
              </w:rPr>
              <w:t>〔2024〕9号</w:t>
            </w:r>
            <w:r>
              <w:rPr>
                <w:rFonts w:ascii="宋体" w:hAnsi="宋体" w:eastAsia="宋体"/>
                <w:sz w:val="16"/>
              </w:rPr>
              <w:t>，2024年汽车以旧换新补贴自治区财政预拨资金</w:t>
            </w:r>
          </w:p>
        </w:tc>
      </w:tr>
      <w:tr w14:paraId="29C529FA">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46A11C">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DCBAA17">
            <w:pPr>
              <w:jc w:val="center"/>
            </w:pPr>
            <w:r>
              <w:rPr>
                <w:rFonts w:ascii="宋体" w:hAnsi="宋体" w:eastAsia="宋体"/>
                <w:sz w:val="16"/>
              </w:rPr>
              <w:t>托里县商务和工业信息化局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AD7C9F">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C082761">
            <w:pPr>
              <w:jc w:val="center"/>
            </w:pPr>
            <w:r>
              <w:rPr>
                <w:rFonts w:ascii="宋体" w:hAnsi="宋体" w:eastAsia="宋体"/>
                <w:sz w:val="16"/>
              </w:rPr>
              <w:t>托里县商务和工业信息化局</w:t>
            </w:r>
          </w:p>
        </w:tc>
      </w:tr>
      <w:tr w14:paraId="23F07C7F">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65736AB">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F63E1B">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6DB0D6">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BAF11E">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A0396E">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0255D2">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6D6623">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D99821">
            <w:pPr>
              <w:jc w:val="center"/>
            </w:pPr>
            <w:r>
              <w:rPr>
                <w:rFonts w:ascii="宋体" w:hAnsi="宋体" w:eastAsia="宋体"/>
                <w:sz w:val="16"/>
              </w:rPr>
              <w:t>得分</w:t>
            </w:r>
          </w:p>
        </w:tc>
      </w:tr>
      <w:tr w14:paraId="41EF0FB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DBC9B98"/>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0263D3">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0AFEF5">
            <w:pPr>
              <w:jc w:val="center"/>
            </w:pPr>
            <w:r>
              <w:rPr>
                <w:rFonts w:ascii="宋体" w:hAnsi="宋体" w:eastAsia="宋体"/>
                <w:sz w:val="16"/>
              </w:rPr>
              <w:t>19.10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6B9C11">
            <w:pPr>
              <w:jc w:val="center"/>
            </w:pPr>
            <w:r>
              <w:rPr>
                <w:rFonts w:ascii="宋体" w:hAnsi="宋体" w:eastAsia="宋体"/>
                <w:sz w:val="16"/>
              </w:rPr>
              <w:t>19.10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E2EE52">
            <w:pPr>
              <w:jc w:val="center"/>
            </w:pPr>
            <w:r>
              <w:rPr>
                <w:rFonts w:ascii="宋体" w:hAnsi="宋体" w:eastAsia="宋体"/>
                <w:sz w:val="16"/>
              </w:rPr>
              <w:t>19.10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1108C4">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886B2C">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4A58C9">
            <w:pPr>
              <w:jc w:val="center"/>
            </w:pPr>
            <w:r>
              <w:rPr>
                <w:rFonts w:ascii="宋体" w:hAnsi="宋体" w:eastAsia="宋体"/>
                <w:sz w:val="16"/>
              </w:rPr>
              <w:t>10.00</w:t>
            </w:r>
          </w:p>
        </w:tc>
      </w:tr>
      <w:tr w14:paraId="6850B19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435267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5F8011">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01ED86">
            <w:pPr>
              <w:jc w:val="center"/>
            </w:pPr>
            <w:r>
              <w:rPr>
                <w:rFonts w:ascii="宋体" w:hAnsi="宋体" w:eastAsia="宋体"/>
                <w:sz w:val="16"/>
              </w:rPr>
              <w:t>19.10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BE6C9D">
            <w:pPr>
              <w:jc w:val="center"/>
            </w:pPr>
            <w:r>
              <w:rPr>
                <w:rFonts w:ascii="宋体" w:hAnsi="宋体" w:eastAsia="宋体"/>
                <w:sz w:val="16"/>
              </w:rPr>
              <w:t>19.10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42B072">
            <w:pPr>
              <w:jc w:val="center"/>
            </w:pPr>
            <w:r>
              <w:rPr>
                <w:rFonts w:ascii="宋体" w:hAnsi="宋体" w:eastAsia="宋体"/>
                <w:sz w:val="16"/>
              </w:rPr>
              <w:t>19.10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58901E">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679E9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558198">
            <w:pPr>
              <w:jc w:val="center"/>
            </w:pPr>
            <w:r>
              <w:rPr>
                <w:rFonts w:ascii="宋体" w:hAnsi="宋体" w:eastAsia="宋体"/>
                <w:sz w:val="16"/>
              </w:rPr>
              <w:t>—</w:t>
            </w:r>
          </w:p>
        </w:tc>
      </w:tr>
      <w:tr w14:paraId="0A3D673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494A030"/>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9260FC">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930AF7">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DCBC58">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F2F3A3">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DA7A34">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8EF86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840E33">
            <w:pPr>
              <w:jc w:val="center"/>
            </w:pPr>
            <w:r>
              <w:rPr>
                <w:rFonts w:ascii="宋体" w:hAnsi="宋体" w:eastAsia="宋体"/>
                <w:sz w:val="16"/>
              </w:rPr>
              <w:t>—</w:t>
            </w:r>
          </w:p>
        </w:tc>
      </w:tr>
      <w:tr w14:paraId="60F4008B">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04648D0">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E5009BF">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0BB9639">
            <w:pPr>
              <w:jc w:val="center"/>
            </w:pPr>
            <w:r>
              <w:rPr>
                <w:rFonts w:ascii="宋体" w:hAnsi="宋体" w:eastAsia="宋体"/>
                <w:sz w:val="16"/>
              </w:rPr>
              <w:t>实际完成情况</w:t>
            </w:r>
          </w:p>
        </w:tc>
      </w:tr>
      <w:tr w14:paraId="2F48144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8264262"/>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D338DBA">
            <w:pPr>
              <w:jc w:val="both"/>
            </w:pPr>
            <w:r>
              <w:rPr>
                <w:rFonts w:ascii="宋体" w:hAnsi="宋体" w:eastAsia="宋体"/>
                <w:sz w:val="16"/>
              </w:rPr>
              <w:t>该项目资金19.1万元，</w:t>
            </w:r>
            <w:r>
              <w:rPr>
                <w:rFonts w:hint="eastAsia" w:ascii="宋体" w:hAnsi="宋体"/>
                <w:sz w:val="16"/>
                <w:lang w:eastAsia="zh-CN"/>
              </w:rPr>
              <w:t>主要</w:t>
            </w:r>
            <w:r>
              <w:rPr>
                <w:rFonts w:ascii="宋体" w:hAnsi="宋体" w:eastAsia="宋体"/>
                <w:sz w:val="16"/>
              </w:rPr>
              <w:t>以提高技术、能耗、排放等标准为牵引，支付符合补贴政策要求的电动自行车以旧换新和家装厨卫焕新，进一步扩大家电消费。用于汽车置换更新的数量台数10辆、家装厨卫换新的数量20台、电动自行车以旧换新数量10辆、汽车报废更新数量10辆。补贴对象满意度达到95%。</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125BCE2">
            <w:pPr>
              <w:jc w:val="both"/>
            </w:pPr>
            <w:r>
              <w:rPr>
                <w:rFonts w:ascii="宋体" w:hAnsi="宋体" w:eastAsia="宋体"/>
                <w:sz w:val="16"/>
              </w:rPr>
              <w:t>该项目资金19.1万元，截至2024年12月已完成支付19.1万元，用于80辆电动车以旧换新补贴、1辆汽车报废更新、68台家装厨卫补贴。该项目</w:t>
            </w:r>
            <w:r>
              <w:rPr>
                <w:rFonts w:hint="eastAsia" w:ascii="宋体" w:hAnsi="宋体"/>
                <w:sz w:val="16"/>
                <w:lang w:eastAsia="zh-CN"/>
              </w:rPr>
              <w:t>主要</w:t>
            </w:r>
            <w:r>
              <w:rPr>
                <w:rFonts w:ascii="宋体" w:hAnsi="宋体" w:eastAsia="宋体"/>
                <w:sz w:val="16"/>
              </w:rPr>
              <w:t>以提高技术、能耗、排放等标准为牵引，支付符合补贴政策要求的电动自行车以旧换新和家装厨卫焕新，有效带动了消费者的消费能力，进一步扩大了家电消费。</w:t>
            </w:r>
          </w:p>
        </w:tc>
      </w:tr>
      <w:tr w14:paraId="348F8D15">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6B00EB8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9FB5D0">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B2305C">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3240E7">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021B4A">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804CBF">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8E46B4">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8D1911">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DD5B59">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88E780">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3D3A80">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E67D92">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9F629E">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6E5824">
            <w:pPr>
              <w:jc w:val="center"/>
            </w:pPr>
            <w:r>
              <w:rPr>
                <w:rFonts w:ascii="宋体" w:hAnsi="宋体" w:eastAsia="宋体"/>
                <w:sz w:val="16"/>
              </w:rPr>
              <w:t>偏差原因分析及改进措施</w:t>
            </w:r>
          </w:p>
        </w:tc>
      </w:tr>
      <w:tr w14:paraId="2F85F12B">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14573E8">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2169221">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FD63ABA">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E8842D">
            <w:pPr>
              <w:jc w:val="center"/>
            </w:pPr>
            <w:r>
              <w:rPr>
                <w:rFonts w:ascii="宋体" w:hAnsi="宋体" w:eastAsia="宋体"/>
                <w:sz w:val="16"/>
              </w:rPr>
              <w:t>电动车以旧换新补贴数量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73983F">
            <w:pPr>
              <w:jc w:val="center"/>
            </w:pPr>
            <w:r>
              <w:rPr>
                <w:rFonts w:ascii="宋体" w:hAnsi="宋体" w:eastAsia="宋体"/>
                <w:sz w:val="16"/>
              </w:rPr>
              <w:t>&gt;=80辆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4E90A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78160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38A632">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7D994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C3ED83">
            <w:pPr>
              <w:jc w:val="center"/>
            </w:pPr>
            <w:r>
              <w:rPr>
                <w:rFonts w:ascii="宋体" w:hAnsi="宋体" w:eastAsia="宋体"/>
                <w:sz w:val="16"/>
              </w:rPr>
              <w:t>正式材料,工作资料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EAEA01">
            <w:pPr>
              <w:jc w:val="center"/>
            </w:pPr>
            <w:r>
              <w:rPr>
                <w:rFonts w:ascii="宋体" w:hAnsi="宋体" w:eastAsia="宋体"/>
                <w:sz w:val="16"/>
              </w:rPr>
              <w:t>=80辆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B33A2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1FA795">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14B419">
            <w:pPr>
              <w:jc w:val="center"/>
            </w:pPr>
          </w:p>
        </w:tc>
      </w:tr>
      <w:tr w14:paraId="44749E2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D76FCC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0E2ED3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DFF477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4D11B7">
            <w:pPr>
              <w:jc w:val="center"/>
            </w:pPr>
            <w:r>
              <w:rPr>
                <w:rFonts w:ascii="宋体" w:hAnsi="宋体" w:eastAsia="宋体"/>
                <w:sz w:val="16"/>
              </w:rPr>
              <w:t>汽车报废更新数量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B2E719">
            <w:pPr>
              <w:jc w:val="center"/>
            </w:pPr>
            <w:r>
              <w:rPr>
                <w:rFonts w:ascii="宋体" w:hAnsi="宋体" w:eastAsia="宋体"/>
                <w:sz w:val="16"/>
              </w:rPr>
              <w:t>&gt;=1辆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ED96C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89E4A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CCA0F9">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17E08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6CE08E">
            <w:pPr>
              <w:jc w:val="center"/>
            </w:pPr>
            <w:r>
              <w:rPr>
                <w:rFonts w:ascii="宋体" w:hAnsi="宋体" w:eastAsia="宋体"/>
                <w:sz w:val="16"/>
              </w:rPr>
              <w:t>正式材料,工作资料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35100C">
            <w:pPr>
              <w:jc w:val="center"/>
            </w:pPr>
            <w:r>
              <w:rPr>
                <w:rFonts w:ascii="宋体" w:hAnsi="宋体" w:eastAsia="宋体"/>
                <w:sz w:val="16"/>
              </w:rPr>
              <w:t>=1辆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C9A57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266900">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CE5C28">
            <w:pPr>
              <w:jc w:val="center"/>
            </w:pPr>
          </w:p>
        </w:tc>
      </w:tr>
      <w:tr w14:paraId="75D2A97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CD6636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D3F40F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4AE1A1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545BA9">
            <w:pPr>
              <w:jc w:val="center"/>
            </w:pPr>
            <w:r>
              <w:rPr>
                <w:rFonts w:ascii="宋体" w:hAnsi="宋体" w:eastAsia="宋体"/>
                <w:sz w:val="16"/>
              </w:rPr>
              <w:t>家装厨卫补贴台数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C9DC3C">
            <w:pPr>
              <w:jc w:val="center"/>
            </w:pPr>
            <w:r>
              <w:rPr>
                <w:rFonts w:ascii="宋体" w:hAnsi="宋体" w:eastAsia="宋体"/>
                <w:sz w:val="16"/>
              </w:rPr>
              <w:t>&gt;=68台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C6340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545CC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6CEEE2">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4E79A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512470">
            <w:pPr>
              <w:jc w:val="center"/>
            </w:pPr>
            <w:r>
              <w:rPr>
                <w:rFonts w:ascii="宋体" w:hAnsi="宋体" w:eastAsia="宋体"/>
                <w:sz w:val="16"/>
              </w:rPr>
              <w:t>正式材料,工作资料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837DF8">
            <w:pPr>
              <w:jc w:val="center"/>
            </w:pPr>
            <w:r>
              <w:rPr>
                <w:rFonts w:ascii="宋体" w:hAnsi="宋体" w:eastAsia="宋体"/>
                <w:sz w:val="16"/>
              </w:rPr>
              <w:t>=68台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31F96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240E7C">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E6232E">
            <w:pPr>
              <w:jc w:val="center"/>
            </w:pPr>
          </w:p>
        </w:tc>
      </w:tr>
      <w:tr w14:paraId="028C50F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89DD18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9D4B6E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715F04">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DD4758">
            <w:pPr>
              <w:jc w:val="center"/>
            </w:pPr>
            <w:r>
              <w:rPr>
                <w:rFonts w:ascii="宋体" w:hAnsi="宋体" w:eastAsia="宋体"/>
                <w:sz w:val="16"/>
              </w:rPr>
              <w:t>补贴资金发放准确率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24455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364E0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8165E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6CE11C">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A9072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745265">
            <w:pPr>
              <w:jc w:val="center"/>
            </w:pPr>
            <w:r>
              <w:rPr>
                <w:rFonts w:ascii="宋体" w:hAnsi="宋体" w:eastAsia="宋体"/>
                <w:sz w:val="16"/>
              </w:rPr>
              <w:t>正式材料,工作资料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9DB43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D71C7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21E73E">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C7317A">
            <w:pPr>
              <w:jc w:val="center"/>
            </w:pPr>
          </w:p>
        </w:tc>
      </w:tr>
      <w:tr w14:paraId="20C18EF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D39BBD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81413C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77A9D6">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CFD11B">
            <w:pPr>
              <w:jc w:val="center"/>
            </w:pPr>
            <w:r>
              <w:rPr>
                <w:rFonts w:ascii="宋体" w:hAnsi="宋体" w:eastAsia="宋体"/>
                <w:sz w:val="16"/>
              </w:rPr>
              <w:t>补贴资金支付及时性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E26D5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B0722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9A1EA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C73EB0">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E37FD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4D8FDB">
            <w:pPr>
              <w:jc w:val="center"/>
            </w:pPr>
            <w:r>
              <w:rPr>
                <w:rFonts w:ascii="宋体" w:hAnsi="宋体" w:eastAsia="宋体"/>
                <w:sz w:val="16"/>
              </w:rPr>
              <w:t>正式材料,工作资料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6C177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49EE5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408CDD">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B8FB7D">
            <w:pPr>
              <w:jc w:val="center"/>
            </w:pPr>
          </w:p>
        </w:tc>
      </w:tr>
      <w:tr w14:paraId="3BD7BBD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35346D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090F93">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422003">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B67DAE">
            <w:pPr>
              <w:jc w:val="center"/>
            </w:pPr>
            <w:r>
              <w:rPr>
                <w:rFonts w:ascii="宋体" w:hAnsi="宋体" w:eastAsia="宋体"/>
                <w:sz w:val="16"/>
              </w:rPr>
              <w:t>补贴资金成本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00086A">
            <w:pPr>
              <w:jc w:val="center"/>
            </w:pPr>
            <w:r>
              <w:rPr>
                <w:rFonts w:ascii="宋体" w:hAnsi="宋体" w:eastAsia="宋体"/>
                <w:sz w:val="16"/>
              </w:rPr>
              <w:t>&lt;=19.10万元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B69D7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27DA8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4E15B0">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16066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E30028">
            <w:pPr>
              <w:jc w:val="center"/>
            </w:pPr>
            <w:r>
              <w:rPr>
                <w:rFonts w:ascii="宋体" w:hAnsi="宋体" w:eastAsia="宋体"/>
                <w:sz w:val="16"/>
              </w:rPr>
              <w:t>正式材料,工作资料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66F2A1">
            <w:pPr>
              <w:jc w:val="center"/>
            </w:pPr>
            <w:r>
              <w:rPr>
                <w:rFonts w:ascii="宋体" w:hAnsi="宋体" w:eastAsia="宋体"/>
                <w:sz w:val="16"/>
              </w:rPr>
              <w:t>=19.1万元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80FA9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27353E">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D7A46C">
            <w:pPr>
              <w:jc w:val="center"/>
            </w:pPr>
          </w:p>
        </w:tc>
      </w:tr>
      <w:tr w14:paraId="725D426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09888D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DB838E">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3FD52A">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A72B6B">
            <w:pPr>
              <w:jc w:val="center"/>
            </w:pPr>
            <w:r>
              <w:rPr>
                <w:rFonts w:ascii="宋体" w:hAnsi="宋体" w:eastAsia="宋体"/>
                <w:sz w:val="16"/>
              </w:rPr>
              <w:t>带动消费者消费能力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8D6944">
            <w:pPr>
              <w:jc w:val="center"/>
            </w:pPr>
            <w:r>
              <w:rPr>
                <w:rFonts w:ascii="宋体" w:hAnsi="宋体" w:eastAsia="宋体"/>
                <w:sz w:val="16"/>
              </w:rPr>
              <w:t>有效带动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BA8B2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EBCFA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608F7F">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966940">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F92517">
            <w:pPr>
              <w:jc w:val="center"/>
            </w:pPr>
            <w:r>
              <w:rPr>
                <w:rFonts w:ascii="宋体" w:hAnsi="宋体" w:eastAsia="宋体"/>
                <w:sz w:val="16"/>
              </w:rPr>
              <w:t>正式材料,工作资料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29127D">
            <w:pPr>
              <w:jc w:val="center"/>
            </w:pPr>
            <w:r>
              <w:rPr>
                <w:rFonts w:ascii="宋体" w:hAnsi="宋体" w:eastAsia="宋体"/>
                <w:sz w:val="16"/>
              </w:rPr>
              <w:t>有效带动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C2972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2A444D">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A236C1">
            <w:pPr>
              <w:jc w:val="center"/>
            </w:pPr>
          </w:p>
        </w:tc>
      </w:tr>
      <w:tr w14:paraId="4DC7407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C3FEC6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692C16">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1F7CCC">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5D79DC">
            <w:pPr>
              <w:jc w:val="center"/>
            </w:pPr>
            <w:r>
              <w:rPr>
                <w:rFonts w:ascii="宋体" w:hAnsi="宋体" w:eastAsia="宋体"/>
                <w:sz w:val="16"/>
              </w:rPr>
              <w:t>补贴对象满意度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7A568E">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6B83C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7717A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F7097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207307">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68CBAA">
            <w:pPr>
              <w:jc w:val="center"/>
            </w:pPr>
            <w:r>
              <w:rPr>
                <w:rFonts w:ascii="宋体" w:hAnsi="宋体" w:eastAsia="宋体"/>
                <w:sz w:val="16"/>
              </w:rPr>
              <w:t>工作资料,正式材料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B99FB3">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3EE21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B466F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79F063">
            <w:pPr>
              <w:jc w:val="center"/>
            </w:pPr>
          </w:p>
        </w:tc>
      </w:tr>
      <w:tr w14:paraId="0C8CAE48">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49D59463">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61CBA88"/>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F6F4B84"/>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0DAF79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C92BD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224663A"/>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23B82E5"/>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0A3893A"/>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9B936C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CB6D00">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BB424F8"/>
        </w:tc>
      </w:tr>
    </w:tbl>
    <w:p w14:paraId="0160F0C5">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96"/>
        <w:gridCol w:w="632"/>
      </w:tblGrid>
      <w:tr w14:paraId="444F27DB">
        <w:tblPrEx>
          <w:tblCellMar>
            <w:top w:w="0" w:type="dxa"/>
            <w:left w:w="108" w:type="dxa"/>
            <w:bottom w:w="0" w:type="dxa"/>
            <w:right w:w="108" w:type="dxa"/>
          </w:tblCellMar>
        </w:tblPrEx>
        <w:tc>
          <w:tcPr>
            <w:tcW w:w="8848" w:type="dxa"/>
            <w:gridSpan w:val="14"/>
            <w:vAlign w:val="center"/>
          </w:tcPr>
          <w:p w14:paraId="406DDDA6">
            <w:pPr>
              <w:jc w:val="center"/>
            </w:pPr>
            <w:r>
              <w:rPr>
                <w:rFonts w:ascii="宋体" w:hAnsi="宋体" w:eastAsia="宋体"/>
                <w:sz w:val="24"/>
              </w:rPr>
              <w:t>项目支出绩效自评表</w:t>
            </w:r>
          </w:p>
        </w:tc>
      </w:tr>
      <w:tr w14:paraId="5D66956D">
        <w:tblPrEx>
          <w:tblCellMar>
            <w:top w:w="0" w:type="dxa"/>
            <w:left w:w="108" w:type="dxa"/>
            <w:bottom w:w="0" w:type="dxa"/>
            <w:right w:w="108" w:type="dxa"/>
          </w:tblCellMar>
        </w:tblPrEx>
        <w:tc>
          <w:tcPr>
            <w:tcW w:w="8848" w:type="dxa"/>
            <w:gridSpan w:val="14"/>
            <w:vAlign w:val="center"/>
          </w:tcPr>
          <w:p w14:paraId="697C1932">
            <w:pPr>
              <w:jc w:val="center"/>
            </w:pPr>
            <w:r>
              <w:rPr>
                <w:rFonts w:ascii="宋体" w:hAnsi="宋体" w:eastAsia="宋体"/>
                <w:sz w:val="24"/>
              </w:rPr>
              <w:t>(2024年度)</w:t>
            </w:r>
          </w:p>
        </w:tc>
      </w:tr>
      <w:tr w14:paraId="6A9EC971">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4AA9EA">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78688324">
            <w:pPr>
              <w:jc w:val="center"/>
            </w:pPr>
            <w:r>
              <w:rPr>
                <w:rFonts w:ascii="宋体" w:hAnsi="宋体" w:eastAsia="宋体"/>
                <w:sz w:val="16"/>
              </w:rPr>
              <w:t>塔地财建</w:t>
            </w:r>
            <w:r>
              <w:rPr>
                <w:rFonts w:hint="eastAsia" w:ascii="宋体" w:hAnsi="宋体"/>
                <w:sz w:val="16"/>
                <w:lang w:eastAsia="zh-CN"/>
              </w:rPr>
              <w:t>〔2024〕69号</w:t>
            </w:r>
            <w:r>
              <w:rPr>
                <w:rFonts w:ascii="宋体" w:hAnsi="宋体" w:eastAsia="宋体"/>
                <w:sz w:val="16"/>
              </w:rPr>
              <w:t>，2024年自治区工业节能减排专项资金预算（第二批）</w:t>
            </w:r>
          </w:p>
        </w:tc>
      </w:tr>
      <w:tr w14:paraId="3074D6D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DF090B">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421C931">
            <w:pPr>
              <w:jc w:val="center"/>
            </w:pPr>
            <w:r>
              <w:rPr>
                <w:rFonts w:ascii="宋体" w:hAnsi="宋体" w:eastAsia="宋体"/>
                <w:sz w:val="16"/>
              </w:rPr>
              <w:t>托里县商务和工业信息化局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D68EB3">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0F31196">
            <w:pPr>
              <w:jc w:val="center"/>
            </w:pPr>
            <w:r>
              <w:rPr>
                <w:rFonts w:ascii="宋体" w:hAnsi="宋体" w:eastAsia="宋体"/>
                <w:sz w:val="16"/>
              </w:rPr>
              <w:t>托里县商务和工业信息化局</w:t>
            </w:r>
          </w:p>
        </w:tc>
      </w:tr>
      <w:tr w14:paraId="37A44028">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2279E54">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FAE396">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D10D19">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F3E500">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CD096A">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63D37E">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8D7A74">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CD42CD">
            <w:pPr>
              <w:jc w:val="center"/>
            </w:pPr>
            <w:r>
              <w:rPr>
                <w:rFonts w:ascii="宋体" w:hAnsi="宋体" w:eastAsia="宋体"/>
                <w:sz w:val="16"/>
              </w:rPr>
              <w:t>得分</w:t>
            </w:r>
          </w:p>
        </w:tc>
      </w:tr>
      <w:tr w14:paraId="17A851C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A1C5128"/>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2047B2">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9C55E1">
            <w:pPr>
              <w:jc w:val="center"/>
            </w:pPr>
            <w:r>
              <w:rPr>
                <w:rFonts w:ascii="宋体" w:hAnsi="宋体" w:eastAsia="宋体"/>
                <w:sz w:val="16"/>
              </w:rPr>
              <w:t>213.00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71FEAE">
            <w:pPr>
              <w:jc w:val="center"/>
            </w:pPr>
            <w:r>
              <w:rPr>
                <w:rFonts w:ascii="宋体" w:hAnsi="宋体" w:eastAsia="宋体"/>
                <w:sz w:val="16"/>
              </w:rPr>
              <w:t>213.00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960521">
            <w:pPr>
              <w:jc w:val="center"/>
            </w:pPr>
            <w:r>
              <w:rPr>
                <w:rFonts w:ascii="宋体" w:hAnsi="宋体" w:eastAsia="宋体"/>
                <w:sz w:val="16"/>
              </w:rPr>
              <w:t>213.00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A4282D">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CBD14C">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7F9455">
            <w:pPr>
              <w:jc w:val="center"/>
            </w:pPr>
            <w:r>
              <w:rPr>
                <w:rFonts w:ascii="宋体" w:hAnsi="宋体" w:eastAsia="宋体"/>
                <w:sz w:val="16"/>
              </w:rPr>
              <w:t>10.00</w:t>
            </w:r>
          </w:p>
        </w:tc>
      </w:tr>
      <w:tr w14:paraId="0F59C26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FAB4118"/>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1C8339">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C33B53">
            <w:pPr>
              <w:jc w:val="center"/>
            </w:pPr>
            <w:r>
              <w:rPr>
                <w:rFonts w:ascii="宋体" w:hAnsi="宋体" w:eastAsia="宋体"/>
                <w:sz w:val="16"/>
              </w:rPr>
              <w:t>213.00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2A1D3D">
            <w:pPr>
              <w:jc w:val="center"/>
            </w:pPr>
            <w:r>
              <w:rPr>
                <w:rFonts w:ascii="宋体" w:hAnsi="宋体" w:eastAsia="宋体"/>
                <w:sz w:val="16"/>
              </w:rPr>
              <w:t>213.00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B5EF7D">
            <w:pPr>
              <w:jc w:val="center"/>
            </w:pPr>
            <w:r>
              <w:rPr>
                <w:rFonts w:ascii="宋体" w:hAnsi="宋体" w:eastAsia="宋体"/>
                <w:sz w:val="16"/>
              </w:rPr>
              <w:t>213.00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CFD98E">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75E85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3E4BE8">
            <w:pPr>
              <w:jc w:val="center"/>
            </w:pPr>
            <w:r>
              <w:rPr>
                <w:rFonts w:ascii="宋体" w:hAnsi="宋体" w:eastAsia="宋体"/>
                <w:sz w:val="16"/>
              </w:rPr>
              <w:t>—</w:t>
            </w:r>
          </w:p>
        </w:tc>
      </w:tr>
      <w:tr w14:paraId="0009C79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59DCE11"/>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6475AE">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5FD678">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96480B">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4A80ED">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8AFD1D">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F768B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8D891A">
            <w:pPr>
              <w:jc w:val="center"/>
            </w:pPr>
            <w:r>
              <w:rPr>
                <w:rFonts w:ascii="宋体" w:hAnsi="宋体" w:eastAsia="宋体"/>
                <w:sz w:val="16"/>
              </w:rPr>
              <w:t>—</w:t>
            </w:r>
          </w:p>
        </w:tc>
      </w:tr>
      <w:tr w14:paraId="4C78D031">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3345C81">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EFDE66B">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23626AE">
            <w:pPr>
              <w:jc w:val="center"/>
            </w:pPr>
            <w:r>
              <w:rPr>
                <w:rFonts w:ascii="宋体" w:hAnsi="宋体" w:eastAsia="宋体"/>
                <w:sz w:val="16"/>
              </w:rPr>
              <w:t>实际完成情况</w:t>
            </w:r>
          </w:p>
        </w:tc>
      </w:tr>
      <w:tr w14:paraId="1A6C10A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9264B6F"/>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260CF58">
            <w:pPr>
              <w:jc w:val="both"/>
            </w:pPr>
            <w:r>
              <w:rPr>
                <w:rFonts w:ascii="宋体" w:hAnsi="宋体" w:eastAsia="宋体"/>
                <w:sz w:val="16"/>
              </w:rPr>
              <w:t>该项目资金213万元，主要为新疆天盾特种水泥有限公司通过实施1200t/d熟料生产线节能减耗技改项目，实现年节能量2958.32tce，提高企业绿色发展意识，提升企业绿色发展水平，促进企业能耗持续下降。托里县招金北疆矿业有限公司尾砂充填系统资源综合利用工程，实现年利废量5.6万吨，提高企业绿色发展意识，提升企业绿色发展水平，促进企业能耗持续下降。用于奖励绿色制造体系建设单位2家，提高企业绿色发展意识，提升企业绿色发展水平，促进企业能耗持续下降，受益群众满意度达到95%。</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F33235F">
            <w:pPr>
              <w:jc w:val="both"/>
            </w:pPr>
            <w:r>
              <w:rPr>
                <w:rFonts w:ascii="宋体" w:hAnsi="宋体" w:eastAsia="宋体"/>
                <w:sz w:val="16"/>
              </w:rPr>
              <w:t>该项目资金213万元，截至2024年12月，已完成资金支付213万元，用于奖励绿色制造体系建设单位2家，其中新疆天盾特种水泥有限公司通过实施1200t/d熟料生产线节能减耗技改项目，实现年节能量2958.32tce，补贴资金160万元；托里县招金北疆矿业有限公司尾砂充填系统资源综合利用工程，实现年利废量5.6万吨，补贴资金53万元。通过该项目实施，提高了企业绿色发展意识，提升了企业绿色发展水平，促进了企业能耗持续下降。</w:t>
            </w:r>
          </w:p>
        </w:tc>
      </w:tr>
      <w:tr w14:paraId="1E9ACA8B">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60B1430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C571DB">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319CDF">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1257C4">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4F8271">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62EB5F">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FB1B74">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936648">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4EBF64">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FCDBC1">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CCF05D">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46378C">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B512AD">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B3AA79">
            <w:pPr>
              <w:jc w:val="center"/>
            </w:pPr>
            <w:r>
              <w:rPr>
                <w:rFonts w:ascii="宋体" w:hAnsi="宋体" w:eastAsia="宋体"/>
                <w:sz w:val="16"/>
              </w:rPr>
              <w:t>偏差原因分析及改进措施</w:t>
            </w:r>
          </w:p>
        </w:tc>
      </w:tr>
      <w:tr w14:paraId="13799E60">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0BC0A5B">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AD54CD8">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566F13">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6F2875">
            <w:pPr>
              <w:jc w:val="center"/>
            </w:pPr>
            <w:r>
              <w:rPr>
                <w:rFonts w:ascii="宋体" w:hAnsi="宋体" w:eastAsia="宋体"/>
                <w:sz w:val="16"/>
              </w:rPr>
              <w:t>奖励绿色制造体系建设单位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D7B555">
            <w:pPr>
              <w:jc w:val="center"/>
            </w:pPr>
            <w:r>
              <w:rPr>
                <w:rFonts w:ascii="宋体" w:hAnsi="宋体" w:eastAsia="宋体"/>
                <w:sz w:val="16"/>
              </w:rPr>
              <w:t>=2家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C474E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7FEA4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01775F">
            <w:pPr>
              <w:jc w:val="center"/>
            </w:pPr>
            <w:r>
              <w:rPr>
                <w:rFonts w:ascii="宋体" w:hAnsi="宋体" w:eastAsia="宋体"/>
                <w:sz w:val="16"/>
              </w:rPr>
              <w:t>13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033EA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2B7471">
            <w:pPr>
              <w:jc w:val="center"/>
            </w:pPr>
            <w:r>
              <w:rPr>
                <w:rFonts w:ascii="宋体" w:hAnsi="宋体" w:eastAsia="宋体"/>
                <w:sz w:val="16"/>
              </w:rPr>
              <w:t>正式材料,工作资料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17458C">
            <w:pPr>
              <w:jc w:val="center"/>
            </w:pPr>
            <w:r>
              <w:rPr>
                <w:rFonts w:ascii="宋体" w:hAnsi="宋体" w:eastAsia="宋体"/>
                <w:sz w:val="16"/>
              </w:rPr>
              <w:t>=2家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D7290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827237">
            <w:pPr>
              <w:jc w:val="center"/>
            </w:pPr>
            <w:r>
              <w:rPr>
                <w:rFonts w:ascii="宋体" w:hAnsi="宋体" w:eastAsia="宋体"/>
                <w:sz w:val="16"/>
              </w:rPr>
              <w:t>13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8B5208">
            <w:pPr>
              <w:jc w:val="center"/>
            </w:pPr>
          </w:p>
        </w:tc>
      </w:tr>
      <w:tr w14:paraId="76CF0F0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9BEFB1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94FE38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C4596A">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FA172A">
            <w:pPr>
              <w:jc w:val="center"/>
            </w:pPr>
            <w:r>
              <w:rPr>
                <w:rFonts w:ascii="宋体" w:hAnsi="宋体" w:eastAsia="宋体"/>
                <w:sz w:val="16"/>
              </w:rPr>
              <w:t>资金发放准确率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BFC51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05643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D28D0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F10FA4">
            <w:pPr>
              <w:jc w:val="center"/>
            </w:pPr>
            <w:r>
              <w:rPr>
                <w:rFonts w:ascii="宋体" w:hAnsi="宋体" w:eastAsia="宋体"/>
                <w:sz w:val="16"/>
              </w:rPr>
              <w:t>13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D8567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B0F2F9">
            <w:pPr>
              <w:jc w:val="center"/>
            </w:pPr>
            <w:r>
              <w:rPr>
                <w:rFonts w:ascii="宋体" w:hAnsi="宋体" w:eastAsia="宋体"/>
                <w:sz w:val="16"/>
              </w:rPr>
              <w:t>正式材料,工作资料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1D8B3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92D0A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0E001F">
            <w:pPr>
              <w:jc w:val="center"/>
            </w:pPr>
            <w:r>
              <w:rPr>
                <w:rFonts w:ascii="宋体" w:hAnsi="宋体" w:eastAsia="宋体"/>
                <w:sz w:val="16"/>
              </w:rPr>
              <w:t>13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30B6A5">
            <w:pPr>
              <w:jc w:val="center"/>
            </w:pPr>
          </w:p>
        </w:tc>
      </w:tr>
      <w:tr w14:paraId="43B5CFA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DCEAE1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21463C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A1F681">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089196">
            <w:pPr>
              <w:jc w:val="center"/>
            </w:pPr>
            <w:r>
              <w:rPr>
                <w:rFonts w:ascii="宋体" w:hAnsi="宋体" w:eastAsia="宋体"/>
                <w:sz w:val="16"/>
              </w:rPr>
              <w:t>资金发放及时性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BD008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B76CC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B6449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74CD2E">
            <w:pPr>
              <w:jc w:val="center"/>
            </w:pPr>
            <w:r>
              <w:rPr>
                <w:rFonts w:ascii="宋体" w:hAnsi="宋体" w:eastAsia="宋体"/>
                <w:sz w:val="16"/>
              </w:rPr>
              <w:t>14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7BA8E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CEC187">
            <w:pPr>
              <w:jc w:val="center"/>
            </w:pPr>
            <w:r>
              <w:rPr>
                <w:rFonts w:ascii="宋体" w:hAnsi="宋体" w:eastAsia="宋体"/>
                <w:sz w:val="16"/>
              </w:rPr>
              <w:t>正式材料,工作资料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CEA44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0DB97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06D87F">
            <w:pPr>
              <w:jc w:val="center"/>
            </w:pPr>
            <w:r>
              <w:rPr>
                <w:rFonts w:ascii="宋体" w:hAnsi="宋体" w:eastAsia="宋体"/>
                <w:sz w:val="16"/>
              </w:rPr>
              <w:t>14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AB832A">
            <w:pPr>
              <w:jc w:val="center"/>
            </w:pPr>
          </w:p>
        </w:tc>
      </w:tr>
      <w:tr w14:paraId="42D6E9F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CCB080F"/>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E3DE2A0">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E0DDD21">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DAF40D">
            <w:pPr>
              <w:jc w:val="center"/>
            </w:pPr>
            <w:r>
              <w:rPr>
                <w:rFonts w:ascii="宋体" w:hAnsi="宋体" w:eastAsia="宋体"/>
                <w:sz w:val="16"/>
              </w:rPr>
              <w:t>补贴新疆天盾特种水泥有限公司资金</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EE637E">
            <w:pPr>
              <w:jc w:val="center"/>
            </w:pPr>
            <w:r>
              <w:rPr>
                <w:rFonts w:ascii="宋体" w:hAnsi="宋体" w:eastAsia="宋体"/>
                <w:sz w:val="16"/>
              </w:rPr>
              <w:t>&lt;=160万元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5DCF1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023FF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A6570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B1435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B1A32E">
            <w:pPr>
              <w:jc w:val="center"/>
            </w:pPr>
            <w:r>
              <w:rPr>
                <w:rFonts w:ascii="宋体" w:hAnsi="宋体" w:eastAsia="宋体"/>
                <w:sz w:val="16"/>
              </w:rPr>
              <w:t>正式材料,工作资料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333AAB">
            <w:pPr>
              <w:jc w:val="center"/>
            </w:pPr>
            <w:r>
              <w:rPr>
                <w:rFonts w:ascii="宋体" w:hAnsi="宋体" w:eastAsia="宋体"/>
                <w:sz w:val="16"/>
              </w:rPr>
              <w:t>=160万元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ADFC7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F7C8C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647CF7">
            <w:pPr>
              <w:jc w:val="center"/>
            </w:pPr>
          </w:p>
        </w:tc>
      </w:tr>
      <w:tr w14:paraId="046A645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F95903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090880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00B52E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3C720B">
            <w:pPr>
              <w:jc w:val="center"/>
            </w:pPr>
            <w:r>
              <w:rPr>
                <w:rFonts w:ascii="宋体" w:hAnsi="宋体" w:eastAsia="宋体"/>
                <w:sz w:val="16"/>
              </w:rPr>
              <w:t>补贴托里县招金北疆矿业有限公司资金</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6F1446">
            <w:pPr>
              <w:jc w:val="center"/>
            </w:pPr>
            <w:r>
              <w:rPr>
                <w:rFonts w:ascii="宋体" w:hAnsi="宋体" w:eastAsia="宋体"/>
                <w:sz w:val="16"/>
              </w:rPr>
              <w:t>&lt;=53万元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D0064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33488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30EB0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EFD6E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B23FDB">
            <w:pPr>
              <w:jc w:val="center"/>
            </w:pPr>
            <w:r>
              <w:rPr>
                <w:rFonts w:ascii="宋体" w:hAnsi="宋体" w:eastAsia="宋体"/>
                <w:sz w:val="16"/>
              </w:rPr>
              <w:t>正式材料,工作资料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47B522">
            <w:pPr>
              <w:jc w:val="center"/>
            </w:pPr>
            <w:r>
              <w:rPr>
                <w:rFonts w:ascii="宋体" w:hAnsi="宋体" w:eastAsia="宋体"/>
                <w:sz w:val="16"/>
              </w:rPr>
              <w:t>=53万元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454A4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4C194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6DB389">
            <w:pPr>
              <w:jc w:val="center"/>
            </w:pPr>
          </w:p>
        </w:tc>
      </w:tr>
      <w:tr w14:paraId="013CFB9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4E0FA40"/>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0EC891E">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8CB9DD">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3DCC2B">
            <w:pPr>
              <w:jc w:val="center"/>
            </w:pPr>
            <w:r>
              <w:rPr>
                <w:rFonts w:ascii="宋体" w:hAnsi="宋体" w:eastAsia="宋体"/>
                <w:sz w:val="16"/>
              </w:rPr>
              <w:t>增强企业绿色发展意识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E01489">
            <w:pPr>
              <w:jc w:val="center"/>
            </w:pPr>
            <w:r>
              <w:rPr>
                <w:rFonts w:ascii="宋体" w:hAnsi="宋体" w:eastAsia="宋体"/>
                <w:sz w:val="16"/>
              </w:rPr>
              <w:t>明显提升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DE058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DF038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9B330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D19974">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9CFF89">
            <w:pPr>
              <w:jc w:val="center"/>
            </w:pPr>
            <w:r>
              <w:rPr>
                <w:rFonts w:ascii="宋体" w:hAnsi="宋体" w:eastAsia="宋体"/>
                <w:sz w:val="16"/>
              </w:rPr>
              <w:t>正式材料,工作资料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906278">
            <w:pPr>
              <w:jc w:val="center"/>
            </w:pPr>
            <w:r>
              <w:rPr>
                <w:rFonts w:ascii="宋体" w:hAnsi="宋体" w:eastAsia="宋体"/>
                <w:sz w:val="16"/>
              </w:rPr>
              <w:t>明显提升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C189F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340E6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689726">
            <w:pPr>
              <w:jc w:val="center"/>
            </w:pPr>
          </w:p>
        </w:tc>
      </w:tr>
      <w:tr w14:paraId="7739C5C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E16A57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715759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ECD9E0">
            <w:pPr>
              <w:jc w:val="center"/>
            </w:pPr>
            <w:r>
              <w:rPr>
                <w:rFonts w:ascii="宋体" w:hAnsi="宋体" w:eastAsia="宋体"/>
                <w:sz w:val="16"/>
              </w:rPr>
              <w:t>生态效益指标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6EEA44">
            <w:pPr>
              <w:jc w:val="center"/>
            </w:pPr>
            <w:r>
              <w:rPr>
                <w:rFonts w:ascii="宋体" w:hAnsi="宋体" w:eastAsia="宋体"/>
                <w:sz w:val="16"/>
              </w:rPr>
              <w:t>提升工业绿色发展水平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0771CC">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21DEC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DD375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C8A16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FB21CE">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271E9E">
            <w:pPr>
              <w:jc w:val="center"/>
            </w:pPr>
            <w:r>
              <w:rPr>
                <w:rFonts w:ascii="宋体" w:hAnsi="宋体" w:eastAsia="宋体"/>
                <w:sz w:val="16"/>
              </w:rPr>
              <w:t>工作资料,正式材料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03ED90">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0650C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558A0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D19E7A">
            <w:pPr>
              <w:jc w:val="center"/>
            </w:pPr>
          </w:p>
        </w:tc>
      </w:tr>
      <w:tr w14:paraId="544C1C1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03B80B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81840D">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B023A0">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65FBDA">
            <w:pPr>
              <w:jc w:val="center"/>
            </w:pPr>
            <w:r>
              <w:rPr>
                <w:rFonts w:ascii="宋体" w:hAnsi="宋体" w:eastAsia="宋体"/>
                <w:sz w:val="16"/>
              </w:rPr>
              <w:t>申报企业满意度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6F0AB8">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BD9AB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9C0A1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6A900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CE13CF">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FDB765">
            <w:pPr>
              <w:jc w:val="center"/>
            </w:pPr>
            <w:r>
              <w:rPr>
                <w:rFonts w:ascii="宋体" w:hAnsi="宋体" w:eastAsia="宋体"/>
                <w:sz w:val="16"/>
              </w:rPr>
              <w:t>工作资料,正式材料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680883">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CD366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1C879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6551EA">
            <w:pPr>
              <w:jc w:val="center"/>
            </w:pPr>
          </w:p>
        </w:tc>
      </w:tr>
      <w:tr w14:paraId="0B51242F">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36179565">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5D88F63"/>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649433A"/>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A09A9B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67952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2342314"/>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34786F5"/>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A56BEB9"/>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39A699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F18636">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D5EA7C2"/>
        </w:tc>
      </w:tr>
    </w:tbl>
    <w:p w14:paraId="10C08E0F">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32"/>
        <w:gridCol w:w="632"/>
        <w:gridCol w:w="696"/>
        <w:gridCol w:w="632"/>
      </w:tblGrid>
      <w:tr w14:paraId="5E92D565">
        <w:tblPrEx>
          <w:tblCellMar>
            <w:top w:w="0" w:type="dxa"/>
            <w:left w:w="108" w:type="dxa"/>
            <w:bottom w:w="0" w:type="dxa"/>
            <w:right w:w="108" w:type="dxa"/>
          </w:tblCellMar>
        </w:tblPrEx>
        <w:tc>
          <w:tcPr>
            <w:tcW w:w="8848" w:type="dxa"/>
            <w:gridSpan w:val="14"/>
            <w:vAlign w:val="center"/>
          </w:tcPr>
          <w:p w14:paraId="6E7B78A2">
            <w:pPr>
              <w:jc w:val="center"/>
            </w:pPr>
            <w:r>
              <w:rPr>
                <w:rFonts w:ascii="宋体" w:hAnsi="宋体" w:eastAsia="宋体"/>
                <w:sz w:val="24"/>
              </w:rPr>
              <w:t>项目支出绩效自评表</w:t>
            </w:r>
          </w:p>
        </w:tc>
      </w:tr>
      <w:tr w14:paraId="02EB8D9D">
        <w:tblPrEx>
          <w:tblCellMar>
            <w:top w:w="0" w:type="dxa"/>
            <w:left w:w="108" w:type="dxa"/>
            <w:bottom w:w="0" w:type="dxa"/>
            <w:right w:w="108" w:type="dxa"/>
          </w:tblCellMar>
        </w:tblPrEx>
        <w:tc>
          <w:tcPr>
            <w:tcW w:w="8848" w:type="dxa"/>
            <w:gridSpan w:val="14"/>
            <w:vAlign w:val="center"/>
          </w:tcPr>
          <w:p w14:paraId="661CE435">
            <w:pPr>
              <w:jc w:val="center"/>
            </w:pPr>
            <w:r>
              <w:rPr>
                <w:rFonts w:ascii="宋体" w:hAnsi="宋体" w:eastAsia="宋体"/>
                <w:sz w:val="24"/>
              </w:rPr>
              <w:t>(2024年度)</w:t>
            </w:r>
          </w:p>
        </w:tc>
      </w:tr>
      <w:tr w14:paraId="10B55A48">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3501FC">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0A30C6EB">
            <w:pPr>
              <w:jc w:val="center"/>
            </w:pPr>
            <w:r>
              <w:rPr>
                <w:rFonts w:ascii="宋体" w:hAnsi="宋体" w:eastAsia="宋体"/>
                <w:sz w:val="16"/>
              </w:rPr>
              <w:t>托里县2024年“小升规”奖励资金</w:t>
            </w:r>
          </w:p>
        </w:tc>
      </w:tr>
      <w:tr w14:paraId="0810C77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2C5EC6">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B845BB0">
            <w:pPr>
              <w:jc w:val="center"/>
            </w:pPr>
            <w:r>
              <w:rPr>
                <w:rFonts w:ascii="宋体" w:hAnsi="宋体" w:eastAsia="宋体"/>
                <w:sz w:val="16"/>
              </w:rPr>
              <w:t>托里县商务和工业信息化局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9FD4F3">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8EED8A3">
            <w:pPr>
              <w:jc w:val="center"/>
            </w:pPr>
            <w:r>
              <w:rPr>
                <w:rFonts w:ascii="宋体" w:hAnsi="宋体" w:eastAsia="宋体"/>
                <w:sz w:val="16"/>
              </w:rPr>
              <w:t>托里县商务和工业信息化局</w:t>
            </w:r>
          </w:p>
        </w:tc>
      </w:tr>
      <w:tr w14:paraId="6A3CBF93">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C742295">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6D0036">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3B74D9">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4F1B02">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3D43FC">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EECD33">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1FF265">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A9617D">
            <w:pPr>
              <w:jc w:val="center"/>
            </w:pPr>
            <w:r>
              <w:rPr>
                <w:rFonts w:ascii="宋体" w:hAnsi="宋体" w:eastAsia="宋体"/>
                <w:sz w:val="16"/>
              </w:rPr>
              <w:t>得分</w:t>
            </w:r>
          </w:p>
        </w:tc>
      </w:tr>
      <w:tr w14:paraId="02BEDB6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662E72A"/>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699B97">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F42023">
            <w:pPr>
              <w:jc w:val="center"/>
            </w:pPr>
            <w:r>
              <w:rPr>
                <w:rFonts w:ascii="宋体" w:hAnsi="宋体" w:eastAsia="宋体"/>
                <w:sz w:val="16"/>
              </w:rPr>
              <w:t>75.00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8DFFA7">
            <w:pPr>
              <w:jc w:val="center"/>
            </w:pPr>
            <w:r>
              <w:rPr>
                <w:rFonts w:ascii="宋体" w:hAnsi="宋体" w:eastAsia="宋体"/>
                <w:sz w:val="16"/>
              </w:rPr>
              <w:t>135.00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337954">
            <w:pPr>
              <w:jc w:val="center"/>
            </w:pPr>
            <w:r>
              <w:rPr>
                <w:rFonts w:ascii="宋体" w:hAnsi="宋体" w:eastAsia="宋体"/>
                <w:sz w:val="16"/>
              </w:rPr>
              <w:t>135.00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203923">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6C86B7">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155FCB">
            <w:pPr>
              <w:jc w:val="center"/>
            </w:pPr>
            <w:r>
              <w:rPr>
                <w:rFonts w:ascii="宋体" w:hAnsi="宋体" w:eastAsia="宋体"/>
                <w:sz w:val="16"/>
              </w:rPr>
              <w:t>10.00</w:t>
            </w:r>
          </w:p>
        </w:tc>
      </w:tr>
      <w:tr w14:paraId="7A84402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D7F68DB"/>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F35C14">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A85624">
            <w:pPr>
              <w:jc w:val="center"/>
            </w:pPr>
            <w:r>
              <w:rPr>
                <w:rFonts w:ascii="宋体" w:hAnsi="宋体" w:eastAsia="宋体"/>
                <w:sz w:val="16"/>
              </w:rPr>
              <w:t>75.00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C62DAA">
            <w:pPr>
              <w:jc w:val="center"/>
            </w:pPr>
            <w:r>
              <w:rPr>
                <w:rFonts w:ascii="宋体" w:hAnsi="宋体" w:eastAsia="宋体"/>
                <w:sz w:val="16"/>
              </w:rPr>
              <w:t>135.00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3A7878">
            <w:pPr>
              <w:jc w:val="center"/>
            </w:pPr>
            <w:r>
              <w:rPr>
                <w:rFonts w:ascii="宋体" w:hAnsi="宋体" w:eastAsia="宋体"/>
                <w:sz w:val="16"/>
              </w:rPr>
              <w:t>135.00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0E60B0">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28DDE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8CE5D2">
            <w:pPr>
              <w:jc w:val="center"/>
            </w:pPr>
            <w:r>
              <w:rPr>
                <w:rFonts w:ascii="宋体" w:hAnsi="宋体" w:eastAsia="宋体"/>
                <w:sz w:val="16"/>
              </w:rPr>
              <w:t>—</w:t>
            </w:r>
          </w:p>
        </w:tc>
      </w:tr>
      <w:tr w14:paraId="2870270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56172E3"/>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E43F1E">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478AE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7B21E8">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0B4529">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82F631">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DCCA7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1BFD63">
            <w:pPr>
              <w:jc w:val="center"/>
            </w:pPr>
            <w:r>
              <w:rPr>
                <w:rFonts w:ascii="宋体" w:hAnsi="宋体" w:eastAsia="宋体"/>
                <w:sz w:val="16"/>
              </w:rPr>
              <w:t>—</w:t>
            </w:r>
          </w:p>
        </w:tc>
      </w:tr>
      <w:tr w14:paraId="0D84A7D5">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87CDD3A">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3F3B94A">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786B0D9">
            <w:pPr>
              <w:jc w:val="center"/>
            </w:pPr>
            <w:r>
              <w:rPr>
                <w:rFonts w:ascii="宋体" w:hAnsi="宋体" w:eastAsia="宋体"/>
                <w:sz w:val="16"/>
              </w:rPr>
              <w:t>实际完成情况</w:t>
            </w:r>
          </w:p>
        </w:tc>
      </w:tr>
      <w:tr w14:paraId="6AB7A1D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3A551B2"/>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43E0522">
            <w:pPr>
              <w:jc w:val="both"/>
            </w:pPr>
            <w:r>
              <w:rPr>
                <w:rFonts w:ascii="宋体" w:hAnsi="宋体" w:eastAsia="宋体"/>
                <w:sz w:val="16"/>
              </w:rPr>
              <w:t>2024年小升规企业奖励资金60万元，计划奖励托里县鑫宇商砼有限公司县级奖励资金30万元、中广核新能源托里有限公司县级奖励资金30万元。加强小升规企业培育力度，促进小微企业升级入规，提升地区工业经济发展质量和效益，发展培育新的增长动力。加强小升规企业培育力度，促进小微企业升级入规，提升地区工业经济发展质量和效益，发展培育新的增长动力，项目支持企业满意度达到95%。</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911E791">
            <w:pPr>
              <w:jc w:val="both"/>
            </w:pPr>
            <w:r>
              <w:rPr>
                <w:rFonts w:ascii="宋体" w:hAnsi="宋体" w:eastAsia="宋体"/>
                <w:sz w:val="16"/>
              </w:rPr>
              <w:t>2024年小升规企业奖励资金项目预算资金135万元，</w:t>
            </w:r>
            <w:r>
              <w:rPr>
                <w:rFonts w:hint="eastAsia" w:ascii="宋体" w:hAnsi="宋体"/>
                <w:sz w:val="16"/>
                <w:lang w:eastAsia="zh-CN"/>
              </w:rPr>
              <w:t>截至2024</w:t>
            </w:r>
            <w:r>
              <w:rPr>
                <w:rFonts w:ascii="宋体" w:hAnsi="宋体" w:eastAsia="宋体"/>
                <w:sz w:val="16"/>
              </w:rPr>
              <w:t>年12月31日，已经支付135万元，项目按照计划正常实行，已经完成了升规企业数量7家（其中2023年5家、2024年2家），达到了加强小升规企业培育力度，促进小微企业升级入规，提升地区工业经济发展质量和效益，发展培育新的增长动力的效果。该项目严格按照计划实施，并有效保障了绩效自评工作的顺利开展。</w:t>
            </w:r>
          </w:p>
        </w:tc>
      </w:tr>
      <w:tr w14:paraId="1BD37382">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7EB7AE3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7BDD28">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DD9A2B">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F63268">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5B0C18">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2682FA">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2622F1">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FC9662">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EF0895">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02D266">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FBD475">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FDCCAF">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18222A">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F9C258">
            <w:pPr>
              <w:jc w:val="center"/>
            </w:pPr>
            <w:r>
              <w:rPr>
                <w:rFonts w:ascii="宋体" w:hAnsi="宋体" w:eastAsia="宋体"/>
                <w:sz w:val="16"/>
              </w:rPr>
              <w:t>偏差原因分析及改进措施</w:t>
            </w:r>
          </w:p>
        </w:tc>
      </w:tr>
      <w:tr w14:paraId="3C2E2420">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25B98A2">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81BDB11">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6CCA694">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F87987">
            <w:pPr>
              <w:jc w:val="center"/>
            </w:pPr>
            <w:r>
              <w:rPr>
                <w:rFonts w:ascii="宋体" w:hAnsi="宋体" w:eastAsia="宋体"/>
                <w:sz w:val="16"/>
              </w:rPr>
              <w:t>计划培育企业数量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C6BC98">
            <w:pPr>
              <w:jc w:val="center"/>
            </w:pPr>
            <w:r>
              <w:rPr>
                <w:rFonts w:ascii="宋体" w:hAnsi="宋体" w:eastAsia="宋体"/>
                <w:sz w:val="16"/>
              </w:rPr>
              <w:t>&gt;=2家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C9F4A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B821C8">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4B0A33">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4FA72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E1A477">
            <w:pPr>
              <w:jc w:val="center"/>
            </w:pPr>
            <w:r>
              <w:rPr>
                <w:rFonts w:ascii="宋体" w:hAnsi="宋体" w:eastAsia="宋体"/>
                <w:sz w:val="16"/>
              </w:rPr>
              <w:t>工作资料,正式材料,原始凭证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225F78">
            <w:pPr>
              <w:jc w:val="center"/>
            </w:pPr>
            <w:r>
              <w:rPr>
                <w:rFonts w:ascii="宋体" w:hAnsi="宋体" w:eastAsia="宋体"/>
                <w:sz w:val="16"/>
              </w:rPr>
              <w:t>=2家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CE31D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018705">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CCA5C7">
            <w:pPr>
              <w:jc w:val="center"/>
            </w:pPr>
          </w:p>
        </w:tc>
      </w:tr>
      <w:tr w14:paraId="5CA38C9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3F7D44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A4CC85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9C4562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D784A7">
            <w:pPr>
              <w:jc w:val="center"/>
            </w:pPr>
            <w:r>
              <w:rPr>
                <w:rFonts w:ascii="宋体" w:hAnsi="宋体" w:eastAsia="宋体"/>
                <w:sz w:val="16"/>
              </w:rPr>
              <w:t>首次升规企业数量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7612F1">
            <w:pPr>
              <w:jc w:val="center"/>
            </w:pPr>
            <w:r>
              <w:rPr>
                <w:rFonts w:ascii="宋体" w:hAnsi="宋体" w:eastAsia="宋体"/>
                <w:sz w:val="16"/>
              </w:rPr>
              <w:t>&gt;=2家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21D1C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7E9031">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048F37">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1BF78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98171C">
            <w:pPr>
              <w:jc w:val="center"/>
            </w:pPr>
            <w:r>
              <w:rPr>
                <w:rFonts w:ascii="宋体" w:hAnsi="宋体" w:eastAsia="宋体"/>
                <w:sz w:val="16"/>
              </w:rPr>
              <w:t>正式材料,工作资料,原始凭证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AEF249">
            <w:pPr>
              <w:jc w:val="center"/>
            </w:pPr>
            <w:r>
              <w:rPr>
                <w:rFonts w:ascii="宋体" w:hAnsi="宋体" w:eastAsia="宋体"/>
                <w:sz w:val="16"/>
              </w:rPr>
              <w:t>=2家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103A7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FB1CE0">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E2B715">
            <w:pPr>
              <w:jc w:val="center"/>
            </w:pPr>
          </w:p>
        </w:tc>
      </w:tr>
      <w:tr w14:paraId="336E816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5AF080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5BDE76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F9D39A">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F94D23">
            <w:pPr>
              <w:jc w:val="center"/>
            </w:pPr>
            <w:r>
              <w:rPr>
                <w:rFonts w:ascii="宋体" w:hAnsi="宋体" w:eastAsia="宋体"/>
                <w:sz w:val="16"/>
              </w:rPr>
              <w:t>奖励资金到位率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74ADC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980EB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B094EA">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C7890A">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07395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8DADAD">
            <w:pPr>
              <w:jc w:val="center"/>
            </w:pPr>
            <w:r>
              <w:rPr>
                <w:rFonts w:ascii="宋体" w:hAnsi="宋体" w:eastAsia="宋体"/>
                <w:sz w:val="16"/>
              </w:rPr>
              <w:t>工作资料,原始凭证,正式材料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7C759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1955A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68F719">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353D90">
            <w:pPr>
              <w:jc w:val="center"/>
            </w:pPr>
          </w:p>
        </w:tc>
      </w:tr>
      <w:tr w14:paraId="6F29900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65D1AB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44E1A25"/>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831C35A">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62AB0D">
            <w:pPr>
              <w:jc w:val="center"/>
            </w:pPr>
            <w:r>
              <w:rPr>
                <w:rFonts w:ascii="宋体" w:hAnsi="宋体" w:eastAsia="宋体"/>
                <w:sz w:val="16"/>
              </w:rPr>
              <w:t>奖励资金拨付及时率（%）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7A3A8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DB0D2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7D6B3E">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6B87EA">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9B1DF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C0FACD">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44DCC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CA79C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3B6B10">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0A1EEC">
            <w:pPr>
              <w:jc w:val="center"/>
            </w:pPr>
          </w:p>
        </w:tc>
      </w:tr>
      <w:tr w14:paraId="3D27D0F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AF9274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BD1879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E869D8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0C5863">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F97FB4">
            <w:pPr>
              <w:jc w:val="center"/>
            </w:pPr>
            <w:r>
              <w:rPr>
                <w:rFonts w:ascii="宋体" w:hAnsi="宋体" w:eastAsia="宋体"/>
                <w:sz w:val="16"/>
              </w:rPr>
              <w:t>2024年12月20日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1529C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DF97FA">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2C0019">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CB68D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11D8BC">
            <w:pPr>
              <w:jc w:val="center"/>
            </w:pPr>
            <w:r>
              <w:rPr>
                <w:rFonts w:ascii="宋体" w:hAnsi="宋体" w:eastAsia="宋体"/>
                <w:sz w:val="16"/>
              </w:rPr>
              <w:t>工作资料,正式材料,原始凭证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452CF1">
            <w:pPr>
              <w:jc w:val="center"/>
            </w:pPr>
            <w:r>
              <w:rPr>
                <w:rFonts w:ascii="宋体" w:hAnsi="宋体" w:eastAsia="宋体"/>
                <w:sz w:val="16"/>
              </w:rPr>
              <w:t>=2024年12月20日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06A58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67CF32">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B4E716">
            <w:pPr>
              <w:jc w:val="center"/>
            </w:pPr>
          </w:p>
        </w:tc>
      </w:tr>
      <w:tr w14:paraId="0EC3C7E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CFD4C9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AEBAA3">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5A226B">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DBD88A">
            <w:pPr>
              <w:jc w:val="center"/>
            </w:pPr>
            <w:r>
              <w:rPr>
                <w:rFonts w:ascii="宋体" w:hAnsi="宋体" w:eastAsia="宋体"/>
                <w:sz w:val="16"/>
              </w:rPr>
              <w:t>企业补助标准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CC0EAE">
            <w:pPr>
              <w:jc w:val="center"/>
            </w:pPr>
            <w:r>
              <w:rPr>
                <w:rFonts w:ascii="宋体" w:hAnsi="宋体" w:eastAsia="宋体"/>
                <w:sz w:val="16"/>
              </w:rPr>
              <w:t>&lt;=30万元/家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0383BE">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84A97A">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03A506">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9A681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EA259B">
            <w:pPr>
              <w:jc w:val="center"/>
            </w:pPr>
            <w:r>
              <w:rPr>
                <w:rFonts w:ascii="宋体" w:hAnsi="宋体" w:eastAsia="宋体"/>
                <w:sz w:val="16"/>
              </w:rPr>
              <w:t>工作资料,原始凭证,正式材料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149614">
            <w:pPr>
              <w:jc w:val="center"/>
            </w:pPr>
            <w:r>
              <w:rPr>
                <w:rFonts w:ascii="宋体" w:hAnsi="宋体" w:eastAsia="宋体"/>
                <w:sz w:val="16"/>
              </w:rPr>
              <w:t>=30万元/家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39F46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BF0931">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3186AC">
            <w:pPr>
              <w:jc w:val="center"/>
            </w:pPr>
          </w:p>
        </w:tc>
      </w:tr>
      <w:tr w14:paraId="0611F63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0A8A306"/>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3B0844A">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43D4A0">
            <w:pPr>
              <w:jc w:val="center"/>
            </w:pPr>
            <w:r>
              <w:rPr>
                <w:rFonts w:ascii="宋体" w:hAnsi="宋体" w:eastAsia="宋体"/>
                <w:sz w:val="16"/>
              </w:rPr>
              <w:t>经济效益指标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25F78F">
            <w:pPr>
              <w:jc w:val="center"/>
            </w:pPr>
            <w:r>
              <w:rPr>
                <w:rFonts w:ascii="宋体" w:hAnsi="宋体" w:eastAsia="宋体"/>
                <w:sz w:val="16"/>
              </w:rPr>
              <w:t>企业主营业务收入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C0962F">
            <w:pPr>
              <w:jc w:val="center"/>
            </w:pPr>
            <w:r>
              <w:rPr>
                <w:rFonts w:ascii="宋体" w:hAnsi="宋体" w:eastAsia="宋体"/>
                <w:sz w:val="16"/>
              </w:rPr>
              <w:t>&gt;=2000万元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D5599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547909">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5B755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C8842A">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898F2A">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44FB1F">
            <w:pPr>
              <w:jc w:val="center"/>
            </w:pPr>
            <w:r>
              <w:rPr>
                <w:rFonts w:ascii="宋体" w:hAnsi="宋体" w:eastAsia="宋体"/>
                <w:sz w:val="16"/>
              </w:rPr>
              <w:t>=2000万元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E4A05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9B072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FA2C2A">
            <w:pPr>
              <w:jc w:val="center"/>
            </w:pPr>
          </w:p>
        </w:tc>
      </w:tr>
      <w:tr w14:paraId="77B874C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F19201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849F91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0F5676">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DB2E84">
            <w:pPr>
              <w:jc w:val="center"/>
            </w:pPr>
            <w:r>
              <w:rPr>
                <w:rFonts w:ascii="宋体" w:hAnsi="宋体" w:eastAsia="宋体"/>
                <w:sz w:val="16"/>
              </w:rPr>
              <w:t>带动就业人数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8128D7">
            <w:pPr>
              <w:jc w:val="center"/>
            </w:pPr>
            <w:r>
              <w:rPr>
                <w:rFonts w:ascii="宋体" w:hAnsi="宋体" w:eastAsia="宋体"/>
                <w:sz w:val="16"/>
              </w:rPr>
              <w:t>&gt;=60人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E2F36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2C8EBC">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EBDED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DC383B">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41B03E">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74F89A">
            <w:pPr>
              <w:jc w:val="center"/>
            </w:pPr>
            <w:r>
              <w:rPr>
                <w:rFonts w:ascii="宋体" w:hAnsi="宋体" w:eastAsia="宋体"/>
                <w:sz w:val="16"/>
              </w:rPr>
              <w:t>=60人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84E0D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08ECC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B0AA8A">
            <w:pPr>
              <w:jc w:val="center"/>
            </w:pPr>
          </w:p>
        </w:tc>
      </w:tr>
      <w:tr w14:paraId="0F91C8B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3E28C3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BF38BC">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A2D1FD">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C0E744">
            <w:pPr>
              <w:jc w:val="center"/>
            </w:pPr>
            <w:r>
              <w:rPr>
                <w:rFonts w:ascii="宋体" w:hAnsi="宋体" w:eastAsia="宋体"/>
                <w:sz w:val="16"/>
              </w:rPr>
              <w:t>项目支持企业满意度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61FD81">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011EE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E8479A">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42DAD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567801">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CE0446">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5652E7">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62C8D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20C17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6C1BBD">
            <w:pPr>
              <w:jc w:val="center"/>
            </w:pPr>
          </w:p>
        </w:tc>
      </w:tr>
      <w:tr w14:paraId="43A1A37D">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20A858CE">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CE05186"/>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8141D63"/>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5B81BA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4D1AD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91D5BC6"/>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89964C9"/>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4A73258"/>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A6359D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F0FDAE">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209F23F"/>
        </w:tc>
      </w:tr>
    </w:tbl>
    <w:p w14:paraId="20960779">
      <w:r>
        <w:br w:type="page"/>
      </w:r>
    </w:p>
    <w:p w14:paraId="4A133616">
      <w:pPr>
        <w:spacing w:line="640" w:lineRule="exact"/>
        <w:ind w:firstLine="640"/>
        <w:jc w:val="both"/>
        <w:outlineLvl w:val="2"/>
      </w:pPr>
      <w:r>
        <w:rPr>
          <w:rFonts w:ascii="黑体" w:hAnsi="黑体" w:eastAsia="黑体"/>
          <w:sz w:val="32"/>
        </w:rPr>
        <w:t>十二、其他需说明的事项</w:t>
      </w:r>
    </w:p>
    <w:p w14:paraId="573A0621">
      <w:pPr>
        <w:spacing w:line="580" w:lineRule="exact"/>
        <w:ind w:firstLine="640"/>
        <w:jc w:val="both"/>
      </w:pPr>
      <w:r>
        <w:rPr>
          <w:rFonts w:ascii="仿宋_GB2312" w:hAnsi="仿宋_GB2312" w:eastAsia="仿宋_GB2312"/>
          <w:b w:val="0"/>
          <w:sz w:val="32"/>
        </w:rPr>
        <w:t>本单位无其他需说明的事项。</w:t>
      </w:r>
    </w:p>
    <w:p w14:paraId="009039F0">
      <w:r>
        <w:br w:type="page"/>
      </w:r>
    </w:p>
    <w:p w14:paraId="4741D234">
      <w:pPr>
        <w:spacing w:line="240" w:lineRule="auto"/>
        <w:jc w:val="center"/>
        <w:outlineLvl w:val="1"/>
      </w:pPr>
      <w:r>
        <w:rPr>
          <w:rFonts w:ascii="黑体" w:hAnsi="黑体" w:eastAsia="黑体"/>
          <w:sz w:val="32"/>
        </w:rPr>
        <w:t>第三部分 专业名词解释</w:t>
      </w:r>
    </w:p>
    <w:p w14:paraId="08B7F554">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7FCE54D4">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6BFA5F45">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442810F1">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36A0F0F0">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0F46D83A">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230618B4">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0ABE1A55">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75E81C52">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4A79FE84">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7682C053">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1B6A0AE3">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12AED64F">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60A55C04">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0C47E6C9">
      <w:r>
        <w:br w:type="page"/>
      </w:r>
    </w:p>
    <w:p w14:paraId="0486081F">
      <w:pPr>
        <w:spacing w:line="240" w:lineRule="auto"/>
        <w:jc w:val="center"/>
        <w:outlineLvl w:val="1"/>
      </w:pPr>
      <w:r>
        <w:rPr>
          <w:rFonts w:ascii="黑体" w:hAnsi="黑体" w:eastAsia="黑体"/>
          <w:sz w:val="32"/>
        </w:rPr>
        <w:t>第四部分 部门决算报表（见附表）</w:t>
      </w:r>
    </w:p>
    <w:p w14:paraId="0C17D2FF">
      <w:pPr>
        <w:spacing w:line="240" w:lineRule="auto"/>
        <w:ind w:firstLine="640"/>
        <w:jc w:val="both"/>
      </w:pPr>
      <w:r>
        <w:rPr>
          <w:rFonts w:ascii="仿宋_GB2312" w:hAnsi="仿宋_GB2312" w:eastAsia="仿宋_GB2312"/>
          <w:b w:val="0"/>
          <w:sz w:val="32"/>
        </w:rPr>
        <w:t>一、《收入支出决算总表》</w:t>
      </w:r>
    </w:p>
    <w:p w14:paraId="0A1BF4F5">
      <w:pPr>
        <w:spacing w:line="240" w:lineRule="auto"/>
        <w:ind w:firstLine="640"/>
        <w:jc w:val="both"/>
      </w:pPr>
      <w:r>
        <w:rPr>
          <w:rFonts w:ascii="仿宋_GB2312" w:hAnsi="仿宋_GB2312" w:eastAsia="仿宋_GB2312"/>
          <w:b w:val="0"/>
          <w:sz w:val="32"/>
        </w:rPr>
        <w:t>二、《收入决算表》</w:t>
      </w:r>
    </w:p>
    <w:p w14:paraId="6FDFA046">
      <w:pPr>
        <w:spacing w:line="240" w:lineRule="auto"/>
        <w:ind w:firstLine="640"/>
        <w:jc w:val="both"/>
      </w:pPr>
      <w:r>
        <w:rPr>
          <w:rFonts w:ascii="仿宋_GB2312" w:hAnsi="仿宋_GB2312" w:eastAsia="仿宋_GB2312"/>
          <w:b w:val="0"/>
          <w:sz w:val="32"/>
        </w:rPr>
        <w:t>三、《支出决算表》</w:t>
      </w:r>
    </w:p>
    <w:p w14:paraId="609099B6">
      <w:pPr>
        <w:spacing w:line="240" w:lineRule="auto"/>
        <w:ind w:firstLine="640"/>
        <w:jc w:val="both"/>
      </w:pPr>
      <w:r>
        <w:rPr>
          <w:rFonts w:ascii="仿宋_GB2312" w:hAnsi="仿宋_GB2312" w:eastAsia="仿宋_GB2312"/>
          <w:b w:val="0"/>
          <w:sz w:val="32"/>
        </w:rPr>
        <w:t>四、《财政拨款收入支出决算总表》</w:t>
      </w:r>
    </w:p>
    <w:p w14:paraId="6F4E980C">
      <w:pPr>
        <w:spacing w:line="240" w:lineRule="auto"/>
        <w:ind w:firstLine="640"/>
        <w:jc w:val="both"/>
      </w:pPr>
      <w:r>
        <w:rPr>
          <w:rFonts w:ascii="仿宋_GB2312" w:hAnsi="仿宋_GB2312" w:eastAsia="仿宋_GB2312"/>
          <w:b w:val="0"/>
          <w:sz w:val="32"/>
        </w:rPr>
        <w:t>五、《一般公共预算财政拨款支出决算表》</w:t>
      </w:r>
    </w:p>
    <w:p w14:paraId="60CF4805">
      <w:pPr>
        <w:spacing w:line="240" w:lineRule="auto"/>
        <w:ind w:firstLine="640"/>
        <w:jc w:val="both"/>
      </w:pPr>
      <w:r>
        <w:rPr>
          <w:rFonts w:ascii="仿宋_GB2312" w:hAnsi="仿宋_GB2312" w:eastAsia="仿宋_GB2312"/>
          <w:b w:val="0"/>
          <w:sz w:val="32"/>
        </w:rPr>
        <w:t>六、《一般公共预算财政拨款基本支出决算表》</w:t>
      </w:r>
    </w:p>
    <w:p w14:paraId="2422C691">
      <w:pPr>
        <w:spacing w:line="240" w:lineRule="auto"/>
        <w:ind w:firstLine="640"/>
        <w:jc w:val="both"/>
      </w:pPr>
      <w:r>
        <w:rPr>
          <w:rFonts w:ascii="仿宋_GB2312" w:hAnsi="仿宋_GB2312" w:eastAsia="仿宋_GB2312"/>
          <w:b w:val="0"/>
          <w:sz w:val="32"/>
        </w:rPr>
        <w:t>七、《政府性基金预算财政拨款收入支出决算表》</w:t>
      </w:r>
    </w:p>
    <w:p w14:paraId="78069CDC">
      <w:pPr>
        <w:spacing w:line="240" w:lineRule="auto"/>
        <w:ind w:firstLine="640"/>
        <w:jc w:val="both"/>
      </w:pPr>
      <w:r>
        <w:rPr>
          <w:rFonts w:ascii="仿宋_GB2312" w:hAnsi="仿宋_GB2312" w:eastAsia="仿宋_GB2312"/>
          <w:b w:val="0"/>
          <w:sz w:val="32"/>
        </w:rPr>
        <w:t>八、《国有资本经营预算财政拨款收入支出决算表》</w:t>
      </w:r>
    </w:p>
    <w:p w14:paraId="73D1530F">
      <w:pPr>
        <w:spacing w:line="240" w:lineRule="auto"/>
        <w:ind w:firstLine="640"/>
        <w:jc w:val="both"/>
      </w:pPr>
      <w:r>
        <w:rPr>
          <w:rFonts w:ascii="仿宋_GB2312" w:hAnsi="仿宋_GB2312" w:eastAsia="仿宋_GB2312"/>
          <w:b w:val="0"/>
          <w:sz w:val="32"/>
        </w:rPr>
        <w:t>九、《财政拨款“三公”经费支出决算表》</w:t>
      </w:r>
    </w:p>
    <w:p w14:paraId="28C09995">
      <w:pPr>
        <w:spacing w:line="240" w:lineRule="auto"/>
        <w:ind w:firstLine="640"/>
        <w:jc w:val="both"/>
      </w:pPr>
    </w:p>
    <w:p w14:paraId="52D438AF">
      <w:pPr>
        <w:spacing w:line="240" w:lineRule="auto"/>
        <w:ind w:firstLine="640"/>
        <w:jc w:val="both"/>
      </w:pPr>
    </w:p>
    <w:p w14:paraId="532941E9">
      <w:pPr>
        <w:spacing w:line="240" w:lineRule="auto"/>
        <w:ind w:firstLine="640"/>
        <w:jc w:val="both"/>
      </w:pPr>
    </w:p>
    <w:p w14:paraId="2E244B4F">
      <w:pPr>
        <w:spacing w:line="240" w:lineRule="auto"/>
        <w:ind w:firstLine="640"/>
        <w:jc w:val="both"/>
      </w:pPr>
    </w:p>
    <w:p w14:paraId="04C3A8AB">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522A5454-5029-4617-B8DD-8049E68EBB9B}"/>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2000000000000000000"/>
    <w:charset w:val="86"/>
    <w:family w:val="script"/>
    <w:pitch w:val="default"/>
    <w:sig w:usb0="A00002BF" w:usb1="38CF7CFA" w:usb2="00082016" w:usb3="00000000" w:csb0="00040001" w:csb1="00000000"/>
    <w:embedRegular r:id="rId2" w:fontKey="{997DB796-A6E6-4B7F-80D4-28225531C535}"/>
  </w:font>
  <w:font w:name="仿宋_GB2312">
    <w:panose1 w:val="02010609030101010101"/>
    <w:charset w:val="86"/>
    <w:family w:val="modern"/>
    <w:pitch w:val="default"/>
    <w:sig w:usb0="00000001" w:usb1="080E0000" w:usb2="00000000" w:usb3="00000000" w:csb0="00040000" w:csb1="00000000"/>
    <w:embedRegular r:id="rId3" w:fontKey="{530386E2-3CD7-4BC6-B562-CAFB1170CC17}"/>
  </w:font>
  <w:font w:name="楷体_GB2312">
    <w:panose1 w:val="02010609030101010101"/>
    <w:charset w:val="86"/>
    <w:family w:val="auto"/>
    <w:pitch w:val="default"/>
    <w:sig w:usb0="00000001" w:usb1="080E0000" w:usb2="00000000" w:usb3="00000000" w:csb0="00040000" w:csb1="00000000"/>
    <w:embedRegular r:id="rId4" w:fontKey="{CDAE03DB-BC61-4FBB-88C9-9A1FB2A28FEE}"/>
  </w:font>
  <w:font w:name="WPSEMBED3">
    <w:panose1 w:val="02010609030101010101"/>
    <w:charset w:val="86"/>
    <w:family w:val="auto"/>
    <w:pitch w:val="default"/>
    <w:sig w:usb0="00000001" w:usb1="080E0000" w:usb2="00000000" w:usb3="00000000" w:csb0="00040000" w:csb1="00000000"/>
  </w:font>
  <w:font w:name="WPSEMBED4">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kzYTY1ODhmZjRiY2MxNDhlNzhkN2RkNzk0ZmMyNjIifQ=="/>
  </w:docVars>
  <w:rsids>
    <w:rsidRoot w:val="00000000"/>
    <w:rsid w:val="021B7195"/>
    <w:rsid w:val="02F73D26"/>
    <w:rsid w:val="034D4FEF"/>
    <w:rsid w:val="043E5B56"/>
    <w:rsid w:val="045777DE"/>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 w:val="7EE467E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42</Pages>
  <Words>8084</Words>
  <Characters>9112</Characters>
  <Lines>0</Lines>
  <Paragraphs>0</Paragraphs>
  <TotalTime>14</TotalTime>
  <ScaleCrop>false</ScaleCrop>
  <LinksUpToDate>false</LinksUpToDate>
  <CharactersWithSpaces>9120</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来财&amp;十个勤天</cp:lastModifiedBy>
  <cp:lastPrinted>2024-07-22T11:58:00Z</cp:lastPrinted>
  <dcterms:modified xsi:type="dcterms:W3CDTF">2025-10-31T10:39:50Z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B858A68E913346F885B5BC17D4DBEB06_13</vt:lpwstr>
  </property>
  <property fmtid="{D5CDD505-2E9C-101B-9397-08002B2CF9AE}" pid="4" name="KSOTemplateDocerSaveRecord">
    <vt:lpwstr>eyJoZGlkIjoiZjZjY2YzNDY3YWM4YThjNjdkZTk2MDAwYjE2OGQzNDQiLCJ1c2VySWQiOiIzNzI2MDMzNTYifQ==</vt:lpwstr>
  </property>
</Properties>
</file>