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C45969">
      <w:r>
        <w:br w:type="page"/>
      </w:r>
    </w:p>
    <w:p w14:paraId="55FDFB0C">
      <w:pPr>
        <w:spacing w:line="640" w:lineRule="exact"/>
        <w:jc w:val="center"/>
        <w:outlineLvl w:val="1"/>
      </w:pPr>
      <w:r>
        <w:rPr>
          <w:rFonts w:ascii="黑体" w:hAnsi="黑体" w:eastAsia="黑体"/>
          <w:sz w:val="32"/>
        </w:rPr>
        <w:t>第一部分 单位概况</w:t>
      </w:r>
    </w:p>
    <w:p w14:paraId="1845C878">
      <w:pPr>
        <w:spacing w:line="640" w:lineRule="exact"/>
        <w:ind w:firstLine="640"/>
        <w:jc w:val="both"/>
        <w:outlineLvl w:val="2"/>
      </w:pPr>
      <w:r>
        <w:rPr>
          <w:rFonts w:ascii="黑体" w:hAnsi="黑体" w:eastAsia="黑体"/>
          <w:sz w:val="32"/>
        </w:rPr>
        <w:t>一、主要职能</w:t>
      </w:r>
    </w:p>
    <w:p w14:paraId="4ED454FF">
      <w:pPr>
        <w:spacing w:line="580" w:lineRule="exact"/>
        <w:ind w:firstLine="640"/>
        <w:jc w:val="both"/>
        <w:rPr>
          <w:spacing w:val="-6"/>
          <w:sz w:val="32"/>
        </w:rPr>
      </w:pPr>
      <w:r>
        <w:rPr>
          <w:rFonts w:ascii="仿宋_GB2312" w:hAnsi="仿宋_GB2312" w:eastAsia="仿宋_GB2312"/>
          <w:spacing w:val="-6"/>
          <w:sz w:val="32"/>
        </w:rPr>
        <w:t>（一）研究提出县国民经济和社会发展战略、中长期规划和年度计划，中长期规划和年度计划；研究提出和组织实施重点专项规划，衔接、平衡各主要行业的规划,组织编制和实施以工代赈计划。汇总分析县财政、金融及其他国民经济和社会发展部门的情况，分析县内外经济形势，对全县宏观经济运行进行预测、监测、预警和信息发布，以及对重点问题进行调查研究，提出对策。</w:t>
      </w:r>
    </w:p>
    <w:p w14:paraId="405D3CD1">
      <w:pPr>
        <w:spacing w:line="580" w:lineRule="exact"/>
        <w:ind w:firstLine="640"/>
        <w:jc w:val="both"/>
      </w:pPr>
      <w:r>
        <w:rPr>
          <w:rFonts w:ascii="仿宋_GB2312" w:hAnsi="仿宋_GB2312" w:eastAsia="仿宋_GB2312"/>
          <w:sz w:val="32"/>
        </w:rPr>
        <w:t>（二）综合运用经济手段，调控宏观经济。提出全县社会固定资产投资总规模、重点建设项目规划布局和年度固定资产投资计划；审批、报批建设项目的项目建议书、可行性研究报告和初步设计。</w:t>
      </w:r>
    </w:p>
    <w:p w14:paraId="5C5430A6">
      <w:pPr>
        <w:spacing w:line="580" w:lineRule="exact"/>
        <w:ind w:firstLine="640"/>
        <w:jc w:val="both"/>
      </w:pPr>
      <w:r>
        <w:rPr>
          <w:rFonts w:ascii="仿宋_GB2312" w:hAnsi="仿宋_GB2312" w:eastAsia="仿宋_GB2312"/>
          <w:sz w:val="32"/>
        </w:rPr>
        <w:t>（三）提出县基本建设的方针、政策、措施和前期工作计划；研究确定县重点建设项目，并负责组织管理和协调；会同有关科室负责工程造价综合管理，审批、发布与投资建设宏观管理有关的定额标准；指导、协调和监督县招投标工作；审批、报批建设项目招投标方案和开工报告；负责对县重点建设项目</w:t>
      </w:r>
      <w:r>
        <w:rPr>
          <w:rFonts w:hint="eastAsia" w:ascii="仿宋_GB2312" w:hAnsi="仿宋_GB2312" w:eastAsia="仿宋_GB2312"/>
          <w:sz w:val="32"/>
          <w:lang w:eastAsia="zh-CN"/>
        </w:rPr>
        <w:t>的稽查</w:t>
      </w:r>
      <w:r>
        <w:rPr>
          <w:rFonts w:ascii="仿宋_GB2312" w:hAnsi="仿宋_GB2312" w:eastAsia="仿宋_GB2312"/>
          <w:sz w:val="32"/>
        </w:rPr>
        <w:t>。</w:t>
      </w:r>
    </w:p>
    <w:p w14:paraId="12826977">
      <w:pPr>
        <w:spacing w:line="640" w:lineRule="exact"/>
        <w:ind w:firstLine="640"/>
        <w:jc w:val="both"/>
        <w:outlineLvl w:val="2"/>
      </w:pPr>
      <w:r>
        <w:rPr>
          <w:rFonts w:ascii="黑体" w:hAnsi="黑体" w:eastAsia="黑体"/>
          <w:sz w:val="32"/>
        </w:rPr>
        <w:t>二、机构设置及人员情况</w:t>
      </w:r>
    </w:p>
    <w:p w14:paraId="1C1DA986">
      <w:pPr>
        <w:spacing w:line="580" w:lineRule="exact"/>
        <w:ind w:firstLine="640"/>
        <w:jc w:val="both"/>
      </w:pPr>
      <w:r>
        <w:rPr>
          <w:rFonts w:ascii="仿宋_GB2312" w:hAnsi="仿宋_GB2312" w:eastAsia="仿宋_GB2312"/>
          <w:sz w:val="32"/>
        </w:rPr>
        <w:t>托里县发展和改革委员会2024年度，实有人数50人，其中：在职人员20人，减少2人；离休人员0人，增加0人；退休人员30人,增加3人。</w:t>
      </w:r>
    </w:p>
    <w:p w14:paraId="7999E452">
      <w:pPr>
        <w:spacing w:line="580" w:lineRule="exact"/>
        <w:ind w:firstLine="640"/>
        <w:jc w:val="both"/>
      </w:pPr>
      <w:r>
        <w:rPr>
          <w:rFonts w:ascii="仿宋_GB2312" w:hAnsi="仿宋_GB2312" w:eastAsia="仿宋_GB2312"/>
          <w:sz w:val="32"/>
        </w:rPr>
        <w:t>托里县发展和改革委员会无下属预算单位，下设6个科室，分别是：发改委机关办公室、价格认证中心、援疆办公室、重点项目协调服务中心、推进实施“一带一路”服务中心、能源技术服务中心。</w:t>
      </w:r>
    </w:p>
    <w:p w14:paraId="6E44C700">
      <w:r>
        <w:br w:type="page"/>
      </w:r>
    </w:p>
    <w:p w14:paraId="15FCFAA6">
      <w:pPr>
        <w:spacing w:line="240" w:lineRule="auto"/>
        <w:jc w:val="center"/>
        <w:outlineLvl w:val="1"/>
      </w:pPr>
      <w:r>
        <w:rPr>
          <w:rFonts w:ascii="黑体" w:hAnsi="黑体" w:eastAsia="黑体"/>
          <w:sz w:val="32"/>
        </w:rPr>
        <w:t>第二部分 部门决算情况说明</w:t>
      </w:r>
    </w:p>
    <w:p w14:paraId="7A7B6C0E">
      <w:pPr>
        <w:spacing w:line="640" w:lineRule="exact"/>
        <w:ind w:firstLine="640"/>
        <w:jc w:val="both"/>
        <w:outlineLvl w:val="2"/>
      </w:pPr>
      <w:r>
        <w:rPr>
          <w:rFonts w:ascii="黑体" w:hAnsi="黑体" w:eastAsia="黑体"/>
          <w:sz w:val="32"/>
        </w:rPr>
        <w:t>一、收入支出决算总体情况说明</w:t>
      </w:r>
    </w:p>
    <w:p w14:paraId="5E794810">
      <w:pPr>
        <w:spacing w:line="580" w:lineRule="exact"/>
        <w:ind w:firstLine="640"/>
        <w:jc w:val="both"/>
      </w:pPr>
      <w:r>
        <w:rPr>
          <w:rFonts w:ascii="仿宋_GB2312" w:hAnsi="仿宋_GB2312" w:eastAsia="仿宋_GB2312"/>
          <w:b/>
          <w:sz w:val="32"/>
        </w:rPr>
        <w:t>2024年度收入总计1,207.40万元，</w:t>
      </w:r>
      <w:r>
        <w:rPr>
          <w:rFonts w:ascii="仿宋_GB2312" w:hAnsi="仿宋_GB2312" w:eastAsia="仿宋_GB2312"/>
          <w:b w:val="0"/>
          <w:sz w:val="32"/>
        </w:rPr>
        <w:t>其中：本年收入合计1,207.39万元，使用非财政拨款结余（含专用结余）0.00万元，年初结转和结余0.01万元。</w:t>
      </w:r>
    </w:p>
    <w:p w14:paraId="03D8FBD1">
      <w:pPr>
        <w:spacing w:line="580" w:lineRule="exact"/>
        <w:ind w:firstLine="640"/>
        <w:jc w:val="both"/>
        <w:rPr>
          <w:spacing w:val="-6"/>
          <w:sz w:val="32"/>
        </w:rPr>
      </w:pPr>
      <w:r>
        <w:rPr>
          <w:rFonts w:ascii="仿宋_GB2312" w:hAnsi="仿宋_GB2312" w:eastAsia="仿宋_GB2312"/>
          <w:b/>
          <w:spacing w:val="-6"/>
          <w:sz w:val="32"/>
        </w:rPr>
        <w:t>2024年度支出总计1,207.40万元，</w:t>
      </w:r>
      <w:r>
        <w:rPr>
          <w:rFonts w:ascii="仿宋_GB2312" w:hAnsi="仿宋_GB2312" w:eastAsia="仿宋_GB2312"/>
          <w:b w:val="0"/>
          <w:spacing w:val="-6"/>
          <w:sz w:val="32"/>
        </w:rPr>
        <w:t>其中：本年支出合计1,119.45万元，结余分配0.00万元，年末结转和结余87.95万元。</w:t>
      </w:r>
    </w:p>
    <w:p w14:paraId="4C34D5F4">
      <w:pPr>
        <w:spacing w:line="580" w:lineRule="exact"/>
        <w:ind w:firstLine="640"/>
        <w:jc w:val="both"/>
      </w:pPr>
      <w:r>
        <w:rPr>
          <w:rFonts w:ascii="仿宋_GB2312" w:hAnsi="仿宋_GB2312" w:eastAsia="仿宋_GB2312"/>
          <w:b w:val="0"/>
          <w:sz w:val="32"/>
        </w:rPr>
        <w:t>收入支出总体与上年相比，增加334.17万元，增长38.27%，主要原因是：2024年新增托里县居民燃气终端销售价格补贴项目，托里县应急救灾饲草料储备库建设项目占地信息及耕地占用税等项目，导致资金较上年增加。</w:t>
      </w:r>
    </w:p>
    <w:p w14:paraId="7982F434">
      <w:pPr>
        <w:spacing w:line="640" w:lineRule="exact"/>
        <w:ind w:firstLine="640"/>
        <w:jc w:val="both"/>
        <w:outlineLvl w:val="2"/>
      </w:pPr>
      <w:r>
        <w:rPr>
          <w:rFonts w:ascii="黑体" w:hAnsi="黑体" w:eastAsia="黑体"/>
          <w:sz w:val="32"/>
        </w:rPr>
        <w:t>二、收入决算情况说明</w:t>
      </w:r>
    </w:p>
    <w:p w14:paraId="745D91AC">
      <w:pPr>
        <w:spacing w:line="580" w:lineRule="exact"/>
        <w:ind w:firstLine="640"/>
        <w:jc w:val="both"/>
      </w:pPr>
      <w:r>
        <w:rPr>
          <w:rFonts w:ascii="仿宋_GB2312" w:hAnsi="仿宋_GB2312" w:eastAsia="仿宋_GB2312"/>
          <w:b/>
          <w:sz w:val="32"/>
        </w:rPr>
        <w:t>本年收入1,207.39万元，</w:t>
      </w:r>
      <w:r>
        <w:rPr>
          <w:rFonts w:ascii="仿宋_GB2312" w:hAnsi="仿宋_GB2312" w:eastAsia="仿宋_GB2312"/>
          <w:b w:val="0"/>
          <w:sz w:val="32"/>
        </w:rPr>
        <w:t>其中：财政拨款收入964.12万元，占79.85%；上级补助收入0.00万元，占0.00%；事业收入0.00万元，占0.00%；经营收入0.00万元，占0.00%；附属单位上缴收入0.00万元，占0.00%；其他收入243.27万元，占20.15%。</w:t>
      </w:r>
    </w:p>
    <w:p w14:paraId="7CDC6C33">
      <w:pPr>
        <w:spacing w:line="640" w:lineRule="exact"/>
        <w:ind w:firstLine="640"/>
        <w:jc w:val="both"/>
        <w:outlineLvl w:val="2"/>
      </w:pPr>
      <w:r>
        <w:rPr>
          <w:rFonts w:ascii="黑体" w:hAnsi="黑体" w:eastAsia="黑体"/>
          <w:sz w:val="32"/>
        </w:rPr>
        <w:t>三、支出决算情况说明</w:t>
      </w:r>
    </w:p>
    <w:p w14:paraId="74A35326">
      <w:pPr>
        <w:spacing w:line="580" w:lineRule="exact"/>
        <w:ind w:firstLine="640"/>
        <w:jc w:val="both"/>
      </w:pPr>
      <w:r>
        <w:rPr>
          <w:rFonts w:ascii="仿宋_GB2312" w:hAnsi="仿宋_GB2312" w:eastAsia="仿宋_GB2312"/>
          <w:b/>
          <w:sz w:val="32"/>
        </w:rPr>
        <w:t>本年支出1,119.45万元，</w:t>
      </w:r>
      <w:r>
        <w:rPr>
          <w:rFonts w:ascii="仿宋_GB2312" w:hAnsi="仿宋_GB2312" w:eastAsia="仿宋_GB2312"/>
          <w:b w:val="0"/>
          <w:sz w:val="32"/>
        </w:rPr>
        <w:t>其中：基本支出486.25万元，占43.44%；项目支出633.20万元，占56.56%；上缴上级支出0.00万元，占0.00%；经营支出0.00万元，占0.00%；对附属单位补助支出0.00万元，占0.00%。</w:t>
      </w:r>
    </w:p>
    <w:p w14:paraId="5C0DFF2B">
      <w:pPr>
        <w:spacing w:line="640" w:lineRule="exact"/>
        <w:ind w:firstLine="640"/>
        <w:jc w:val="both"/>
        <w:outlineLvl w:val="2"/>
      </w:pPr>
      <w:r>
        <w:rPr>
          <w:rFonts w:ascii="黑体" w:hAnsi="黑体" w:eastAsia="黑体"/>
          <w:sz w:val="32"/>
        </w:rPr>
        <w:t>四、财政拨款收入支出决算总体情况说明</w:t>
      </w:r>
    </w:p>
    <w:p w14:paraId="1CAE4BC2">
      <w:pPr>
        <w:spacing w:line="580" w:lineRule="exact"/>
        <w:ind w:firstLine="640"/>
        <w:jc w:val="both"/>
      </w:pPr>
      <w:r>
        <w:rPr>
          <w:rFonts w:ascii="仿宋_GB2312" w:hAnsi="仿宋_GB2312" w:eastAsia="仿宋_GB2312"/>
          <w:b/>
          <w:sz w:val="32"/>
        </w:rPr>
        <w:t>2024年度财政拨款收入总计964.12万元，</w:t>
      </w:r>
      <w:r>
        <w:rPr>
          <w:rFonts w:ascii="仿宋_GB2312" w:hAnsi="仿宋_GB2312" w:eastAsia="仿宋_GB2312"/>
          <w:b w:val="0"/>
          <w:sz w:val="32"/>
        </w:rPr>
        <w:t>其中：年初财政拨款结转和结余0.00万元，本年财政拨款收入964.12万元。</w:t>
      </w:r>
      <w:r>
        <w:rPr>
          <w:rFonts w:ascii="仿宋_GB2312" w:hAnsi="仿宋_GB2312" w:eastAsia="仿宋_GB2312"/>
          <w:b/>
          <w:sz w:val="32"/>
        </w:rPr>
        <w:t>财政拨款支出总计964.12万元，</w:t>
      </w:r>
      <w:r>
        <w:rPr>
          <w:rFonts w:ascii="仿宋_GB2312" w:hAnsi="仿宋_GB2312" w:eastAsia="仿宋_GB2312"/>
          <w:b w:val="0"/>
          <w:sz w:val="32"/>
        </w:rPr>
        <w:t>其中：年末财政拨款结转和结余0.00万元，本年财政拨款支出964.12万元。</w:t>
      </w:r>
    </w:p>
    <w:p w14:paraId="4B305FB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增加312.89万元，增长48.05%，主要原因是：2024年新增托里县居民燃气终端销售价格补贴项目，托里县应急救灾饲草料储备库建设项目占地信息及耕地占用税等项目，导致资金较上年增加。</w:t>
      </w:r>
      <w:r>
        <w:rPr>
          <w:rFonts w:ascii="仿宋_GB2312" w:hAnsi="仿宋_GB2312" w:eastAsia="仿宋_GB2312"/>
          <w:b/>
          <w:sz w:val="32"/>
        </w:rPr>
        <w:t>与年初预算相比，</w:t>
      </w:r>
      <w:r>
        <w:rPr>
          <w:rFonts w:ascii="仿宋_GB2312" w:hAnsi="仿宋_GB2312" w:eastAsia="仿宋_GB2312"/>
          <w:b w:val="0"/>
          <w:sz w:val="32"/>
        </w:rPr>
        <w:t>年初预算数8,701.62万元，决算数964.12万元，预决算差异率-88.92%，主要原因是：年中调减龙源塔城地区无电地区独立光伏供电工程项目、可再生能源电价附加补助项目、中央可再生能源电价附加补助项目资金，导致预决算存在差异。</w:t>
      </w:r>
    </w:p>
    <w:p w14:paraId="1A8C81AF">
      <w:pPr>
        <w:spacing w:line="640" w:lineRule="exact"/>
        <w:ind w:firstLine="640"/>
        <w:jc w:val="both"/>
        <w:outlineLvl w:val="2"/>
      </w:pPr>
      <w:r>
        <w:rPr>
          <w:rFonts w:ascii="黑体" w:hAnsi="黑体" w:eastAsia="黑体"/>
          <w:sz w:val="32"/>
        </w:rPr>
        <w:t>五、一般公共预算财政拨款支出决算情况说明</w:t>
      </w:r>
    </w:p>
    <w:p w14:paraId="4FCB468D">
      <w:pPr>
        <w:spacing w:line="640" w:lineRule="exact"/>
        <w:ind w:firstLine="640"/>
        <w:jc w:val="both"/>
        <w:outlineLvl w:val="3"/>
      </w:pPr>
      <w:r>
        <w:rPr>
          <w:rFonts w:ascii="楷体_GB2312" w:hAnsi="楷体_GB2312" w:eastAsia="楷体_GB2312"/>
          <w:b/>
          <w:sz w:val="32"/>
        </w:rPr>
        <w:t>（一）一般公共预算财政拨款支出决算总体情况</w:t>
      </w:r>
    </w:p>
    <w:p w14:paraId="793ABFFB">
      <w:pPr>
        <w:spacing w:line="580" w:lineRule="exact"/>
        <w:ind w:firstLine="640"/>
        <w:jc w:val="both"/>
      </w:pPr>
      <w:r>
        <w:rPr>
          <w:rFonts w:ascii="仿宋_GB2312" w:hAnsi="仿宋_GB2312" w:eastAsia="仿宋_GB2312"/>
          <w:b/>
          <w:sz w:val="32"/>
        </w:rPr>
        <w:t>2024年度一般公共预算财政拨款支出964.12万元，</w:t>
      </w:r>
      <w:r>
        <w:rPr>
          <w:rFonts w:ascii="仿宋_GB2312" w:hAnsi="仿宋_GB2312" w:eastAsia="仿宋_GB2312"/>
          <w:b w:val="0"/>
          <w:sz w:val="32"/>
        </w:rPr>
        <w:t>占本年支出合计的86.12%。</w:t>
      </w:r>
      <w:r>
        <w:rPr>
          <w:rFonts w:ascii="仿宋_GB2312" w:hAnsi="仿宋_GB2312" w:eastAsia="仿宋_GB2312"/>
          <w:b/>
          <w:sz w:val="32"/>
        </w:rPr>
        <w:t>与上年相比，</w:t>
      </w:r>
      <w:r>
        <w:rPr>
          <w:rFonts w:ascii="仿宋_GB2312" w:hAnsi="仿宋_GB2312" w:eastAsia="仿宋_GB2312"/>
          <w:b w:val="0"/>
          <w:sz w:val="32"/>
        </w:rPr>
        <w:t>增加312.89万元，增长48.05%，主要原因是：2024年新增托里县居民燃气终端销售价格补贴项目，托里县应急救灾饲草料储备库建设项目占地信息及耕地占用税等项目，导致资金较上年增加。</w:t>
      </w:r>
      <w:r>
        <w:rPr>
          <w:rFonts w:ascii="仿宋_GB2312" w:hAnsi="仿宋_GB2312" w:eastAsia="仿宋_GB2312"/>
          <w:b/>
          <w:sz w:val="32"/>
        </w:rPr>
        <w:t>与年初预算相比,</w:t>
      </w:r>
      <w:r>
        <w:rPr>
          <w:rFonts w:ascii="仿宋_GB2312" w:hAnsi="仿宋_GB2312" w:eastAsia="仿宋_GB2312"/>
          <w:b w:val="0"/>
          <w:sz w:val="32"/>
        </w:rPr>
        <w:t>年初预算数894.29万元，决算数964.12万元，预决算差异率7.81%，主要原因是：年中追加托里县应急救灾饲草料储备库建设项目占地信息及耕地占用税项目，导致预决算存在差异。</w:t>
      </w:r>
    </w:p>
    <w:p w14:paraId="1AE29130">
      <w:pPr>
        <w:spacing w:line="640" w:lineRule="exact"/>
        <w:ind w:firstLine="640"/>
        <w:jc w:val="both"/>
        <w:outlineLvl w:val="3"/>
      </w:pPr>
      <w:r>
        <w:rPr>
          <w:rFonts w:ascii="楷体_GB2312" w:hAnsi="楷体_GB2312" w:eastAsia="楷体_GB2312"/>
          <w:b/>
          <w:sz w:val="32"/>
        </w:rPr>
        <w:t>（二）一般公共预算财政拨款支出决算结构情况</w:t>
      </w:r>
    </w:p>
    <w:p w14:paraId="26D2DB1F">
      <w:pPr>
        <w:spacing w:line="580" w:lineRule="exact"/>
        <w:ind w:firstLine="640"/>
        <w:jc w:val="both"/>
      </w:pPr>
      <w:r>
        <w:rPr>
          <w:rFonts w:ascii="仿宋_GB2312" w:hAnsi="仿宋_GB2312" w:eastAsia="仿宋_GB2312"/>
          <w:b w:val="0"/>
          <w:sz w:val="32"/>
        </w:rPr>
        <w:t>1.一般公共服务支出(类)507.47万元,占52.64%。</w:t>
      </w:r>
    </w:p>
    <w:p w14:paraId="26D91466">
      <w:pPr>
        <w:spacing w:line="580" w:lineRule="exact"/>
        <w:ind w:firstLine="640"/>
        <w:jc w:val="both"/>
      </w:pPr>
      <w:r>
        <w:rPr>
          <w:rFonts w:ascii="仿宋_GB2312" w:hAnsi="仿宋_GB2312" w:eastAsia="仿宋_GB2312"/>
          <w:b w:val="0"/>
          <w:sz w:val="32"/>
        </w:rPr>
        <w:t>2.科学技术支出(类)131.25万元,占13.61%。</w:t>
      </w:r>
    </w:p>
    <w:p w14:paraId="012200BF">
      <w:pPr>
        <w:spacing w:line="580" w:lineRule="exact"/>
        <w:ind w:firstLine="640"/>
        <w:jc w:val="both"/>
      </w:pPr>
      <w:r>
        <w:rPr>
          <w:rFonts w:ascii="仿宋_GB2312" w:hAnsi="仿宋_GB2312" w:eastAsia="仿宋_GB2312"/>
          <w:b w:val="0"/>
          <w:sz w:val="32"/>
        </w:rPr>
        <w:t>3.社会保障和就业支出(类)82.45万元,占8.55%。</w:t>
      </w:r>
    </w:p>
    <w:p w14:paraId="261A13AD">
      <w:pPr>
        <w:spacing w:line="580" w:lineRule="exact"/>
        <w:ind w:firstLine="640"/>
        <w:jc w:val="both"/>
      </w:pPr>
      <w:r>
        <w:rPr>
          <w:rFonts w:ascii="仿宋_GB2312" w:hAnsi="仿宋_GB2312" w:eastAsia="仿宋_GB2312"/>
          <w:b w:val="0"/>
          <w:sz w:val="32"/>
        </w:rPr>
        <w:t>4.卫生健康支出(类)19.39万元,占2.01%。</w:t>
      </w:r>
    </w:p>
    <w:p w14:paraId="3B624E8B">
      <w:pPr>
        <w:spacing w:line="580" w:lineRule="exact"/>
        <w:ind w:firstLine="640"/>
        <w:jc w:val="both"/>
      </w:pPr>
      <w:r>
        <w:rPr>
          <w:rFonts w:ascii="仿宋_GB2312" w:hAnsi="仿宋_GB2312" w:eastAsia="仿宋_GB2312"/>
          <w:b w:val="0"/>
          <w:sz w:val="32"/>
        </w:rPr>
        <w:t>5.住房保障支出(类)28.84万元,占2.99%。</w:t>
      </w:r>
    </w:p>
    <w:p w14:paraId="3BCE939B">
      <w:pPr>
        <w:spacing w:line="580" w:lineRule="exact"/>
        <w:ind w:firstLine="640"/>
        <w:jc w:val="both"/>
      </w:pPr>
      <w:r>
        <w:rPr>
          <w:rFonts w:ascii="仿宋_GB2312" w:hAnsi="仿宋_GB2312" w:eastAsia="仿宋_GB2312"/>
          <w:b w:val="0"/>
          <w:sz w:val="32"/>
        </w:rPr>
        <w:t>6.粮油物资储备支出(类)194.72万元,占20.20%。</w:t>
      </w:r>
    </w:p>
    <w:p w14:paraId="290212A7">
      <w:pPr>
        <w:spacing w:line="640" w:lineRule="exact"/>
        <w:ind w:firstLine="640"/>
        <w:jc w:val="both"/>
        <w:outlineLvl w:val="3"/>
      </w:pPr>
      <w:r>
        <w:rPr>
          <w:rFonts w:ascii="楷体_GB2312" w:hAnsi="楷体_GB2312" w:eastAsia="楷体_GB2312"/>
          <w:b/>
          <w:sz w:val="32"/>
        </w:rPr>
        <w:t>（三）一般公共预算财政拨款支出决算具体情况</w:t>
      </w:r>
    </w:p>
    <w:p w14:paraId="03F97DCC">
      <w:pPr>
        <w:spacing w:line="580" w:lineRule="exact"/>
        <w:ind w:firstLine="640"/>
        <w:jc w:val="both"/>
      </w:pPr>
      <w:r>
        <w:rPr>
          <w:rFonts w:ascii="仿宋_GB2312" w:hAnsi="仿宋_GB2312" w:eastAsia="仿宋_GB2312"/>
          <w:b w:val="0"/>
          <w:sz w:val="32"/>
        </w:rPr>
        <w:t>1.一般公共服务支出(类)发展与改革事务(款)行政运行(项):支出决算数为361.03万元，比上年决算增加55.42万元，增长18.13%,主要原因是：本年在职人员工资调增，补发人员绩效奖金，导致相关人员经费较上年有所增加。</w:t>
      </w:r>
    </w:p>
    <w:p w14:paraId="4FF046FF">
      <w:pPr>
        <w:spacing w:line="580" w:lineRule="exact"/>
        <w:ind w:firstLine="640"/>
        <w:jc w:val="both"/>
      </w:pPr>
      <w:r>
        <w:rPr>
          <w:rFonts w:ascii="仿宋_GB2312" w:hAnsi="仿宋_GB2312" w:eastAsia="仿宋_GB2312"/>
          <w:b w:val="0"/>
          <w:sz w:val="32"/>
        </w:rPr>
        <w:t>2.一般公共服务支出(类)发展与改革事务(款)一般行政管理事务(项):支出决算数为33.60万元，比上年决算减少4.00万元，下降10.64%,主要原因是：本年减少托里县中心城镇实施方案编制费用及前期咨询费项目，导致相关支出减少。</w:t>
      </w:r>
    </w:p>
    <w:p w14:paraId="77F3BB5B">
      <w:pPr>
        <w:spacing w:line="580" w:lineRule="exact"/>
        <w:ind w:firstLine="640"/>
        <w:jc w:val="both"/>
      </w:pPr>
      <w:r>
        <w:rPr>
          <w:rFonts w:ascii="仿宋_GB2312" w:hAnsi="仿宋_GB2312" w:eastAsia="仿宋_GB2312"/>
          <w:b w:val="0"/>
          <w:sz w:val="32"/>
        </w:rPr>
        <w:t>3.一般公共服务支出(类)发展与改革事务(款)社会事业发展规划(项):支出决算数为111.58万元，比上年决算增加111.58万元，增长100.00%,主要原因是：本年新增托里县落实自治区八大产业集群行动课题研究前期费用项目、中心粮库架设提升机及空中输送机</w:t>
      </w:r>
      <w:r>
        <w:rPr>
          <w:rFonts w:hint="eastAsia" w:ascii="仿宋_GB2312" w:hAnsi="仿宋_GB2312" w:eastAsia="仿宋_GB2312"/>
          <w:b w:val="0"/>
          <w:sz w:val="32"/>
          <w:lang w:eastAsia="zh-CN"/>
        </w:rPr>
        <w:t>（</w:t>
      </w:r>
      <w:r>
        <w:rPr>
          <w:rFonts w:ascii="仿宋_GB2312" w:hAnsi="仿宋_GB2312" w:eastAsia="仿宋_GB2312"/>
          <w:b w:val="0"/>
          <w:sz w:val="32"/>
        </w:rPr>
        <w:t>加施工安装）及增加内环流控温系统项目、托里县新能源发展规划（2024</w:t>
      </w:r>
      <w:r>
        <w:rPr>
          <w:rFonts w:hint="eastAsia" w:ascii="仿宋_GB2312" w:hAnsi="仿宋_GB2312" w:eastAsia="仿宋_GB2312"/>
          <w:b w:val="0"/>
          <w:sz w:val="32"/>
          <w:lang w:eastAsia="zh-CN"/>
        </w:rPr>
        <w:t>—</w:t>
      </w:r>
      <w:r>
        <w:rPr>
          <w:rFonts w:ascii="仿宋_GB2312" w:hAnsi="仿宋_GB2312" w:eastAsia="仿宋_GB2312"/>
          <w:b w:val="0"/>
          <w:sz w:val="32"/>
        </w:rPr>
        <w:t>2030年）前期费用项目资金，导致相关支出增加。</w:t>
      </w:r>
    </w:p>
    <w:p w14:paraId="41520BA3">
      <w:pPr>
        <w:spacing w:line="580" w:lineRule="exact"/>
        <w:ind w:firstLine="640"/>
        <w:jc w:val="both"/>
      </w:pPr>
      <w:r>
        <w:rPr>
          <w:rFonts w:ascii="仿宋_GB2312" w:hAnsi="仿宋_GB2312" w:eastAsia="仿宋_GB2312"/>
          <w:b w:val="0"/>
          <w:sz w:val="32"/>
        </w:rPr>
        <w:t>4.一般公共服务支出(类)发展与改革事务(款)物价管理(项):支出决算数为1.26万元，比上年决算减少0.74万元，下降37.00%,主要原因是：本年农产品成本调查经费减少，导致相关支出减少。</w:t>
      </w:r>
    </w:p>
    <w:p w14:paraId="73B630AA">
      <w:pPr>
        <w:spacing w:line="580" w:lineRule="exact"/>
        <w:ind w:firstLine="640"/>
        <w:jc w:val="both"/>
      </w:pPr>
      <w:r>
        <w:rPr>
          <w:rFonts w:ascii="仿宋_GB2312" w:hAnsi="仿宋_GB2312" w:eastAsia="仿宋_GB2312"/>
          <w:b w:val="0"/>
          <w:sz w:val="32"/>
        </w:rPr>
        <w:t>5.一般公共服务支出(类)发展与改革事务(款)其他发展与改革事务支出(项):支出决算数为0.00万元，比上年决算减少17.08万元，下降100.00%,主要原因是：本年功能科目调整，农产品成本调查项目由本科目列支调整至物价管理科目列支；本年未安排项目前期跑办费、公务接待费，相关支出减少。</w:t>
      </w:r>
    </w:p>
    <w:p w14:paraId="3A1B8885">
      <w:pPr>
        <w:spacing w:line="580" w:lineRule="exact"/>
        <w:ind w:firstLine="640"/>
        <w:jc w:val="both"/>
      </w:pPr>
      <w:r>
        <w:rPr>
          <w:rFonts w:ascii="仿宋_GB2312" w:hAnsi="仿宋_GB2312" w:eastAsia="仿宋_GB2312"/>
          <w:b w:val="0"/>
          <w:sz w:val="32"/>
        </w:rPr>
        <w:t>6.科学技术支出(类)技术研究与开发(款)科技成果转化与扩散(项):支出决算数为131.25万元，比上年决算增加131.25万元，增长100.00%,主要原因是：本年新增采购清粮设备、扒谷机、自走式晒、扒粮机、平仓吸粮器项目、中心粮库架设提升机及空中输送机（加施工安装）及增加内环流控温系统项目，相关支出增加。</w:t>
      </w:r>
    </w:p>
    <w:p w14:paraId="5E6438AB">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20.61万元，比上年决算减少15.82万元，下降43.43%,主要原因是：本年减少部分已缴够年限医疗费用的退休人员医疗费，相应支出减少。</w:t>
      </w:r>
    </w:p>
    <w:p w14:paraId="6EBAF0E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35.84万元，比上年决算增加3.83万元，增长11.97%,主要原因是：本年在职人员工资基数调增，养老缴费基数上涨，相应支出增加。</w:t>
      </w:r>
    </w:p>
    <w:p w14:paraId="09DD5693">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9.社会保障和就业支出(类)行政事业单位养老支出(款)机关事业单位职业年金缴费支出(项):支出决算数为20.50万元，比上年决算增加20.50万元，增长100.00%,主要原因是：本年新增退休人员，职业年金缴费支出增加。</w:t>
      </w:r>
    </w:p>
    <w:p w14:paraId="042BB0FE">
      <w:pPr>
        <w:spacing w:line="580" w:lineRule="exact"/>
        <w:ind w:firstLine="640"/>
        <w:jc w:val="both"/>
      </w:pPr>
      <w:r>
        <w:rPr>
          <w:rFonts w:ascii="仿宋_GB2312" w:hAnsi="仿宋_GB2312" w:eastAsia="仿宋_GB2312"/>
          <w:b w:val="0"/>
          <w:sz w:val="32"/>
        </w:rPr>
        <w:t>10.社会保障和就业支出(类)就业补助(款)社会保险补贴(项):支出决算数为5.50万元，比上年决算增加0.37万元，增长7.21%,主要原因是：本年增加2024年中央财政就业补助资金（第二批），用于缴纳公益性岗位社保医保。</w:t>
      </w:r>
    </w:p>
    <w:p w14:paraId="65F13087">
      <w:pPr>
        <w:spacing w:line="580" w:lineRule="exact"/>
        <w:ind w:firstLine="640"/>
        <w:jc w:val="both"/>
      </w:pPr>
      <w:r>
        <w:rPr>
          <w:rFonts w:ascii="仿宋_GB2312" w:hAnsi="仿宋_GB2312" w:eastAsia="仿宋_GB2312"/>
          <w:b w:val="0"/>
          <w:sz w:val="32"/>
        </w:rPr>
        <w:t>11.卫生健康支出(类)行政事业单位医疗(款)行政单位医疗(项):支出决算数为15.40万元，比上年决算增加0.98万元，增长6.80%,主要原因是：本年在职人员工资基数调增，医疗缴费基数上涨，相应支出增加。</w:t>
      </w:r>
    </w:p>
    <w:p w14:paraId="0CA1D996">
      <w:pPr>
        <w:spacing w:line="580" w:lineRule="exact"/>
        <w:ind w:firstLine="640"/>
        <w:jc w:val="both"/>
      </w:pPr>
      <w:r>
        <w:rPr>
          <w:rFonts w:ascii="仿宋_GB2312" w:hAnsi="仿宋_GB2312" w:eastAsia="仿宋_GB2312"/>
          <w:b w:val="0"/>
          <w:sz w:val="32"/>
        </w:rPr>
        <w:t>12.卫生健康支出(类)行政事业单位医疗(款)公务员医疗补助(项):支出决算数为3.99万元，比上年决算减少0.43万元，下降9.73%,主要原因是：本年在职人员减少，公务员医疗补助较上年减少。</w:t>
      </w:r>
    </w:p>
    <w:p w14:paraId="1B67F777">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13.农林水支出(类)巩固脱贫攻坚成果衔接乡村振兴(款)生产发展(项):支出决算数为0.00万元，比上年决算减少54.00万元，下降100.00%,主要原因是：本年未安排光伏扶贫项目支出，相应支出减少。</w:t>
      </w:r>
    </w:p>
    <w:p w14:paraId="0C2211E7">
      <w:pPr>
        <w:spacing w:line="580" w:lineRule="exact"/>
        <w:ind w:firstLine="640"/>
        <w:jc w:val="both"/>
      </w:pPr>
      <w:r>
        <w:rPr>
          <w:rFonts w:ascii="仿宋_GB2312" w:hAnsi="仿宋_GB2312" w:eastAsia="仿宋_GB2312"/>
          <w:b w:val="0"/>
          <w:sz w:val="32"/>
        </w:rPr>
        <w:t>14.住房保障支出(类)住房改革支出(款)住房公积金(项):支出决算数为28.84万元，比上年决算增加2.79万元，增长10.71%,主要原因是：本年在职人员工资基数调增，公积金缴费基数上涨，相应支出增加。</w:t>
      </w:r>
    </w:p>
    <w:p w14:paraId="0B24C4B4">
      <w:pPr>
        <w:spacing w:line="580" w:lineRule="exact"/>
        <w:ind w:firstLine="640"/>
        <w:jc w:val="both"/>
      </w:pPr>
      <w:r>
        <w:rPr>
          <w:rFonts w:ascii="仿宋_GB2312" w:hAnsi="仿宋_GB2312" w:eastAsia="仿宋_GB2312"/>
          <w:b w:val="0"/>
          <w:sz w:val="32"/>
        </w:rPr>
        <w:t>15.粮油物资储备支出(类)粮油物资事务(款)设施建设(项):支出决算数为61.51万元，比上年决算增加61.51万元，增长100.00%,主要原因是：本年新增托里县粮食收储公司老旧库房维修改造项目，相应支出增加。</w:t>
      </w:r>
    </w:p>
    <w:p w14:paraId="2E5BBCB3">
      <w:pPr>
        <w:spacing w:line="580" w:lineRule="exact"/>
        <w:ind w:firstLine="640"/>
        <w:jc w:val="both"/>
      </w:pPr>
      <w:r>
        <w:rPr>
          <w:rFonts w:ascii="仿宋_GB2312" w:hAnsi="仿宋_GB2312" w:eastAsia="仿宋_GB2312"/>
          <w:b w:val="0"/>
          <w:sz w:val="32"/>
        </w:rPr>
        <w:t>16.粮油物资储备支出(类)粮油物资事务(款)其他粮油物资事务支出(项):支出决算数为2.82万元，比上年决算增加2.82万元，增长100.00%,主要原因是：本年新增粮食流通监管所需的必要经费项目、粮食购销领域监管信息化工作、网络安全保障资金项目、地县两级全覆盖的粮食应急预案体系，给予粮食应急保障体系建设政策资金（托里县应急网点共有16家）项目，相应支出增加。</w:t>
      </w:r>
    </w:p>
    <w:p w14:paraId="263DEFB0">
      <w:pPr>
        <w:spacing w:line="580" w:lineRule="exact"/>
        <w:ind w:firstLine="640"/>
        <w:jc w:val="both"/>
      </w:pPr>
      <w:r>
        <w:rPr>
          <w:rFonts w:ascii="仿宋_GB2312" w:hAnsi="仿宋_GB2312" w:eastAsia="仿宋_GB2312"/>
          <w:b w:val="0"/>
          <w:sz w:val="32"/>
        </w:rPr>
        <w:t>17.粮油物资储备支出(类)粮油储备(款)储备粮油补贴(项):支出决算数为130.40万元，比上年决算增加17.82万元，增长15.83%,主要原因是：本年度地方小麦原粮储备保管费项目贷款利率上调，相应支出增加。</w:t>
      </w:r>
    </w:p>
    <w:p w14:paraId="3D906310">
      <w:pPr>
        <w:spacing w:line="580" w:lineRule="exact"/>
        <w:ind w:firstLine="640"/>
        <w:jc w:val="both"/>
      </w:pPr>
      <w:r>
        <w:rPr>
          <w:rFonts w:ascii="仿宋_GB2312" w:hAnsi="仿宋_GB2312" w:eastAsia="仿宋_GB2312"/>
          <w:b w:val="0"/>
          <w:sz w:val="32"/>
        </w:rPr>
        <w:t>18.粮油物资储备支出(类)粮油储备(款)储备粮（油）库建设(项):支出决算数为0.00万元，比上年决算减少3.91万元，下降100.00%,主要原因是：本年度未安排托里县成品粮油储备库改造提升项目，相应支出减少。</w:t>
      </w:r>
    </w:p>
    <w:p w14:paraId="35F065B0">
      <w:pPr>
        <w:spacing w:line="640" w:lineRule="exact"/>
        <w:ind w:firstLine="640"/>
        <w:jc w:val="both"/>
        <w:outlineLvl w:val="2"/>
      </w:pPr>
      <w:r>
        <w:rPr>
          <w:rFonts w:ascii="黑体" w:hAnsi="黑体" w:eastAsia="黑体"/>
          <w:sz w:val="32"/>
        </w:rPr>
        <w:t>六、一般公共预算财政拨款基本支出决算情况说明</w:t>
      </w:r>
    </w:p>
    <w:p w14:paraId="20934521">
      <w:pPr>
        <w:spacing w:line="580" w:lineRule="exact"/>
        <w:ind w:firstLine="640"/>
        <w:jc w:val="both"/>
      </w:pPr>
      <w:r>
        <w:rPr>
          <w:rFonts w:ascii="仿宋_GB2312" w:hAnsi="仿宋_GB2312" w:eastAsia="仿宋_GB2312"/>
          <w:b w:val="0"/>
          <w:sz w:val="32"/>
        </w:rPr>
        <w:t>2024年度一般公共预算财政拨款基本支出486.22万元，其中：</w:t>
      </w:r>
      <w:r>
        <w:rPr>
          <w:rFonts w:ascii="仿宋_GB2312" w:hAnsi="仿宋_GB2312" w:eastAsia="仿宋_GB2312"/>
          <w:b/>
          <w:sz w:val="32"/>
        </w:rPr>
        <w:t>人员经费457.36万元，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0B0E23D9">
      <w:pPr>
        <w:spacing w:line="580" w:lineRule="exact"/>
        <w:ind w:firstLine="640"/>
        <w:jc w:val="both"/>
      </w:pPr>
      <w:r>
        <w:rPr>
          <w:rFonts w:ascii="仿宋_GB2312" w:hAnsi="仿宋_GB2312" w:eastAsia="仿宋_GB2312"/>
          <w:b/>
          <w:sz w:val="32"/>
        </w:rPr>
        <w:t>公用经费28.85万元，</w:t>
      </w:r>
      <w:r>
        <w:rPr>
          <w:rFonts w:ascii="仿宋_GB2312" w:hAnsi="仿宋_GB2312" w:eastAsia="仿宋_GB2312"/>
          <w:b w:val="0"/>
          <w:sz w:val="32"/>
        </w:rPr>
        <w:t>包括：办公费、电费、邮电费、取暖费、差旅费、维修（护）费、劳务费、工会经费、公务用车运行维护费、其他商品和服务支出。</w:t>
      </w:r>
    </w:p>
    <w:p w14:paraId="463A8C76">
      <w:pPr>
        <w:spacing w:line="640" w:lineRule="exact"/>
        <w:ind w:firstLine="640"/>
        <w:jc w:val="both"/>
        <w:outlineLvl w:val="2"/>
      </w:pPr>
      <w:r>
        <w:rPr>
          <w:rFonts w:ascii="黑体" w:hAnsi="黑体" w:eastAsia="黑体"/>
          <w:sz w:val="32"/>
        </w:rPr>
        <w:t>七、政府性基金预算财政拨款收入支出决算情况说明</w:t>
      </w:r>
    </w:p>
    <w:p w14:paraId="64A8297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5D948AD">
      <w:pPr>
        <w:spacing w:line="640" w:lineRule="exact"/>
        <w:ind w:firstLine="640"/>
        <w:jc w:val="both"/>
        <w:outlineLvl w:val="2"/>
      </w:pPr>
      <w:r>
        <w:rPr>
          <w:rFonts w:ascii="黑体" w:hAnsi="黑体" w:eastAsia="黑体"/>
          <w:sz w:val="32"/>
        </w:rPr>
        <w:t>八、国有资本经营预算财政拨款收入支出决算情况说明</w:t>
      </w:r>
    </w:p>
    <w:p w14:paraId="0B5EBF9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44B3EA">
      <w:pPr>
        <w:spacing w:line="640" w:lineRule="exact"/>
        <w:ind w:firstLine="640"/>
        <w:jc w:val="both"/>
        <w:outlineLvl w:val="2"/>
      </w:pPr>
      <w:r>
        <w:rPr>
          <w:rFonts w:ascii="黑体" w:hAnsi="黑体" w:eastAsia="黑体"/>
          <w:sz w:val="32"/>
        </w:rPr>
        <w:t>九、财政拨款“三公”经费支出决算情况说明</w:t>
      </w:r>
    </w:p>
    <w:p w14:paraId="735303E7">
      <w:pPr>
        <w:spacing w:line="580" w:lineRule="exact"/>
        <w:ind w:firstLine="640"/>
        <w:jc w:val="both"/>
      </w:pPr>
      <w:r>
        <w:rPr>
          <w:rFonts w:ascii="仿宋_GB2312" w:hAnsi="仿宋_GB2312" w:eastAsia="仿宋_GB2312"/>
          <w:b/>
          <w:sz w:val="32"/>
        </w:rPr>
        <w:t>2024年度财政拨款“三公”经费支出3.34万元，</w:t>
      </w:r>
      <w:r>
        <w:rPr>
          <w:rFonts w:ascii="仿宋_GB2312" w:hAnsi="仿宋_GB2312" w:eastAsia="仿宋_GB2312"/>
          <w:b w:val="0"/>
          <w:sz w:val="32"/>
        </w:rPr>
        <w:t>比上年减少11.49万元，下降77.48%，主要原因是：本年严格落实中央八项规定精神，厉行节约，减少公务用车运行维护费，本年未安排公务接待工作，公务接待费支出减少。其中：因公出国（境）费支出0.00万元，占0.00%，比上年增加0.00万元，增长0.00%，主要原因是：2023年与2024年均未安排因公出国（境）费支出。公务用车购置及运行维护费支出3.34万元，占100.00%，比上年减少1.85万元，下降35.65%，主要原因是：严格落实中央八项规定精神，厉行节约，减少公务用车运行维护费。公务接待费支出0.00万元，占0.00%，比上年减少9.64万元，下降100.00%，主要原因是：本年未安排公务接待工作，导致公务接待费较上年减少。</w:t>
      </w:r>
    </w:p>
    <w:p w14:paraId="0A695B83">
      <w:pPr>
        <w:spacing w:line="580" w:lineRule="exact"/>
        <w:ind w:firstLine="640"/>
        <w:jc w:val="both"/>
      </w:pPr>
      <w:r>
        <w:rPr>
          <w:rFonts w:ascii="仿宋_GB2312" w:hAnsi="仿宋_GB2312" w:eastAsia="仿宋_GB2312"/>
          <w:b/>
          <w:sz w:val="32"/>
        </w:rPr>
        <w:t>具体情况如下：</w:t>
      </w:r>
    </w:p>
    <w:p w14:paraId="4403005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88811A9">
      <w:pPr>
        <w:spacing w:line="580" w:lineRule="exact"/>
        <w:ind w:firstLine="640"/>
        <w:jc w:val="both"/>
      </w:pPr>
      <w:r>
        <w:rPr>
          <w:rFonts w:ascii="仿宋_GB2312" w:hAnsi="仿宋_GB2312" w:eastAsia="仿宋_GB2312"/>
          <w:b w:val="0"/>
          <w:sz w:val="32"/>
        </w:rPr>
        <w:t>公务用车购置及运行维护费3.34万元，其中：公务用车购置费0.00万元，公务用车运行维护费3.34万元。公务用车运行维护费开支内容包括车辆维修费。公务用车购置数0辆，公务用车保有量3辆。国有资产占用情况中固定资产车辆3辆，与公务用车保有量差异原因是：本单位固定资产车辆与公务用车保有量一致无差异。</w:t>
      </w:r>
    </w:p>
    <w:p w14:paraId="688E6A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91DC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3.34万元，决算数3.34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3.34万元，决算数3.34万元，预决算差异率0.00%，主要原因是：严格按照预算执行，预决算无差异。公务接待费全年预算数0.00万元，决算数0.00万元，预决算差异率0.00%，主要原因是：本单位无公务接待费。</w:t>
      </w:r>
    </w:p>
    <w:p w14:paraId="02154E23">
      <w:pPr>
        <w:spacing w:line="640" w:lineRule="exact"/>
        <w:ind w:firstLine="640"/>
        <w:jc w:val="both"/>
        <w:outlineLvl w:val="2"/>
      </w:pPr>
      <w:r>
        <w:rPr>
          <w:rFonts w:ascii="黑体" w:hAnsi="黑体" w:eastAsia="黑体"/>
          <w:sz w:val="32"/>
        </w:rPr>
        <w:t>十、其他重要事项的情况说明</w:t>
      </w:r>
    </w:p>
    <w:p w14:paraId="1348723A">
      <w:pPr>
        <w:spacing w:line="640" w:lineRule="exact"/>
        <w:ind w:firstLine="640"/>
        <w:jc w:val="both"/>
        <w:outlineLvl w:val="3"/>
      </w:pPr>
      <w:r>
        <w:rPr>
          <w:rFonts w:ascii="楷体_GB2312" w:hAnsi="楷体_GB2312" w:eastAsia="楷体_GB2312"/>
          <w:b/>
          <w:sz w:val="32"/>
        </w:rPr>
        <w:t>（一）机关运行经费及公用经费支出情况</w:t>
      </w:r>
    </w:p>
    <w:p w14:paraId="27F1B48D">
      <w:pPr>
        <w:spacing w:line="580" w:lineRule="exact"/>
        <w:ind w:firstLine="640"/>
        <w:jc w:val="both"/>
      </w:pPr>
      <w:r>
        <w:rPr>
          <w:rFonts w:ascii="仿宋_GB2312" w:hAnsi="仿宋_GB2312" w:eastAsia="仿宋_GB2312"/>
          <w:b w:val="0"/>
          <w:sz w:val="32"/>
        </w:rPr>
        <w:t>2024年度托里县发展和改革委员会（行政单位和参照公务员法管理事业单位）机关运行经费支出28.85万元，比上年增加6.80万元，增长30.84%，主要原因是：本年办公费用增加，机关运行经费支出增加。</w:t>
      </w:r>
    </w:p>
    <w:p w14:paraId="2F5B6E8E">
      <w:pPr>
        <w:spacing w:line="640" w:lineRule="exact"/>
        <w:ind w:firstLine="640"/>
        <w:jc w:val="both"/>
        <w:outlineLvl w:val="3"/>
      </w:pPr>
      <w:r>
        <w:rPr>
          <w:rFonts w:ascii="楷体_GB2312" w:hAnsi="楷体_GB2312" w:eastAsia="楷体_GB2312"/>
          <w:b/>
          <w:sz w:val="32"/>
        </w:rPr>
        <w:t>（二）政府采购情况</w:t>
      </w:r>
    </w:p>
    <w:p w14:paraId="10F5C9A1">
      <w:pPr>
        <w:spacing w:line="580" w:lineRule="exact"/>
        <w:ind w:firstLine="640"/>
        <w:jc w:val="both"/>
      </w:pPr>
      <w:r>
        <w:rPr>
          <w:rFonts w:ascii="仿宋_GB2312" w:hAnsi="仿宋_GB2312" w:eastAsia="仿宋_GB2312"/>
          <w:b w:val="0"/>
          <w:sz w:val="32"/>
        </w:rPr>
        <w:t>2024年度政府采购支出总额186.25万元，其中：政府采购货物支出85.70万元、政府采购工程支出0.00万元、政府采购服务支出100.55万元。</w:t>
      </w:r>
    </w:p>
    <w:p w14:paraId="0C271075">
      <w:pPr>
        <w:spacing w:line="580" w:lineRule="exact"/>
        <w:ind w:firstLine="640"/>
        <w:jc w:val="both"/>
      </w:pPr>
      <w:r>
        <w:rPr>
          <w:rFonts w:ascii="仿宋_GB2312" w:hAnsi="仿宋_GB2312" w:eastAsia="仿宋_GB2312"/>
          <w:b w:val="0"/>
          <w:sz w:val="32"/>
        </w:rPr>
        <w:t>授予中小企业合同金额185.97万元，占政府采购支出总额的99.85%，其中：授予小微企业合同金额185.97万元，占政府采购支出总额的99.85%。</w:t>
      </w:r>
    </w:p>
    <w:p w14:paraId="4F38D6F4">
      <w:pPr>
        <w:spacing w:line="640" w:lineRule="exact"/>
        <w:ind w:firstLine="640"/>
        <w:jc w:val="both"/>
        <w:outlineLvl w:val="3"/>
      </w:pPr>
      <w:r>
        <w:rPr>
          <w:rFonts w:ascii="楷体_GB2312" w:hAnsi="楷体_GB2312" w:eastAsia="楷体_GB2312"/>
          <w:b/>
          <w:sz w:val="32"/>
        </w:rPr>
        <w:t>（三）国有资产占用情况说明</w:t>
      </w:r>
    </w:p>
    <w:p w14:paraId="73CB6E44">
      <w:pPr>
        <w:spacing w:line="580" w:lineRule="exact"/>
        <w:ind w:firstLine="640"/>
        <w:jc w:val="both"/>
      </w:pPr>
      <w:r>
        <w:rPr>
          <w:rFonts w:ascii="仿宋_GB2312" w:hAnsi="仿宋_GB2312" w:eastAsia="仿宋_GB2312"/>
          <w:b w:val="0"/>
          <w:sz w:val="32"/>
        </w:rPr>
        <w:t>截至2024年12月31日，房屋10,282.66平方米，价值2,134.70万元。车辆3辆，价值63.90万元，其中：副部（省）级及以上领导用车0辆、主要负责人用车0辆、机要通信用车0辆、应急保障用车0辆、执法执勤用车0辆、特种专业技术用车0辆、离退休干部服务用车0辆、其他用车3辆，其他用车主要是：1辆</w:t>
      </w:r>
      <w:r>
        <w:rPr>
          <w:rFonts w:hint="eastAsia" w:ascii="仿宋_GB2312" w:hAnsi="仿宋_GB2312" w:eastAsia="仿宋_GB2312"/>
          <w:b w:val="0"/>
          <w:sz w:val="32"/>
          <w:lang w:eastAsia="zh-CN"/>
        </w:rPr>
        <w:t>公务用车</w:t>
      </w:r>
      <w:r>
        <w:rPr>
          <w:rFonts w:ascii="仿宋_GB2312" w:hAnsi="仿宋_GB2312" w:eastAsia="仿宋_GB2312"/>
          <w:b w:val="0"/>
          <w:sz w:val="32"/>
        </w:rPr>
        <w:t>，2辆托里县救灾物资储备库日常运输业务用车。单价100万元（含）以上设备（不含车辆）2台（套）。</w:t>
      </w:r>
    </w:p>
    <w:p w14:paraId="1127C476">
      <w:pPr>
        <w:spacing w:line="640" w:lineRule="exact"/>
        <w:ind w:firstLine="640"/>
        <w:jc w:val="both"/>
        <w:outlineLvl w:val="2"/>
      </w:pPr>
      <w:r>
        <w:rPr>
          <w:rFonts w:ascii="黑体" w:hAnsi="黑体" w:eastAsia="黑体"/>
          <w:sz w:val="32"/>
        </w:rPr>
        <w:t>十一、预算绩效的情况说明</w:t>
      </w:r>
    </w:p>
    <w:p w14:paraId="6CEB4C6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1,119.42万元，实际执行总额1,119.42万元；预算绩效评价项目5个，全年预算数28.84万元，全年执行数28.73万元。预算绩效管理取得的成效：一是资金使用效益提升，通过设定绩效目标、跟踪执行和事后评价，推动资金向高效益项目倾斜，减少“重分配、轻管理”现象；二是预算编制科学性增强，绩效目标与预算编制挂钩，在申报资金时明确项目预期成果，避免“拍脑袋”分配，使预算安排更贴合实际需求；三是责任意识强化，绩效评价结果与问责、整改联动，对项目全周期管理的主动性提高，从“要资金”转向“管好用好资金”。发现的问题及原因：</w:t>
      </w:r>
      <w:r>
        <w:rPr>
          <w:rFonts w:hint="eastAsia" w:ascii="仿宋_GB2312" w:hAnsi="仿宋_GB2312" w:eastAsia="仿宋_GB2312"/>
          <w:b w:val="0"/>
          <w:sz w:val="32"/>
          <w:lang w:val="en-US" w:eastAsia="zh-CN"/>
        </w:rPr>
        <w:t>一是</w:t>
      </w:r>
      <w:r>
        <w:rPr>
          <w:rFonts w:ascii="仿宋_GB2312" w:hAnsi="仿宋_GB2312" w:eastAsia="仿宋_GB2312"/>
          <w:b w:val="0"/>
          <w:sz w:val="32"/>
        </w:rPr>
        <w:t>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部分绩效指标设置存在不够精简，指标设置的科学性、合理性有待进一步提高；</w:t>
      </w:r>
      <w:r>
        <w:rPr>
          <w:rFonts w:hint="eastAsia" w:ascii="仿宋_GB2312" w:hAnsi="仿宋_GB2312" w:eastAsia="仿宋_GB2312"/>
          <w:b w:val="0"/>
          <w:sz w:val="32"/>
          <w:lang w:val="en-US" w:eastAsia="zh-CN"/>
        </w:rPr>
        <w:t>二是</w:t>
      </w:r>
      <w:r>
        <w:rPr>
          <w:rFonts w:ascii="仿宋_GB2312" w:hAnsi="仿宋_GB2312" w:eastAsia="仿宋_GB2312"/>
          <w:b w:val="0"/>
          <w:sz w:val="32"/>
        </w:rPr>
        <w:t>固定资产账务管理不够细致、严谨抽查发现：单位固定资产账务管理存在入账不及时、漏入、入账信息、金额不准确或资产台账未登记到具体使用人等问题；</w:t>
      </w:r>
      <w:r>
        <w:rPr>
          <w:rFonts w:hint="eastAsia" w:ascii="仿宋_GB2312" w:hAnsi="仿宋_GB2312" w:eastAsia="仿宋_GB2312"/>
          <w:b w:val="0"/>
          <w:sz w:val="32"/>
          <w:lang w:val="en-US" w:eastAsia="zh-CN"/>
        </w:rPr>
        <w:t>三是</w:t>
      </w:r>
      <w:r>
        <w:rPr>
          <w:rFonts w:ascii="仿宋_GB2312" w:hAnsi="仿宋_GB2312" w:eastAsia="仿宋_GB2312"/>
          <w:b w:val="0"/>
          <w:sz w:val="32"/>
        </w:rPr>
        <w:t>项目监督工作存在薄弱环节：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探索符合科室工作特点的评价指标体系。在设定绩效目标时选取相关性强的量化指标，并注重选取符合实际工作情况的指标值；三是针对抽查发现的问题，查找根源并改进。具体附整体支出绩效自评表，项目支出绩效自评表和评价报告。</w:t>
      </w:r>
    </w:p>
    <w:p w14:paraId="4ABE0BC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E0D219D">
        <w:tblPrEx>
          <w:tblCellMar>
            <w:top w:w="0" w:type="dxa"/>
            <w:left w:w="108" w:type="dxa"/>
            <w:bottom w:w="0" w:type="dxa"/>
            <w:right w:w="108" w:type="dxa"/>
          </w:tblCellMar>
        </w:tblPrEx>
        <w:tc>
          <w:tcPr>
            <w:tcW w:w="8840" w:type="dxa"/>
            <w:gridSpan w:val="8"/>
            <w:vAlign w:val="center"/>
          </w:tcPr>
          <w:p w14:paraId="7423542A">
            <w:pPr>
              <w:jc w:val="center"/>
            </w:pPr>
            <w:r>
              <w:rPr>
                <w:rFonts w:ascii="宋体" w:hAnsi="宋体" w:eastAsia="宋体"/>
                <w:sz w:val="24"/>
              </w:rPr>
              <w:t>单位整体支出绩效自评表</w:t>
            </w:r>
          </w:p>
        </w:tc>
      </w:tr>
      <w:tr w14:paraId="03C93D11">
        <w:tblPrEx>
          <w:tblCellMar>
            <w:top w:w="0" w:type="dxa"/>
            <w:left w:w="108" w:type="dxa"/>
            <w:bottom w:w="0" w:type="dxa"/>
            <w:right w:w="108" w:type="dxa"/>
          </w:tblCellMar>
        </w:tblPrEx>
        <w:tc>
          <w:tcPr>
            <w:tcW w:w="8840" w:type="dxa"/>
            <w:gridSpan w:val="8"/>
            <w:vAlign w:val="center"/>
          </w:tcPr>
          <w:p w14:paraId="7D4AC02D">
            <w:pPr>
              <w:jc w:val="center"/>
            </w:pPr>
            <w:r>
              <w:rPr>
                <w:rFonts w:ascii="宋体" w:hAnsi="宋体" w:eastAsia="宋体"/>
                <w:sz w:val="24"/>
              </w:rPr>
              <w:t>（2024年度）</w:t>
            </w:r>
          </w:p>
        </w:tc>
      </w:tr>
      <w:tr w14:paraId="7D583DB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D50B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EF071">
            <w:pPr>
              <w:jc w:val="center"/>
            </w:pPr>
            <w:r>
              <w:rPr>
                <w:rFonts w:ascii="宋体" w:hAnsi="宋体" w:eastAsia="宋体"/>
                <w:sz w:val="16"/>
              </w:rPr>
              <w:t>托里县发展和改革委员会</w:t>
            </w:r>
          </w:p>
        </w:tc>
      </w:tr>
      <w:tr w14:paraId="0FD2A3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394F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9F38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A4DB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F8C4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0927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ECA3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7F56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C9880">
            <w:pPr>
              <w:jc w:val="center"/>
            </w:pPr>
            <w:r>
              <w:rPr>
                <w:rFonts w:ascii="宋体" w:hAnsi="宋体" w:eastAsia="宋体"/>
                <w:sz w:val="16"/>
              </w:rPr>
              <w:t>得分</w:t>
            </w:r>
          </w:p>
        </w:tc>
      </w:tr>
      <w:tr w14:paraId="31494A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E051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C77C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2D634">
            <w:pPr>
              <w:jc w:val="center"/>
            </w:pPr>
            <w:r>
              <w:rPr>
                <w:rFonts w:ascii="宋体" w:hAnsi="宋体" w:eastAsia="宋体"/>
                <w:sz w:val="16"/>
              </w:rPr>
              <w:t>8,940.77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13FF0">
            <w:pPr>
              <w:jc w:val="center"/>
            </w:pPr>
            <w:r>
              <w:rPr>
                <w:rFonts w:ascii="宋体" w:hAnsi="宋体" w:eastAsia="宋体"/>
                <w:sz w:val="16"/>
              </w:rPr>
              <w:t>1,119.42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22A0F">
            <w:pPr>
              <w:jc w:val="center"/>
            </w:pPr>
            <w:r>
              <w:rPr>
                <w:rFonts w:ascii="宋体" w:hAnsi="宋体" w:eastAsia="宋体"/>
                <w:sz w:val="16"/>
              </w:rPr>
              <w:t>1,119.42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2377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F80A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177B5">
            <w:pPr>
              <w:jc w:val="center"/>
            </w:pPr>
            <w:r>
              <w:rPr>
                <w:rFonts w:ascii="宋体" w:hAnsi="宋体" w:eastAsia="宋体"/>
                <w:sz w:val="16"/>
              </w:rPr>
              <w:t>10</w:t>
            </w:r>
          </w:p>
        </w:tc>
      </w:tr>
      <w:tr w14:paraId="10436C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CEBD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0502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039A5">
            <w:pPr>
              <w:jc w:val="center"/>
            </w:pPr>
            <w:r>
              <w:rPr>
                <w:rFonts w:ascii="宋体" w:hAnsi="宋体" w:eastAsia="宋体"/>
                <w:sz w:val="16"/>
              </w:rPr>
              <w:t>7,909.31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8EE2E">
            <w:pPr>
              <w:jc w:val="center"/>
            </w:pPr>
            <w:r>
              <w:rPr>
                <w:rFonts w:ascii="宋体" w:hAnsi="宋体" w:eastAsia="宋体"/>
                <w:sz w:val="16"/>
              </w:rPr>
              <w:t>97.16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DFCFF">
            <w:pPr>
              <w:jc w:val="center"/>
            </w:pPr>
            <w:r>
              <w:rPr>
                <w:rFonts w:ascii="宋体" w:hAnsi="宋体" w:eastAsia="宋体"/>
                <w:sz w:val="16"/>
              </w:rPr>
              <w:t>97.16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8F9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344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C3EAC">
            <w:pPr>
              <w:jc w:val="center"/>
            </w:pPr>
            <w:r>
              <w:rPr>
                <w:rFonts w:ascii="宋体" w:hAnsi="宋体" w:eastAsia="宋体"/>
                <w:sz w:val="16"/>
              </w:rPr>
              <w:t>-</w:t>
            </w:r>
          </w:p>
        </w:tc>
      </w:tr>
      <w:tr w14:paraId="2D4E0D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E947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BA61B">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4F05A">
            <w:pPr>
              <w:jc w:val="center"/>
            </w:pPr>
            <w:r>
              <w:rPr>
                <w:rFonts w:ascii="宋体" w:hAnsi="宋体" w:eastAsia="宋体"/>
                <w:sz w:val="16"/>
              </w:rPr>
              <w:t>792.31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9C6C6">
            <w:pPr>
              <w:jc w:val="center"/>
            </w:pPr>
            <w:r>
              <w:rPr>
                <w:rFonts w:ascii="宋体" w:hAnsi="宋体" w:eastAsia="宋体"/>
                <w:sz w:val="16"/>
              </w:rPr>
              <w:t>889.83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3B88E">
            <w:pPr>
              <w:jc w:val="center"/>
            </w:pPr>
            <w:r>
              <w:rPr>
                <w:rFonts w:ascii="宋体" w:hAnsi="宋体" w:eastAsia="宋体"/>
                <w:sz w:val="16"/>
              </w:rPr>
              <w:t>889.83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F54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CF2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2EBDD">
            <w:pPr>
              <w:jc w:val="center"/>
            </w:pPr>
            <w:r>
              <w:rPr>
                <w:rFonts w:ascii="宋体" w:hAnsi="宋体" w:eastAsia="宋体"/>
                <w:sz w:val="16"/>
              </w:rPr>
              <w:t>-</w:t>
            </w:r>
          </w:p>
        </w:tc>
      </w:tr>
      <w:tr w14:paraId="1696FF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821A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18992">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54870">
            <w:pPr>
              <w:jc w:val="center"/>
            </w:pPr>
            <w:r>
              <w:rPr>
                <w:rFonts w:ascii="宋体" w:hAnsi="宋体" w:eastAsia="宋体"/>
                <w:sz w:val="16"/>
              </w:rPr>
              <w:t>239.15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D479B">
            <w:pPr>
              <w:jc w:val="center"/>
            </w:pPr>
            <w:r>
              <w:rPr>
                <w:rFonts w:ascii="宋体" w:hAnsi="宋体" w:eastAsia="宋体"/>
                <w:sz w:val="16"/>
              </w:rPr>
              <w:t>132.43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942CF">
            <w:pPr>
              <w:jc w:val="center"/>
            </w:pPr>
            <w:r>
              <w:rPr>
                <w:rFonts w:ascii="宋体" w:hAnsi="宋体" w:eastAsia="宋体"/>
                <w:sz w:val="16"/>
              </w:rPr>
              <w:t>132.43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DEF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9F4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E5D6C">
            <w:pPr>
              <w:jc w:val="center"/>
            </w:pPr>
            <w:r>
              <w:rPr>
                <w:rFonts w:ascii="宋体" w:hAnsi="宋体" w:eastAsia="宋体"/>
                <w:sz w:val="16"/>
              </w:rPr>
              <w:t>-</w:t>
            </w:r>
          </w:p>
        </w:tc>
      </w:tr>
      <w:tr w14:paraId="269473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BD77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5643B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7E844B">
            <w:pPr>
              <w:jc w:val="center"/>
            </w:pPr>
            <w:r>
              <w:rPr>
                <w:rFonts w:ascii="宋体" w:hAnsi="宋体" w:eastAsia="宋体"/>
                <w:sz w:val="16"/>
              </w:rPr>
              <w:t>实际完成情况</w:t>
            </w:r>
          </w:p>
        </w:tc>
      </w:tr>
      <w:tr w14:paraId="415D44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BBBA8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7BDFE2">
            <w:pPr>
              <w:jc w:val="both"/>
            </w:pPr>
            <w:r>
              <w:rPr>
                <w:rFonts w:ascii="宋体" w:hAnsi="宋体" w:eastAsia="宋体"/>
                <w:sz w:val="16"/>
              </w:rPr>
              <w:t>深入研究政策，准确把握项目申报的范围以及重点，根据中央预算内投资项目、地方政府专项债券、政策性开发性金融基金等具体支持的领域及投向，精准把握项目申报的标准及要求，提高项目储备质量。结合发展实际策划谋划新项目，引导各行业部门深入分析本县、本行业发展强项、短板，针对一些重点领域开展规划研究工作，有计划、分批次、分步骤对后续项目实施做出安排。预期目标：预计煤改电入户改造数达到760户；完成援疆项目建设数量18项；粮食储备粮达到71967.34吨；价格监测数据准确率达到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81C9B9">
            <w:pPr>
              <w:jc w:val="both"/>
            </w:pPr>
            <w:r>
              <w:rPr>
                <w:rFonts w:ascii="宋体" w:hAnsi="宋体" w:eastAsia="宋体"/>
                <w:sz w:val="16"/>
              </w:rPr>
              <w:t>围绕稳增长，做好经济运行调度分析。通过国民经济和社会发展主要计划指标预测，准确掌握全县经济社会发展情况，通过调研与经济口各单位的沟通对接，及时了解掌握全县年度计划执行和完成情况，掌握各时期经济运行特点和问题，为全县完成地区各项计划目标掌握了准确的第一手资料,集中力量、整合各类资金，加快实施了一批能源、交通、水利等重点项目。我委始终锚定年度投资目标任务，全力以赴抓好固投项目建设</w:t>
            </w:r>
            <w:r>
              <w:rPr>
                <w:rFonts w:hint="eastAsia" w:ascii="宋体" w:hAnsi="宋体"/>
                <w:sz w:val="16"/>
                <w:lang w:eastAsia="zh-CN"/>
              </w:rPr>
              <w:t>。</w:t>
            </w:r>
          </w:p>
        </w:tc>
      </w:tr>
      <w:tr w14:paraId="3429B0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B4E4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4228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EBE2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3871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670A8">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EFD5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F49D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74508">
            <w:pPr>
              <w:jc w:val="center"/>
            </w:pPr>
            <w:r>
              <w:rPr>
                <w:rFonts w:ascii="宋体" w:hAnsi="宋体" w:eastAsia="宋体"/>
                <w:sz w:val="16"/>
              </w:rPr>
              <w:t>得分</w:t>
            </w:r>
          </w:p>
        </w:tc>
      </w:tr>
      <w:tr w14:paraId="18C401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F7F8A">
            <w:pPr>
              <w:jc w:val="center"/>
            </w:pPr>
            <w:r>
              <w:rPr>
                <w:rFonts w:ascii="宋体" w:hAnsi="宋体" w:eastAsia="宋体"/>
                <w:sz w:val="16"/>
              </w:rPr>
              <w:t>数量指标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1152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A6062">
            <w:pPr>
              <w:jc w:val="center"/>
            </w:pPr>
            <w:r>
              <w:rPr>
                <w:rFonts w:ascii="宋体" w:hAnsi="宋体" w:eastAsia="宋体"/>
                <w:sz w:val="16"/>
              </w:rPr>
              <w:t>煤改电入户改造数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1CF55">
            <w:pPr>
              <w:jc w:val="center"/>
            </w:pPr>
            <w:r>
              <w:rPr>
                <w:rFonts w:ascii="宋体" w:hAnsi="宋体" w:eastAsia="宋体"/>
                <w:sz w:val="16"/>
              </w:rPr>
              <w:t>&gt;=760户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311A5">
            <w:pPr>
              <w:jc w:val="center"/>
            </w:pPr>
            <w:r>
              <w:rPr>
                <w:rFonts w:ascii="宋体" w:hAnsi="宋体" w:eastAsia="宋体"/>
                <w:sz w:val="16"/>
              </w:rPr>
              <w:t>托里县发改委2023年工作总结及2024年工作计划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21B9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F7778">
            <w:pPr>
              <w:jc w:val="center"/>
            </w:pPr>
            <w:r>
              <w:rPr>
                <w:rFonts w:ascii="宋体" w:hAnsi="宋体" w:eastAsia="宋体"/>
                <w:sz w:val="16"/>
              </w:rPr>
              <w:t>1046户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A7344">
            <w:pPr>
              <w:jc w:val="center"/>
            </w:pPr>
            <w:r>
              <w:rPr>
                <w:rFonts w:ascii="宋体" w:hAnsi="宋体" w:eastAsia="宋体"/>
                <w:sz w:val="16"/>
              </w:rPr>
              <w:t>18</w:t>
            </w:r>
          </w:p>
        </w:tc>
      </w:tr>
      <w:tr w14:paraId="569C8E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D57C7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3D3A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DB696">
            <w:pPr>
              <w:jc w:val="center"/>
            </w:pPr>
            <w:r>
              <w:rPr>
                <w:rFonts w:ascii="宋体" w:hAnsi="宋体" w:eastAsia="宋体"/>
                <w:sz w:val="16"/>
              </w:rPr>
              <w:t>完成援疆项目建设数量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0AB57">
            <w:pPr>
              <w:jc w:val="center"/>
            </w:pPr>
            <w:r>
              <w:rPr>
                <w:rFonts w:ascii="宋体" w:hAnsi="宋体" w:eastAsia="宋体"/>
                <w:sz w:val="16"/>
              </w:rPr>
              <w:t>&gt;=18项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870EB">
            <w:pPr>
              <w:jc w:val="center"/>
            </w:pPr>
            <w:r>
              <w:rPr>
                <w:rFonts w:ascii="宋体" w:hAnsi="宋体" w:eastAsia="宋体"/>
                <w:sz w:val="16"/>
              </w:rPr>
              <w:t>托里县发改委2023年工作总结及2024年工作计划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F423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633B5">
            <w:pPr>
              <w:jc w:val="center"/>
            </w:pPr>
            <w:r>
              <w:rPr>
                <w:rFonts w:ascii="宋体" w:hAnsi="宋体" w:eastAsia="宋体"/>
                <w:sz w:val="16"/>
              </w:rPr>
              <w:t>26项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E99F8">
            <w:pPr>
              <w:jc w:val="center"/>
            </w:pPr>
            <w:r>
              <w:rPr>
                <w:rFonts w:ascii="宋体" w:hAnsi="宋体" w:eastAsia="宋体"/>
                <w:sz w:val="16"/>
              </w:rPr>
              <w:t>18</w:t>
            </w:r>
          </w:p>
        </w:tc>
      </w:tr>
      <w:tr w14:paraId="10677C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14A3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B3C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9F179">
            <w:pPr>
              <w:jc w:val="center"/>
            </w:pPr>
            <w:r>
              <w:rPr>
                <w:rFonts w:ascii="宋体" w:hAnsi="宋体" w:eastAsia="宋体"/>
                <w:sz w:val="16"/>
              </w:rPr>
              <w:t>粮食储备量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16FC7">
            <w:pPr>
              <w:jc w:val="center"/>
            </w:pPr>
            <w:r>
              <w:rPr>
                <w:rFonts w:ascii="宋体" w:hAnsi="宋体" w:eastAsia="宋体"/>
                <w:sz w:val="16"/>
              </w:rPr>
              <w:t>&gt;=71967.34吨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FA2F8">
            <w:pPr>
              <w:jc w:val="center"/>
            </w:pPr>
            <w:r>
              <w:rPr>
                <w:rFonts w:ascii="宋体" w:hAnsi="宋体" w:eastAsia="宋体"/>
                <w:sz w:val="16"/>
              </w:rPr>
              <w:t>托里县发改委2023年工作总结及2024年工作计划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9A30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A4E1A">
            <w:pPr>
              <w:jc w:val="center"/>
            </w:pPr>
            <w:r>
              <w:rPr>
                <w:rFonts w:ascii="宋体" w:hAnsi="宋体" w:eastAsia="宋体"/>
                <w:sz w:val="16"/>
              </w:rPr>
              <w:t>71967.34吨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CEB24">
            <w:pPr>
              <w:jc w:val="center"/>
            </w:pPr>
            <w:r>
              <w:rPr>
                <w:rFonts w:ascii="宋体" w:hAnsi="宋体" w:eastAsia="宋体"/>
                <w:sz w:val="16"/>
              </w:rPr>
              <w:t>18</w:t>
            </w:r>
          </w:p>
        </w:tc>
      </w:tr>
      <w:tr w14:paraId="4266E1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843D2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94EF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48F29">
            <w:pPr>
              <w:jc w:val="center"/>
            </w:pPr>
            <w:r>
              <w:rPr>
                <w:rFonts w:ascii="宋体" w:hAnsi="宋体" w:eastAsia="宋体"/>
                <w:sz w:val="16"/>
              </w:rPr>
              <w:t>完成价格成本监审项目数量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2DD71">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3623D">
            <w:pPr>
              <w:jc w:val="center"/>
            </w:pPr>
            <w:r>
              <w:rPr>
                <w:rFonts w:ascii="宋体" w:hAnsi="宋体" w:eastAsia="宋体"/>
                <w:sz w:val="16"/>
              </w:rPr>
              <w:t>托里县发改委2023年工作总结及2024年工作计划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8385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C5BF4">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4D125">
            <w:pPr>
              <w:jc w:val="center"/>
            </w:pPr>
            <w:r>
              <w:rPr>
                <w:rFonts w:ascii="宋体" w:hAnsi="宋体" w:eastAsia="宋体"/>
                <w:sz w:val="16"/>
              </w:rPr>
              <w:t>15</w:t>
            </w:r>
          </w:p>
        </w:tc>
      </w:tr>
      <w:tr w14:paraId="43661D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8B1E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FD6D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303C2">
            <w:pPr>
              <w:jc w:val="center"/>
            </w:pPr>
            <w:r>
              <w:rPr>
                <w:rFonts w:ascii="宋体" w:hAnsi="宋体" w:eastAsia="宋体"/>
                <w:sz w:val="16"/>
              </w:rPr>
              <w:t>价格监测数据准确率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E0AD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D3AF3">
            <w:pPr>
              <w:jc w:val="center"/>
            </w:pPr>
            <w:r>
              <w:rPr>
                <w:rFonts w:ascii="宋体" w:hAnsi="宋体" w:eastAsia="宋体"/>
                <w:sz w:val="16"/>
              </w:rPr>
              <w:t>托里县发改委2023年工作总结及2024年工作计划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ED2E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405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1B891">
            <w:pPr>
              <w:jc w:val="center"/>
            </w:pPr>
            <w:r>
              <w:rPr>
                <w:rFonts w:ascii="宋体" w:hAnsi="宋体" w:eastAsia="宋体"/>
                <w:sz w:val="16"/>
              </w:rPr>
              <w:t>10</w:t>
            </w:r>
          </w:p>
        </w:tc>
      </w:tr>
    </w:tbl>
    <w:p w14:paraId="2925857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95"/>
        <w:gridCol w:w="469"/>
        <w:gridCol w:w="632"/>
        <w:gridCol w:w="632"/>
        <w:gridCol w:w="632"/>
        <w:gridCol w:w="632"/>
        <w:gridCol w:w="632"/>
        <w:gridCol w:w="632"/>
        <w:gridCol w:w="632"/>
        <w:gridCol w:w="696"/>
        <w:gridCol w:w="632"/>
      </w:tblGrid>
      <w:tr w14:paraId="056853D0">
        <w:tblPrEx>
          <w:tblCellMar>
            <w:top w:w="0" w:type="dxa"/>
            <w:left w:w="108" w:type="dxa"/>
            <w:bottom w:w="0" w:type="dxa"/>
            <w:right w:w="108" w:type="dxa"/>
          </w:tblCellMar>
        </w:tblPrEx>
        <w:tc>
          <w:tcPr>
            <w:tcW w:w="8912" w:type="dxa"/>
            <w:gridSpan w:val="14"/>
            <w:vAlign w:val="center"/>
          </w:tcPr>
          <w:p w14:paraId="0BE0895E">
            <w:pPr>
              <w:jc w:val="center"/>
            </w:pPr>
            <w:r>
              <w:rPr>
                <w:rFonts w:ascii="宋体" w:hAnsi="宋体" w:eastAsia="宋体"/>
                <w:sz w:val="24"/>
              </w:rPr>
              <w:t>项目支出绩效自评表</w:t>
            </w:r>
          </w:p>
        </w:tc>
      </w:tr>
      <w:tr w14:paraId="655EAEF0">
        <w:tblPrEx>
          <w:tblCellMar>
            <w:top w:w="0" w:type="dxa"/>
            <w:left w:w="108" w:type="dxa"/>
            <w:bottom w:w="0" w:type="dxa"/>
            <w:right w:w="108" w:type="dxa"/>
          </w:tblCellMar>
        </w:tblPrEx>
        <w:tc>
          <w:tcPr>
            <w:tcW w:w="8912" w:type="dxa"/>
            <w:gridSpan w:val="14"/>
            <w:vAlign w:val="center"/>
          </w:tcPr>
          <w:p w14:paraId="4BE21C0B">
            <w:pPr>
              <w:jc w:val="center"/>
            </w:pPr>
            <w:r>
              <w:rPr>
                <w:rFonts w:ascii="宋体" w:hAnsi="宋体" w:eastAsia="宋体"/>
                <w:sz w:val="24"/>
              </w:rPr>
              <w:t>(2024年度)</w:t>
            </w:r>
          </w:p>
        </w:tc>
      </w:tr>
      <w:tr w14:paraId="787C8C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5643">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EE181E">
            <w:pPr>
              <w:jc w:val="center"/>
            </w:pPr>
            <w:r>
              <w:rPr>
                <w:rFonts w:ascii="宋体" w:hAnsi="宋体" w:eastAsia="宋体"/>
                <w:sz w:val="16"/>
              </w:rPr>
              <w:t>2024年单位资金，粮油供需调查补助资金</w:t>
            </w:r>
          </w:p>
        </w:tc>
      </w:tr>
      <w:tr w14:paraId="54109C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87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4F2E3">
            <w:pPr>
              <w:jc w:val="center"/>
            </w:pPr>
            <w:r>
              <w:rPr>
                <w:rFonts w:ascii="宋体" w:hAnsi="宋体" w:eastAsia="宋体"/>
                <w:sz w:val="16"/>
              </w:rPr>
              <w:t>托里县发展和改革委员会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3C61">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C936D">
            <w:pPr>
              <w:jc w:val="center"/>
            </w:pPr>
            <w:r>
              <w:rPr>
                <w:rFonts w:ascii="宋体" w:hAnsi="宋体" w:eastAsia="宋体"/>
                <w:sz w:val="16"/>
              </w:rPr>
              <w:t>托里县发展和改革委员会</w:t>
            </w:r>
          </w:p>
        </w:tc>
      </w:tr>
      <w:tr w14:paraId="655FB6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A50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1D5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EF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091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A07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280E">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D4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FA05">
            <w:pPr>
              <w:jc w:val="center"/>
            </w:pPr>
            <w:r>
              <w:rPr>
                <w:rFonts w:ascii="宋体" w:hAnsi="宋体" w:eastAsia="宋体"/>
                <w:sz w:val="16"/>
              </w:rPr>
              <w:t>得分</w:t>
            </w:r>
          </w:p>
        </w:tc>
      </w:tr>
      <w:tr w14:paraId="2254C6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0B0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F8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58D6A">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6735">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39AB0">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CEDA8">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786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24AE">
            <w:pPr>
              <w:jc w:val="center"/>
            </w:pPr>
            <w:r>
              <w:rPr>
                <w:rFonts w:ascii="宋体" w:hAnsi="宋体" w:eastAsia="宋体"/>
                <w:sz w:val="16"/>
              </w:rPr>
              <w:t>10.00</w:t>
            </w:r>
          </w:p>
        </w:tc>
      </w:tr>
      <w:tr w14:paraId="3F2E4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66C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8D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58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E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BF6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883CB">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1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A3EC">
            <w:pPr>
              <w:jc w:val="center"/>
            </w:pPr>
            <w:r>
              <w:rPr>
                <w:rFonts w:ascii="宋体" w:hAnsi="宋体" w:eastAsia="宋体"/>
                <w:sz w:val="16"/>
              </w:rPr>
              <w:t>—</w:t>
            </w:r>
          </w:p>
        </w:tc>
      </w:tr>
      <w:tr w14:paraId="5C2DD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5E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1AA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56B6">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5CFE9">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3878">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CACED">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B5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8C5E">
            <w:pPr>
              <w:jc w:val="center"/>
            </w:pPr>
            <w:r>
              <w:rPr>
                <w:rFonts w:ascii="宋体" w:hAnsi="宋体" w:eastAsia="宋体"/>
                <w:sz w:val="16"/>
              </w:rPr>
              <w:t>—</w:t>
            </w:r>
          </w:p>
        </w:tc>
      </w:tr>
      <w:tr w14:paraId="63703A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C137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AAF5F">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66118A">
            <w:pPr>
              <w:jc w:val="center"/>
            </w:pPr>
            <w:r>
              <w:rPr>
                <w:rFonts w:ascii="宋体" w:hAnsi="宋体" w:eastAsia="宋体"/>
                <w:sz w:val="16"/>
              </w:rPr>
              <w:t>实际完成情况</w:t>
            </w:r>
          </w:p>
        </w:tc>
      </w:tr>
      <w:tr w14:paraId="77765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BDE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0BAE9">
            <w:pPr>
              <w:jc w:val="both"/>
            </w:pPr>
            <w:r>
              <w:rPr>
                <w:rFonts w:ascii="宋体" w:hAnsi="宋体" w:eastAsia="宋体"/>
                <w:sz w:val="16"/>
              </w:rPr>
              <w:t>2024年单位资金，粮油供需调查补助资金项目，总资金0.1万元</w:t>
            </w:r>
            <w:r>
              <w:rPr>
                <w:rFonts w:hint="eastAsia" w:ascii="宋体" w:hAnsi="宋体"/>
                <w:sz w:val="16"/>
                <w:lang w:eastAsia="zh-CN"/>
              </w:rPr>
              <w:t>，</w:t>
            </w:r>
            <w:r>
              <w:rPr>
                <w:rFonts w:ascii="宋体" w:hAnsi="宋体" w:eastAsia="宋体"/>
                <w:sz w:val="16"/>
              </w:rPr>
              <w:t>为继续发挥粮油供需市场监测稳定市场作用，调查粮油供需和市场调查监测人员满意度达到95%。</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8BC767">
            <w:pPr>
              <w:jc w:val="both"/>
            </w:pPr>
            <w:r>
              <w:rPr>
                <w:rFonts w:ascii="宋体" w:hAnsi="宋体" w:eastAsia="宋体"/>
                <w:sz w:val="16"/>
              </w:rPr>
              <w:t>2024年单位资金，粮油供需调查补助资金项目</w:t>
            </w:r>
            <w:r>
              <w:rPr>
                <w:rFonts w:hint="eastAsia" w:ascii="宋体" w:hAnsi="宋体"/>
                <w:sz w:val="16"/>
                <w:lang w:eastAsia="zh-CN"/>
              </w:rPr>
              <w:t>截至</w:t>
            </w:r>
            <w:r>
              <w:rPr>
                <w:rFonts w:ascii="宋体" w:hAnsi="宋体" w:eastAsia="宋体"/>
                <w:sz w:val="16"/>
              </w:rPr>
              <w:t>2024年8月31日，项目资金执行0.1万元，资金执行率100%。项目已完成数量指标7户居民的粮油供需调查补助资金发放，通过该项目的实施可持续发挥粮油供需市场监测稳定市场作用。</w:t>
            </w:r>
          </w:p>
        </w:tc>
      </w:tr>
      <w:tr w14:paraId="44291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2AB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62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8E8B">
            <w:pPr>
              <w:jc w:val="center"/>
            </w:pPr>
            <w:r>
              <w:rPr>
                <w:rFonts w:ascii="宋体" w:hAnsi="宋体" w:eastAsia="宋体"/>
                <w:sz w:val="16"/>
              </w:rPr>
              <w:t>二级指标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5C28D5DC">
            <w:pPr>
              <w:jc w:val="center"/>
            </w:pPr>
            <w:r>
              <w:rPr>
                <w:rFonts w:ascii="宋体" w:hAnsi="宋体" w:eastAsia="宋体"/>
                <w:sz w:val="16"/>
              </w:rPr>
              <w:t>三级指标</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061631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A1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DF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C00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7B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C0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C1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F4B1">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CFB07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89B6">
            <w:pPr>
              <w:jc w:val="center"/>
            </w:pPr>
            <w:r>
              <w:rPr>
                <w:rFonts w:ascii="宋体" w:hAnsi="宋体" w:eastAsia="宋体"/>
                <w:sz w:val="16"/>
              </w:rPr>
              <w:t>偏差原因分析及改进措施</w:t>
            </w:r>
          </w:p>
        </w:tc>
      </w:tr>
      <w:tr w14:paraId="538902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DAE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F22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B8645">
            <w:pPr>
              <w:jc w:val="center"/>
            </w:pPr>
            <w:r>
              <w:rPr>
                <w:rFonts w:ascii="宋体" w:hAnsi="宋体" w:eastAsia="宋体"/>
                <w:sz w:val="16"/>
              </w:rPr>
              <w:t>数量指标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60F9ECAD">
            <w:pPr>
              <w:jc w:val="center"/>
            </w:pPr>
            <w:r>
              <w:rPr>
                <w:rFonts w:ascii="宋体" w:hAnsi="宋体" w:eastAsia="宋体"/>
                <w:sz w:val="16"/>
              </w:rPr>
              <w:t>粮油供需和市场监测户数</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378E6047">
            <w:pPr>
              <w:jc w:val="center"/>
            </w:pPr>
            <w:r>
              <w:rPr>
                <w:rFonts w:ascii="宋体" w:hAnsi="宋体" w:eastAsia="宋体"/>
                <w:sz w:val="16"/>
              </w:rPr>
              <w:t>&gt;=7户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0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7E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89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A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55D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467C">
            <w:pPr>
              <w:jc w:val="center"/>
            </w:pPr>
            <w:r>
              <w:rPr>
                <w:rFonts w:ascii="宋体" w:hAnsi="宋体" w:eastAsia="宋体"/>
                <w:sz w:val="16"/>
              </w:rPr>
              <w: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863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75F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97E0">
            <w:pPr>
              <w:jc w:val="center"/>
            </w:pPr>
          </w:p>
        </w:tc>
      </w:tr>
      <w:tr w14:paraId="55C6A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42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9A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5BEFB"/>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24328C8D">
            <w:pPr>
              <w:jc w:val="center"/>
            </w:pPr>
            <w:r>
              <w:rPr>
                <w:rFonts w:ascii="宋体" w:hAnsi="宋体" w:eastAsia="宋体"/>
                <w:sz w:val="16"/>
              </w:rPr>
              <w:t>粮油供需市场调查农村户数</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27E984A2">
            <w:pPr>
              <w:jc w:val="center"/>
            </w:pPr>
            <w:r>
              <w:rPr>
                <w:rFonts w:ascii="宋体" w:hAnsi="宋体" w:eastAsia="宋体"/>
                <w:sz w:val="16"/>
              </w:rPr>
              <w:t>&gt;=5户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7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97C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9F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B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9516">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3F23">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B7A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D6A0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2E13">
            <w:pPr>
              <w:jc w:val="center"/>
            </w:pPr>
          </w:p>
        </w:tc>
      </w:tr>
      <w:tr w14:paraId="4599E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40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48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A53EF"/>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06F64251">
            <w:pPr>
              <w:jc w:val="center"/>
            </w:pPr>
            <w:r>
              <w:rPr>
                <w:rFonts w:ascii="宋体" w:hAnsi="宋体" w:eastAsia="宋体"/>
                <w:sz w:val="16"/>
              </w:rPr>
              <w:t>粮油供需市场调查城镇户数</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10CEED50">
            <w:pPr>
              <w:jc w:val="center"/>
            </w:pPr>
            <w:r>
              <w:rPr>
                <w:rFonts w:ascii="宋体" w:hAnsi="宋体" w:eastAsia="宋体"/>
                <w:sz w:val="16"/>
              </w:rPr>
              <w:t>&gt;=2户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8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05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95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8B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210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2148">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301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0FC2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A522">
            <w:pPr>
              <w:jc w:val="center"/>
            </w:pPr>
          </w:p>
        </w:tc>
      </w:tr>
      <w:tr w14:paraId="432A6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663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72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08E0">
            <w:pPr>
              <w:jc w:val="center"/>
            </w:pPr>
            <w:r>
              <w:rPr>
                <w:rFonts w:ascii="宋体" w:hAnsi="宋体" w:eastAsia="宋体"/>
                <w:sz w:val="16"/>
              </w:rPr>
              <w:t>质量指标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03660FFF">
            <w:pPr>
              <w:jc w:val="center"/>
            </w:pPr>
            <w:r>
              <w:rPr>
                <w:rFonts w:ascii="宋体" w:hAnsi="宋体" w:eastAsia="宋体"/>
                <w:sz w:val="16"/>
              </w:rPr>
              <w:t>粮油供需和市场监测合格率</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08F1F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3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B1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65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A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BE7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B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175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E2C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764F">
            <w:pPr>
              <w:jc w:val="center"/>
            </w:pPr>
          </w:p>
        </w:tc>
      </w:tr>
      <w:tr w14:paraId="51970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AA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B3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1361">
            <w:pPr>
              <w:jc w:val="center"/>
            </w:pPr>
            <w:r>
              <w:rPr>
                <w:rFonts w:ascii="宋体" w:hAnsi="宋体" w:eastAsia="宋体"/>
                <w:sz w:val="16"/>
              </w:rPr>
              <w:t>时效指标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1712339D">
            <w:pPr>
              <w:jc w:val="center"/>
            </w:pPr>
            <w:r>
              <w:rPr>
                <w:rFonts w:ascii="宋体" w:hAnsi="宋体" w:eastAsia="宋体"/>
                <w:sz w:val="16"/>
              </w:rPr>
              <w:t>粮油供需和市场调查监测费完成时间</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2B0B76B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D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13E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1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E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50A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B2EC">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F79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E12A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5C8B">
            <w:pPr>
              <w:jc w:val="center"/>
            </w:pPr>
          </w:p>
        </w:tc>
      </w:tr>
      <w:tr w14:paraId="0A5E0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1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FA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8739">
            <w:pPr>
              <w:jc w:val="center"/>
            </w:pPr>
            <w:r>
              <w:rPr>
                <w:rFonts w:ascii="宋体" w:hAnsi="宋体" w:eastAsia="宋体"/>
                <w:sz w:val="16"/>
              </w:rPr>
              <w:t>经济成本指标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6B277C8D">
            <w:pPr>
              <w:jc w:val="center"/>
            </w:pPr>
            <w:r>
              <w:rPr>
                <w:rFonts w:ascii="宋体" w:hAnsi="宋体" w:eastAsia="宋体"/>
                <w:sz w:val="16"/>
              </w:rPr>
              <w:t>全年粮油供需和市场调查监测费</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2E768AB3">
            <w:pPr>
              <w:jc w:val="center"/>
            </w:pPr>
            <w:r>
              <w:rPr>
                <w:rFonts w:ascii="宋体" w:hAnsi="宋体" w:eastAsia="宋体"/>
                <w:sz w:val="16"/>
              </w:rPr>
              <w:t>&lt;=0.1万元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57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94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25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CE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41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A3A7">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96D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5557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EA34">
            <w:pPr>
              <w:jc w:val="center"/>
            </w:pPr>
          </w:p>
        </w:tc>
      </w:tr>
      <w:tr w14:paraId="56069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F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78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8DA0">
            <w:pPr>
              <w:jc w:val="center"/>
            </w:pPr>
            <w:r>
              <w:rPr>
                <w:rFonts w:ascii="宋体" w:hAnsi="宋体" w:eastAsia="宋体"/>
                <w:sz w:val="16"/>
              </w:rPr>
              <w:t>社会效益指标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23F36A72">
            <w:pPr>
              <w:jc w:val="center"/>
            </w:pPr>
            <w:r>
              <w:rPr>
                <w:rFonts w:ascii="宋体" w:hAnsi="宋体" w:eastAsia="宋体"/>
                <w:sz w:val="16"/>
              </w:rPr>
              <w:t>发挥粮油供需市场监测稳定市场作用</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4A8A72BE">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0F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79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3C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D7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FB5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5992">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6FA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16B8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DFA2">
            <w:pPr>
              <w:jc w:val="center"/>
            </w:pPr>
          </w:p>
        </w:tc>
      </w:tr>
      <w:tr w14:paraId="3ED7F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98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2F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AD84">
            <w:pPr>
              <w:jc w:val="center"/>
            </w:pPr>
            <w:r>
              <w:rPr>
                <w:rFonts w:ascii="宋体" w:hAnsi="宋体" w:eastAsia="宋体"/>
                <w:sz w:val="16"/>
              </w:rPr>
              <w:t>满意度指标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07A557F6">
            <w:pPr>
              <w:jc w:val="center"/>
            </w:pPr>
            <w:r>
              <w:rPr>
                <w:rFonts w:ascii="宋体" w:hAnsi="宋体" w:eastAsia="宋体"/>
                <w:sz w:val="16"/>
              </w:rPr>
              <w:t>调查粮油供需和市场调查监测人员满意度</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115105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DC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E3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6C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40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382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B7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E91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1473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97C2">
            <w:pPr>
              <w:jc w:val="center"/>
            </w:pPr>
          </w:p>
        </w:tc>
      </w:tr>
      <w:tr w14:paraId="3C086C7C">
        <w:tblPrEx>
          <w:tblCellMar>
            <w:top w:w="0" w:type="dxa"/>
            <w:left w:w="108" w:type="dxa"/>
            <w:bottom w:w="0" w:type="dxa"/>
            <w:right w:w="108" w:type="dxa"/>
          </w:tblCellMar>
        </w:tblPrEx>
        <w:tc>
          <w:tcPr>
            <w:tcW w:w="269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BD25D8">
            <w:pPr>
              <w:jc w:val="center"/>
            </w:pPr>
            <w:r>
              <w:rPr>
                <w:rFonts w:ascii="宋体" w:hAnsi="宋体" w:eastAsia="宋体"/>
                <w:sz w:val="16"/>
              </w:rPr>
              <w:t>总分</w:t>
            </w:r>
          </w:p>
        </w:tc>
        <w:tc>
          <w:tcPr>
            <w:tcW w:w="469" w:type="dxa"/>
            <w:tcBorders>
              <w:top w:val="single" w:color="auto" w:sz="10" w:space="0"/>
              <w:left w:val="single" w:color="auto" w:sz="10" w:space="0"/>
              <w:bottom w:val="single" w:color="auto" w:sz="10" w:space="0"/>
              <w:right w:val="single" w:color="auto" w:sz="10" w:space="0"/>
              <w:insideV w:val="single" w:sz="10" w:space="0"/>
            </w:tcBorders>
          </w:tcPr>
          <w:p w14:paraId="486371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82F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8F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F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801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1FC3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ACB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F2FD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4F230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7DBA5"/>
        </w:tc>
      </w:tr>
    </w:tbl>
    <w:p w14:paraId="6E8FC6CF">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776"/>
        <w:gridCol w:w="624"/>
        <w:gridCol w:w="624"/>
        <w:gridCol w:w="627"/>
        <w:gridCol w:w="624"/>
        <w:gridCol w:w="627"/>
        <w:gridCol w:w="696"/>
        <w:gridCol w:w="629"/>
        <w:gridCol w:w="696"/>
        <w:gridCol w:w="632"/>
      </w:tblGrid>
      <w:tr w14:paraId="24E801C7">
        <w:tblPrEx>
          <w:tblCellMar>
            <w:top w:w="0" w:type="dxa"/>
            <w:left w:w="108" w:type="dxa"/>
            <w:bottom w:w="0" w:type="dxa"/>
            <w:right w:w="108" w:type="dxa"/>
          </w:tblCellMar>
        </w:tblPrEx>
        <w:tc>
          <w:tcPr>
            <w:tcW w:w="8848" w:type="dxa"/>
            <w:gridSpan w:val="14"/>
            <w:vAlign w:val="center"/>
          </w:tcPr>
          <w:p w14:paraId="572F81B2">
            <w:pPr>
              <w:jc w:val="center"/>
            </w:pPr>
            <w:r>
              <w:rPr>
                <w:rFonts w:ascii="宋体" w:hAnsi="宋体" w:eastAsia="宋体"/>
                <w:sz w:val="24"/>
              </w:rPr>
              <w:t>项目支出绩效自评表</w:t>
            </w:r>
          </w:p>
        </w:tc>
      </w:tr>
      <w:tr w14:paraId="08AB0055">
        <w:tblPrEx>
          <w:tblCellMar>
            <w:top w:w="0" w:type="dxa"/>
            <w:left w:w="108" w:type="dxa"/>
            <w:bottom w:w="0" w:type="dxa"/>
            <w:right w:w="108" w:type="dxa"/>
          </w:tblCellMar>
        </w:tblPrEx>
        <w:tc>
          <w:tcPr>
            <w:tcW w:w="8848" w:type="dxa"/>
            <w:gridSpan w:val="14"/>
            <w:vAlign w:val="center"/>
          </w:tcPr>
          <w:p w14:paraId="20B2FDB0">
            <w:pPr>
              <w:jc w:val="center"/>
            </w:pPr>
            <w:r>
              <w:rPr>
                <w:rFonts w:ascii="宋体" w:hAnsi="宋体" w:eastAsia="宋体"/>
                <w:sz w:val="24"/>
              </w:rPr>
              <w:t>(2024年度)</w:t>
            </w:r>
          </w:p>
        </w:tc>
      </w:tr>
      <w:tr w14:paraId="67F3F2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0B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A7495C">
            <w:pPr>
              <w:jc w:val="center"/>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托里县居民燃气终端销售价格补贴</w:t>
            </w:r>
          </w:p>
        </w:tc>
      </w:tr>
      <w:tr w14:paraId="476222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CD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6CEB8">
            <w:pPr>
              <w:jc w:val="center"/>
            </w:pPr>
            <w:r>
              <w:rPr>
                <w:rFonts w:ascii="宋体" w:hAnsi="宋体" w:eastAsia="宋体"/>
                <w:sz w:val="16"/>
              </w:rPr>
              <w:t>托里县发展和改革委员会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82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0D9F9A">
            <w:pPr>
              <w:jc w:val="center"/>
            </w:pPr>
            <w:r>
              <w:rPr>
                <w:rFonts w:ascii="宋体" w:hAnsi="宋体" w:eastAsia="宋体"/>
                <w:sz w:val="16"/>
              </w:rPr>
              <w:t>托里县发展和改革委员会</w:t>
            </w:r>
          </w:p>
        </w:tc>
      </w:tr>
      <w:tr w14:paraId="0087F2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DFE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0D0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D06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B71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9E0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C7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E4F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B3F7">
            <w:pPr>
              <w:jc w:val="center"/>
            </w:pPr>
            <w:r>
              <w:rPr>
                <w:rFonts w:ascii="宋体" w:hAnsi="宋体" w:eastAsia="宋体"/>
                <w:sz w:val="16"/>
              </w:rPr>
              <w:t>得分</w:t>
            </w:r>
          </w:p>
        </w:tc>
      </w:tr>
      <w:tr w14:paraId="3F307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CE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F03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7F7B3">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BD3C7">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BBD18">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38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2D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18F2">
            <w:pPr>
              <w:jc w:val="center"/>
            </w:pPr>
            <w:r>
              <w:rPr>
                <w:rFonts w:ascii="宋体" w:hAnsi="宋体" w:eastAsia="宋体"/>
                <w:sz w:val="16"/>
              </w:rPr>
              <w:t>10.00</w:t>
            </w:r>
          </w:p>
        </w:tc>
      </w:tr>
      <w:tr w14:paraId="0055A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7C5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25A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C1BF5">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219C2">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58CFD">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42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580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96DD">
            <w:pPr>
              <w:jc w:val="center"/>
            </w:pPr>
            <w:r>
              <w:rPr>
                <w:rFonts w:ascii="宋体" w:hAnsi="宋体" w:eastAsia="宋体"/>
                <w:sz w:val="16"/>
              </w:rPr>
              <w:t>—</w:t>
            </w:r>
          </w:p>
        </w:tc>
      </w:tr>
      <w:tr w14:paraId="63418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627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375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954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60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525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7F4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E0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43A8">
            <w:pPr>
              <w:jc w:val="center"/>
            </w:pPr>
            <w:r>
              <w:rPr>
                <w:rFonts w:ascii="宋体" w:hAnsi="宋体" w:eastAsia="宋体"/>
                <w:sz w:val="16"/>
              </w:rPr>
              <w:t>—</w:t>
            </w:r>
          </w:p>
        </w:tc>
      </w:tr>
      <w:tr w14:paraId="01BF4D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D3E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DA3B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6D2F1E">
            <w:pPr>
              <w:jc w:val="center"/>
            </w:pPr>
            <w:r>
              <w:rPr>
                <w:rFonts w:ascii="宋体" w:hAnsi="宋体" w:eastAsia="宋体"/>
                <w:sz w:val="16"/>
              </w:rPr>
              <w:t>实际完成情况</w:t>
            </w:r>
          </w:p>
        </w:tc>
      </w:tr>
      <w:tr w14:paraId="6539D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C52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302D7">
            <w:pPr>
              <w:jc w:val="both"/>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居民燃气终端销售价格补贴项目总资金6.28万元，用于我县2022年居民用气量21.66万方，居民户数2610户，价格上涨幅度0.29元每方，平均每户增加支出金额24.07元每年，给托里县超凡燃气有限责任公司的补助资金。该项目的完成可以促进塔城地区天然气行业健康持续发展，补贴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7B3E60">
            <w:pPr>
              <w:jc w:val="both"/>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托里县居民燃气终端销售价格补贴项目，</w:t>
            </w:r>
            <w:r>
              <w:rPr>
                <w:rFonts w:hint="eastAsia" w:ascii="宋体" w:hAnsi="宋体"/>
                <w:sz w:val="16"/>
                <w:lang w:eastAsia="zh-CN"/>
              </w:rPr>
              <w:t>截至</w:t>
            </w:r>
            <w:r>
              <w:rPr>
                <w:rFonts w:ascii="宋体" w:hAnsi="宋体" w:eastAsia="宋体"/>
                <w:sz w:val="16"/>
              </w:rPr>
              <w:t>2024年8月31日，项目资金执行6.28万元，资金执行率100%，主要用于我县2022年居民用气量21.66万方，居民户数2610户，价格上涨幅度0.29元每方，平均每户增加支出金额24.07元每年，给托里县超凡燃气有限责任公司的补助资金。该项目的完成促进塔城地区天然气行业健康持续发展。</w:t>
            </w:r>
          </w:p>
        </w:tc>
      </w:tr>
      <w:tr w14:paraId="0CC973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B65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E9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F1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3E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A74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14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8E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759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E34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F6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5B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60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9C6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13E9">
            <w:pPr>
              <w:jc w:val="center"/>
            </w:pPr>
            <w:r>
              <w:rPr>
                <w:rFonts w:ascii="宋体" w:hAnsi="宋体" w:eastAsia="宋体"/>
                <w:sz w:val="16"/>
              </w:rPr>
              <w:t>偏差原因分析及改进措施</w:t>
            </w:r>
          </w:p>
        </w:tc>
      </w:tr>
      <w:tr w14:paraId="01F740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BF7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D50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AE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1DF5">
            <w:pPr>
              <w:jc w:val="center"/>
            </w:pPr>
            <w:r>
              <w:rPr>
                <w:rFonts w:ascii="宋体" w:hAnsi="宋体" w:eastAsia="宋体"/>
                <w:sz w:val="16"/>
              </w:rPr>
              <w:t>2022年居民用气量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8C23">
            <w:pPr>
              <w:jc w:val="center"/>
            </w:pPr>
            <w:r>
              <w:rPr>
                <w:rFonts w:ascii="宋体" w:hAnsi="宋体" w:eastAsia="宋体"/>
                <w:sz w:val="16"/>
              </w:rPr>
              <w:t>&gt;=21.66万方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F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50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64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C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45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045E">
            <w:pPr>
              <w:jc w:val="center"/>
            </w:pPr>
            <w:r>
              <w:rPr>
                <w:rFonts w:ascii="宋体" w:hAnsi="宋体" w:eastAsia="宋体"/>
                <w:sz w:val="16"/>
              </w:rPr>
              <w:t>=21.66万方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E7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E0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8C7B">
            <w:pPr>
              <w:jc w:val="center"/>
            </w:pPr>
          </w:p>
        </w:tc>
      </w:tr>
      <w:tr w14:paraId="39296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7C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351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8B2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09EB">
            <w:pPr>
              <w:jc w:val="center"/>
            </w:pPr>
            <w:r>
              <w:rPr>
                <w:rFonts w:ascii="宋体" w:hAnsi="宋体" w:eastAsia="宋体"/>
                <w:sz w:val="16"/>
              </w:rPr>
              <w:t>2022年居民用气户数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05FA">
            <w:pPr>
              <w:jc w:val="center"/>
            </w:pPr>
            <w:r>
              <w:rPr>
                <w:rFonts w:ascii="宋体" w:hAnsi="宋体" w:eastAsia="宋体"/>
                <w:sz w:val="16"/>
              </w:rPr>
              <w:t>&gt;=2610户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8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8C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1A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3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97A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6DFD">
            <w:pPr>
              <w:jc w:val="center"/>
            </w:pPr>
            <w:r>
              <w:rPr>
                <w:rFonts w:ascii="宋体" w:hAnsi="宋体" w:eastAsia="宋体"/>
                <w:sz w:val="16"/>
              </w:rPr>
              <w:t>=2610户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0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9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6B90">
            <w:pPr>
              <w:jc w:val="center"/>
            </w:pPr>
          </w:p>
        </w:tc>
      </w:tr>
      <w:tr w14:paraId="2E3CE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02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03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64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FAFA">
            <w:pPr>
              <w:jc w:val="center"/>
            </w:pPr>
            <w:r>
              <w:rPr>
                <w:rFonts w:ascii="宋体" w:hAnsi="宋体" w:eastAsia="宋体"/>
                <w:sz w:val="16"/>
              </w:rPr>
              <w:t>居民燃气终端销售价格补贴企业个数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D88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D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E78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3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D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4F8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8D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83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35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0B81">
            <w:pPr>
              <w:jc w:val="center"/>
            </w:pPr>
          </w:p>
        </w:tc>
      </w:tr>
      <w:tr w14:paraId="0C150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5B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BA1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EA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8C19">
            <w:pPr>
              <w:jc w:val="center"/>
            </w:pPr>
            <w:r>
              <w:rPr>
                <w:rFonts w:ascii="宋体" w:hAnsi="宋体" w:eastAsia="宋体"/>
                <w:sz w:val="16"/>
              </w:rPr>
              <w:t>居民燃气终端销售价格补贴完成时间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EAE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5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35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6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3C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1B0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4D9E">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8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C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88F0">
            <w:pPr>
              <w:jc w:val="center"/>
            </w:pPr>
          </w:p>
        </w:tc>
      </w:tr>
      <w:tr w14:paraId="0B7F6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E6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72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10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CDCC">
            <w:pPr>
              <w:jc w:val="center"/>
            </w:pPr>
            <w:r>
              <w:rPr>
                <w:rFonts w:ascii="宋体" w:hAnsi="宋体" w:eastAsia="宋体"/>
                <w:sz w:val="16"/>
              </w:rPr>
              <w:t>2022年居民燃气终端销售价格</w:t>
            </w:r>
            <w:r>
              <w:rPr>
                <w:rFonts w:hint="eastAsia" w:ascii="宋体" w:hAnsi="宋体"/>
                <w:sz w:val="16"/>
                <w:lang w:eastAsia="zh-CN"/>
              </w:rPr>
              <w:t>上涨幅度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1615">
            <w:pPr>
              <w:jc w:val="center"/>
            </w:pPr>
            <w:r>
              <w:rPr>
                <w:rFonts w:ascii="宋体" w:hAnsi="宋体" w:eastAsia="宋体"/>
                <w:sz w:val="16"/>
              </w:rPr>
              <w:t>&lt;=0.29元/方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F0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E0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50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B5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3D1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5826">
            <w:pPr>
              <w:jc w:val="center"/>
            </w:pPr>
            <w:r>
              <w:rPr>
                <w:rFonts w:ascii="宋体" w:hAnsi="宋体" w:eastAsia="宋体"/>
                <w:sz w:val="16"/>
              </w:rPr>
              <w:t>=0.29元/方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F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99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9C45">
            <w:pPr>
              <w:jc w:val="center"/>
            </w:pPr>
          </w:p>
        </w:tc>
      </w:tr>
      <w:tr w14:paraId="68DC4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F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C5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A0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606C">
            <w:pPr>
              <w:jc w:val="center"/>
            </w:pPr>
            <w:r>
              <w:rPr>
                <w:rFonts w:ascii="宋体" w:hAnsi="宋体" w:eastAsia="宋体"/>
                <w:sz w:val="16"/>
              </w:rPr>
              <w:t>塔城地区天然气行业健康持续发展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2452">
            <w:pPr>
              <w:jc w:val="center"/>
            </w:pPr>
            <w:r>
              <w:rPr>
                <w:rFonts w:ascii="宋体" w:hAnsi="宋体" w:eastAsia="宋体"/>
                <w:sz w:val="16"/>
              </w:rPr>
              <w:t>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0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A7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6F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05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63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3231">
            <w:pPr>
              <w:jc w:val="center"/>
            </w:pPr>
            <w:r>
              <w:rPr>
                <w:rFonts w:ascii="宋体" w:hAnsi="宋体" w:eastAsia="宋体"/>
                <w:sz w:val="16"/>
              </w:rPr>
              <w:t>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D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A8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2207">
            <w:pPr>
              <w:jc w:val="center"/>
            </w:pPr>
          </w:p>
        </w:tc>
      </w:tr>
      <w:tr w14:paraId="15BAA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9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7F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6A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F573">
            <w:pPr>
              <w:jc w:val="center"/>
            </w:pPr>
            <w:r>
              <w:rPr>
                <w:rFonts w:ascii="宋体" w:hAnsi="宋体" w:eastAsia="宋体"/>
                <w:sz w:val="16"/>
              </w:rPr>
              <w:t>补贴企业满意度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6D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0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E7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8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FD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CF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3B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5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2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C42C">
            <w:pPr>
              <w:jc w:val="center"/>
            </w:pPr>
          </w:p>
        </w:tc>
      </w:tr>
      <w:tr w14:paraId="78DA748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B7ED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025B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9B0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565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4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C6DE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9F8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E3B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DA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370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0C2A2A"/>
        </w:tc>
      </w:tr>
    </w:tbl>
    <w:p w14:paraId="72FFBF29">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3"/>
        <w:gridCol w:w="623"/>
        <w:gridCol w:w="776"/>
        <w:gridCol w:w="623"/>
        <w:gridCol w:w="623"/>
        <w:gridCol w:w="626"/>
        <w:gridCol w:w="623"/>
        <w:gridCol w:w="626"/>
        <w:gridCol w:w="776"/>
        <w:gridCol w:w="631"/>
        <w:gridCol w:w="631"/>
        <w:gridCol w:w="629"/>
      </w:tblGrid>
      <w:tr w14:paraId="40B0079D">
        <w:tblPrEx>
          <w:tblCellMar>
            <w:top w:w="0" w:type="dxa"/>
            <w:left w:w="108" w:type="dxa"/>
            <w:bottom w:w="0" w:type="dxa"/>
            <w:right w:w="108" w:type="dxa"/>
          </w:tblCellMar>
        </w:tblPrEx>
        <w:tc>
          <w:tcPr>
            <w:tcW w:w="8848" w:type="dxa"/>
            <w:gridSpan w:val="14"/>
            <w:vAlign w:val="center"/>
          </w:tcPr>
          <w:p w14:paraId="6E209642">
            <w:pPr>
              <w:jc w:val="center"/>
            </w:pPr>
            <w:r>
              <w:rPr>
                <w:rFonts w:ascii="宋体" w:hAnsi="宋体" w:eastAsia="宋体"/>
                <w:sz w:val="24"/>
              </w:rPr>
              <w:t>项目支出绩效自评表</w:t>
            </w:r>
          </w:p>
        </w:tc>
      </w:tr>
      <w:tr w14:paraId="0D719293">
        <w:tblPrEx>
          <w:tblCellMar>
            <w:top w:w="0" w:type="dxa"/>
            <w:left w:w="108" w:type="dxa"/>
            <w:bottom w:w="0" w:type="dxa"/>
            <w:right w:w="108" w:type="dxa"/>
          </w:tblCellMar>
        </w:tblPrEx>
        <w:tc>
          <w:tcPr>
            <w:tcW w:w="8848" w:type="dxa"/>
            <w:gridSpan w:val="14"/>
            <w:vAlign w:val="center"/>
          </w:tcPr>
          <w:p w14:paraId="4A330A6F">
            <w:pPr>
              <w:jc w:val="center"/>
            </w:pPr>
            <w:r>
              <w:rPr>
                <w:rFonts w:ascii="宋体" w:hAnsi="宋体" w:eastAsia="宋体"/>
                <w:sz w:val="24"/>
              </w:rPr>
              <w:t>(2024年度)</w:t>
            </w:r>
          </w:p>
        </w:tc>
      </w:tr>
      <w:tr w14:paraId="20CF04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AD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BB756">
            <w:pPr>
              <w:jc w:val="center"/>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托里县应急救灾饲草料储备库建设项目占地信息及耕地占用税</w:t>
            </w:r>
          </w:p>
        </w:tc>
      </w:tr>
      <w:tr w14:paraId="4082A5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D9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C35F8">
            <w:pPr>
              <w:jc w:val="center"/>
            </w:pPr>
            <w:r>
              <w:rPr>
                <w:rFonts w:ascii="宋体" w:hAnsi="宋体" w:eastAsia="宋体"/>
                <w:sz w:val="16"/>
              </w:rPr>
              <w:t>托里县发展和改革委员会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B0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B1C53B">
            <w:pPr>
              <w:jc w:val="center"/>
            </w:pPr>
            <w:r>
              <w:rPr>
                <w:rFonts w:ascii="宋体" w:hAnsi="宋体" w:eastAsia="宋体"/>
                <w:sz w:val="16"/>
              </w:rPr>
              <w:t>托里县发展和改革委员会</w:t>
            </w:r>
          </w:p>
        </w:tc>
      </w:tr>
      <w:tr w14:paraId="7777F2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D55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CD3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D63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505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6C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E8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7A6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F13D">
            <w:pPr>
              <w:jc w:val="center"/>
            </w:pPr>
            <w:r>
              <w:rPr>
                <w:rFonts w:ascii="宋体" w:hAnsi="宋体" w:eastAsia="宋体"/>
                <w:sz w:val="16"/>
              </w:rPr>
              <w:t>得分</w:t>
            </w:r>
          </w:p>
        </w:tc>
      </w:tr>
      <w:tr w14:paraId="2E08F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487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170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30BE">
            <w:pPr>
              <w:jc w:val="center"/>
            </w:pPr>
            <w:r>
              <w:rPr>
                <w:rFonts w:ascii="宋体" w:hAnsi="宋体" w:eastAsia="宋体"/>
                <w:sz w:val="16"/>
              </w:rPr>
              <w:t>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BF918">
            <w:pPr>
              <w:jc w:val="center"/>
            </w:pPr>
            <w:r>
              <w:rPr>
                <w:rFonts w:ascii="宋体" w:hAnsi="宋体" w:eastAsia="宋体"/>
                <w:sz w:val="16"/>
              </w:rPr>
              <w:t>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D3CFE">
            <w:pPr>
              <w:jc w:val="center"/>
            </w:pPr>
            <w:r>
              <w:rPr>
                <w:rFonts w:ascii="宋体" w:hAnsi="宋体" w:eastAsia="宋体"/>
                <w:sz w:val="16"/>
              </w:rPr>
              <w:t>15.59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D9E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98C64">
            <w:pPr>
              <w:jc w:val="center"/>
            </w:pPr>
            <w:r>
              <w:rPr>
                <w:rFonts w:ascii="宋体" w:hAnsi="宋体" w:eastAsia="宋体"/>
                <w:sz w:val="16"/>
              </w:rPr>
              <w:t>99.30%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9D4F">
            <w:pPr>
              <w:jc w:val="center"/>
            </w:pPr>
            <w:r>
              <w:rPr>
                <w:rFonts w:ascii="宋体" w:hAnsi="宋体" w:eastAsia="宋体"/>
                <w:sz w:val="16"/>
              </w:rPr>
              <w:t>9.93</w:t>
            </w:r>
          </w:p>
        </w:tc>
      </w:tr>
      <w:tr w14:paraId="55BF0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4D1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12F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57F6">
            <w:pPr>
              <w:jc w:val="center"/>
            </w:pPr>
            <w:r>
              <w:rPr>
                <w:rFonts w:ascii="宋体" w:hAnsi="宋体" w:eastAsia="宋体"/>
                <w:sz w:val="16"/>
              </w:rPr>
              <w:t>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C524">
            <w:pPr>
              <w:jc w:val="center"/>
            </w:pPr>
            <w:r>
              <w:rPr>
                <w:rFonts w:ascii="宋体" w:hAnsi="宋体" w:eastAsia="宋体"/>
                <w:sz w:val="16"/>
              </w:rPr>
              <w:t>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1293">
            <w:pPr>
              <w:jc w:val="center"/>
            </w:pPr>
            <w:r>
              <w:rPr>
                <w:rFonts w:ascii="宋体" w:hAnsi="宋体" w:eastAsia="宋体"/>
                <w:sz w:val="16"/>
              </w:rPr>
              <w:t>15.59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1F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DE9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D763">
            <w:pPr>
              <w:jc w:val="center"/>
            </w:pPr>
            <w:r>
              <w:rPr>
                <w:rFonts w:ascii="宋体" w:hAnsi="宋体" w:eastAsia="宋体"/>
                <w:sz w:val="16"/>
              </w:rPr>
              <w:t>—</w:t>
            </w:r>
          </w:p>
        </w:tc>
      </w:tr>
      <w:tr w14:paraId="608C9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1A1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274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5A8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12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9BC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68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AAE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BE86">
            <w:pPr>
              <w:jc w:val="center"/>
            </w:pPr>
            <w:r>
              <w:rPr>
                <w:rFonts w:ascii="宋体" w:hAnsi="宋体" w:eastAsia="宋体"/>
                <w:sz w:val="16"/>
              </w:rPr>
              <w:t>—</w:t>
            </w:r>
          </w:p>
        </w:tc>
      </w:tr>
      <w:tr w14:paraId="4C717D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5D57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92F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D65806">
            <w:pPr>
              <w:jc w:val="center"/>
            </w:pPr>
            <w:r>
              <w:rPr>
                <w:rFonts w:ascii="宋体" w:hAnsi="宋体" w:eastAsia="宋体"/>
                <w:sz w:val="16"/>
              </w:rPr>
              <w:t>实际完成情况</w:t>
            </w:r>
          </w:p>
        </w:tc>
      </w:tr>
      <w:tr w14:paraId="4F11A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A41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ADE2B">
            <w:pPr>
              <w:jc w:val="both"/>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应急救灾饲草料储备库建设项目占地信息及耕地占用税项目总资金为15.7万元，用于支付托里县应急救灾饲草料储备库建设项目20001平方米占地信息及耕地占用税，此项目的完成可以完善绿色税收、促进土地流转、提高土地利用率，税收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3B18A3">
            <w:pPr>
              <w:jc w:val="both"/>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托里县应急救灾饲草料储备库建设项目占地信息及耕地占用税项目</w:t>
            </w:r>
            <w:r>
              <w:rPr>
                <w:rFonts w:hint="eastAsia" w:ascii="宋体" w:hAnsi="宋体"/>
                <w:sz w:val="16"/>
                <w:lang w:eastAsia="zh-CN"/>
              </w:rPr>
              <w:t>截至2024</w:t>
            </w:r>
            <w:r>
              <w:rPr>
                <w:rFonts w:ascii="宋体" w:hAnsi="宋体" w:eastAsia="宋体"/>
                <w:sz w:val="16"/>
              </w:rPr>
              <w:t>年12月31日，项目资金执行15.59万元，资金执行率99.3%，完成了支付托里县应急救灾饲草料储备库建设项目20001平方米占地信息及耕地占用税的工作，达到完善了绿色税收、促进土地流转、提高土地利用率的效益。</w:t>
            </w:r>
          </w:p>
        </w:tc>
      </w:tr>
      <w:tr w14:paraId="2F9915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487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F4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9C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C4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4B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C6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D9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E67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B4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9C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A99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D4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ABC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9CDD">
            <w:pPr>
              <w:jc w:val="center"/>
            </w:pPr>
            <w:r>
              <w:rPr>
                <w:rFonts w:ascii="宋体" w:hAnsi="宋体" w:eastAsia="宋体"/>
                <w:sz w:val="16"/>
              </w:rPr>
              <w:t>偏差原因分析及改进措施</w:t>
            </w:r>
          </w:p>
        </w:tc>
      </w:tr>
      <w:tr w14:paraId="046529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D7B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CAA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146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DF10">
            <w:pPr>
              <w:jc w:val="center"/>
            </w:pPr>
            <w:r>
              <w:rPr>
                <w:rFonts w:ascii="宋体" w:hAnsi="宋体" w:eastAsia="宋体"/>
                <w:sz w:val="16"/>
              </w:rPr>
              <w:t>耕地占用面积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55F6">
            <w:pPr>
              <w:jc w:val="center"/>
            </w:pPr>
            <w:r>
              <w:rPr>
                <w:rFonts w:ascii="宋体" w:hAnsi="宋体" w:eastAsia="宋体"/>
                <w:sz w:val="16"/>
              </w:rPr>
              <w:t>&gt;=20001平方米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A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65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C4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3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5F4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8E27">
            <w:pPr>
              <w:jc w:val="center"/>
            </w:pPr>
            <w:r>
              <w:rPr>
                <w:rFonts w:ascii="宋体" w:hAnsi="宋体" w:eastAsia="宋体"/>
                <w:sz w:val="16"/>
              </w:rPr>
              <w:t>=20001平方米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3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7D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D626">
            <w:pPr>
              <w:jc w:val="center"/>
            </w:pPr>
          </w:p>
        </w:tc>
      </w:tr>
      <w:tr w14:paraId="04885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24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61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8D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2451">
            <w:pPr>
              <w:jc w:val="center"/>
            </w:pPr>
            <w:r>
              <w:rPr>
                <w:rFonts w:ascii="宋体" w:hAnsi="宋体" w:eastAsia="宋体"/>
                <w:sz w:val="16"/>
              </w:rPr>
              <w:t>缴纳占地信息及耕地占用税项目个数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E35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6B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E8F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83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6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8C6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433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C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EB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EA24">
            <w:pPr>
              <w:jc w:val="center"/>
            </w:pPr>
          </w:p>
        </w:tc>
      </w:tr>
      <w:tr w14:paraId="2F650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11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57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36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755D">
            <w:pPr>
              <w:jc w:val="center"/>
            </w:pPr>
            <w:r>
              <w:rPr>
                <w:rFonts w:ascii="宋体" w:hAnsi="宋体" w:eastAsia="宋体"/>
                <w:sz w:val="16"/>
              </w:rPr>
              <w:t>占地信息及耕地占用税缴纳合格率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2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2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58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60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2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4E2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8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C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2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94EB">
            <w:pPr>
              <w:jc w:val="center"/>
            </w:pPr>
          </w:p>
        </w:tc>
      </w:tr>
      <w:tr w14:paraId="0A97E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E8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90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3C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63DA">
            <w:pPr>
              <w:jc w:val="center"/>
            </w:pPr>
            <w:r>
              <w:rPr>
                <w:rFonts w:ascii="宋体" w:hAnsi="宋体" w:eastAsia="宋体"/>
                <w:sz w:val="16"/>
              </w:rPr>
              <w:t>缴纳占地信息及耕地占用税完成时间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1E4D">
            <w:pPr>
              <w:jc w:val="center"/>
            </w:pPr>
            <w:r>
              <w:rPr>
                <w:rFonts w:ascii="宋体" w:hAnsi="宋体" w:eastAsia="宋体"/>
                <w:sz w:val="16"/>
              </w:rPr>
              <w:t>2024年2月1日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D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DC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D1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6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7A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8D41">
            <w:pPr>
              <w:jc w:val="center"/>
            </w:pPr>
            <w:r>
              <w:rPr>
                <w:rFonts w:ascii="宋体" w:hAnsi="宋体" w:eastAsia="宋体"/>
                <w:sz w:val="16"/>
              </w:rPr>
              <w:t>=2024年2月1日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95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FC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02DD">
            <w:pPr>
              <w:jc w:val="center"/>
            </w:pPr>
          </w:p>
        </w:tc>
      </w:tr>
      <w:tr w14:paraId="68C95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1B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5D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29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4A30">
            <w:pPr>
              <w:jc w:val="center"/>
            </w:pPr>
            <w:r>
              <w:rPr>
                <w:rFonts w:ascii="宋体" w:hAnsi="宋体" w:eastAsia="宋体"/>
                <w:sz w:val="16"/>
              </w:rPr>
              <w:t>缴纳占地信息及耕地占用税金额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EF34">
            <w:pPr>
              <w:jc w:val="center"/>
            </w:pPr>
            <w:r>
              <w:rPr>
                <w:rFonts w:ascii="宋体" w:hAnsi="宋体" w:eastAsia="宋体"/>
                <w:sz w:val="16"/>
              </w:rPr>
              <w:t>&lt;=15.70万元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3D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1F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6F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7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0A5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76D1">
            <w:pPr>
              <w:jc w:val="center"/>
            </w:pPr>
            <w:r>
              <w:rPr>
                <w:rFonts w:ascii="宋体" w:hAnsi="宋体" w:eastAsia="宋体"/>
                <w:sz w:val="16"/>
              </w:rPr>
              <w:t>&lt;=15.59万元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53D4">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147D">
            <w:pPr>
              <w:jc w:val="center"/>
            </w:pPr>
            <w:r>
              <w:rPr>
                <w:rFonts w:ascii="宋体" w:hAnsi="宋体" w:eastAsia="宋体"/>
                <w:sz w:val="16"/>
              </w:rPr>
              <w:t>19.86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E163">
            <w:pPr>
              <w:jc w:val="center"/>
            </w:pPr>
            <w:r>
              <w:rPr>
                <w:rFonts w:ascii="宋体" w:hAnsi="宋体" w:eastAsia="宋体"/>
                <w:sz w:val="16"/>
              </w:rPr>
              <w:t>原因：年初未按照实际情况设定目标值，按照税务局当日系统核算得出应缴纳金额。改进措施：年初设定目标时结合实际情况和相关政策设定指标。</w:t>
            </w:r>
          </w:p>
        </w:tc>
      </w:tr>
      <w:tr w14:paraId="71A6C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7F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0D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86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B529">
            <w:pPr>
              <w:jc w:val="center"/>
            </w:pPr>
            <w:r>
              <w:rPr>
                <w:rFonts w:ascii="宋体" w:hAnsi="宋体" w:eastAsia="宋体"/>
                <w:sz w:val="16"/>
              </w:rPr>
              <w:t>促进绿色税收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272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2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426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63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76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68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6CB5">
            <w:pPr>
              <w:jc w:val="center"/>
            </w:pPr>
            <w:r>
              <w:rPr>
                <w:rFonts w:ascii="宋体" w:hAnsi="宋体" w:eastAsia="宋体"/>
                <w:sz w:val="16"/>
              </w:rPr>
              <w:t>显著促进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C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7E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35F9">
            <w:pPr>
              <w:jc w:val="center"/>
            </w:pPr>
          </w:p>
        </w:tc>
      </w:tr>
      <w:tr w14:paraId="31957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BC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2A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37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0B0D">
            <w:pPr>
              <w:jc w:val="center"/>
            </w:pPr>
            <w:r>
              <w:rPr>
                <w:rFonts w:ascii="宋体" w:hAnsi="宋体" w:eastAsia="宋体"/>
                <w:sz w:val="16"/>
              </w:rPr>
              <w:t>税收单位满意度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A1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E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89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8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E2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4F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37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69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B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7042">
            <w:pPr>
              <w:jc w:val="center"/>
            </w:pPr>
          </w:p>
        </w:tc>
      </w:tr>
      <w:tr w14:paraId="77DC78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9416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7F5F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8E0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4A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F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DC4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B12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100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848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BE45">
            <w:pPr>
              <w:jc w:val="center"/>
            </w:pPr>
            <w:r>
              <w:rPr>
                <w:rFonts w:ascii="宋体" w:hAnsi="宋体" w:eastAsia="宋体"/>
                <w:sz w:val="16"/>
              </w:rPr>
              <w:t>99.79分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83C98"/>
        </w:tc>
      </w:tr>
    </w:tbl>
    <w:p w14:paraId="2B1EEED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776"/>
        <w:gridCol w:w="629"/>
        <w:gridCol w:w="696"/>
        <w:gridCol w:w="632"/>
      </w:tblGrid>
      <w:tr w14:paraId="78E109F9">
        <w:tblPrEx>
          <w:tblCellMar>
            <w:top w:w="0" w:type="dxa"/>
            <w:left w:w="108" w:type="dxa"/>
            <w:bottom w:w="0" w:type="dxa"/>
            <w:right w:w="108" w:type="dxa"/>
          </w:tblCellMar>
        </w:tblPrEx>
        <w:tc>
          <w:tcPr>
            <w:tcW w:w="8848" w:type="dxa"/>
            <w:gridSpan w:val="14"/>
            <w:vAlign w:val="center"/>
          </w:tcPr>
          <w:p w14:paraId="23B779E8">
            <w:pPr>
              <w:jc w:val="center"/>
            </w:pPr>
            <w:r>
              <w:rPr>
                <w:rFonts w:ascii="宋体" w:hAnsi="宋体" w:eastAsia="宋体"/>
                <w:sz w:val="24"/>
              </w:rPr>
              <w:t>项目支出绩效自评表</w:t>
            </w:r>
          </w:p>
        </w:tc>
      </w:tr>
      <w:tr w14:paraId="7606988E">
        <w:tblPrEx>
          <w:tblCellMar>
            <w:top w:w="0" w:type="dxa"/>
            <w:left w:w="108" w:type="dxa"/>
            <w:bottom w:w="0" w:type="dxa"/>
            <w:right w:w="108" w:type="dxa"/>
          </w:tblCellMar>
        </w:tblPrEx>
        <w:tc>
          <w:tcPr>
            <w:tcW w:w="8848" w:type="dxa"/>
            <w:gridSpan w:val="14"/>
            <w:vAlign w:val="center"/>
          </w:tcPr>
          <w:p w14:paraId="28B0619F">
            <w:pPr>
              <w:jc w:val="center"/>
            </w:pPr>
            <w:r>
              <w:rPr>
                <w:rFonts w:ascii="宋体" w:hAnsi="宋体" w:eastAsia="宋体"/>
                <w:sz w:val="24"/>
              </w:rPr>
              <w:t>(2024年度)</w:t>
            </w:r>
          </w:p>
        </w:tc>
      </w:tr>
      <w:tr w14:paraId="4BE27D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95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DC30AA">
            <w:pPr>
              <w:jc w:val="center"/>
            </w:pPr>
            <w:r>
              <w:rPr>
                <w:rFonts w:ascii="宋体" w:hAnsi="宋体" w:eastAsia="宋体"/>
                <w:sz w:val="16"/>
              </w:rPr>
              <w:t>托里县发展和改革委员会就业补助资金</w:t>
            </w:r>
          </w:p>
        </w:tc>
      </w:tr>
      <w:tr w14:paraId="40BF7A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19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48016">
            <w:pPr>
              <w:jc w:val="center"/>
            </w:pPr>
            <w:r>
              <w:rPr>
                <w:rFonts w:ascii="宋体" w:hAnsi="宋体" w:eastAsia="宋体"/>
                <w:sz w:val="16"/>
              </w:rPr>
              <w:t>托里县发展和改革委员会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C6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5442C0">
            <w:pPr>
              <w:jc w:val="center"/>
            </w:pPr>
            <w:r>
              <w:rPr>
                <w:rFonts w:ascii="宋体" w:hAnsi="宋体" w:eastAsia="宋体"/>
                <w:sz w:val="16"/>
              </w:rPr>
              <w:t>托里县发展和改革委员会</w:t>
            </w:r>
          </w:p>
        </w:tc>
      </w:tr>
      <w:tr w14:paraId="0B861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AC5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124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34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2B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DA2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1BA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56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5CCF">
            <w:pPr>
              <w:jc w:val="center"/>
            </w:pPr>
            <w:r>
              <w:rPr>
                <w:rFonts w:ascii="宋体" w:hAnsi="宋体" w:eastAsia="宋体"/>
                <w:sz w:val="16"/>
              </w:rPr>
              <w:t>得分</w:t>
            </w:r>
          </w:p>
        </w:tc>
      </w:tr>
      <w:tr w14:paraId="71AB2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80E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CA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6C76B">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E1D9">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53547">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1C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0A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177F">
            <w:pPr>
              <w:jc w:val="center"/>
            </w:pPr>
            <w:r>
              <w:rPr>
                <w:rFonts w:ascii="宋体" w:hAnsi="宋体" w:eastAsia="宋体"/>
                <w:sz w:val="16"/>
              </w:rPr>
              <w:t>10.00</w:t>
            </w:r>
          </w:p>
        </w:tc>
      </w:tr>
      <w:tr w14:paraId="4D8E6A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543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296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E815">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F421">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EAB89">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F54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78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41A5">
            <w:pPr>
              <w:jc w:val="center"/>
            </w:pPr>
            <w:r>
              <w:rPr>
                <w:rFonts w:ascii="宋体" w:hAnsi="宋体" w:eastAsia="宋体"/>
                <w:sz w:val="16"/>
              </w:rPr>
              <w:t>—</w:t>
            </w:r>
          </w:p>
        </w:tc>
      </w:tr>
      <w:tr w14:paraId="5D74D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C1B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B2D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3FA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E0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21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FD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C4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62CC">
            <w:pPr>
              <w:jc w:val="center"/>
            </w:pPr>
            <w:r>
              <w:rPr>
                <w:rFonts w:ascii="宋体" w:hAnsi="宋体" w:eastAsia="宋体"/>
                <w:sz w:val="16"/>
              </w:rPr>
              <w:t>—</w:t>
            </w:r>
          </w:p>
        </w:tc>
      </w:tr>
      <w:tr w14:paraId="440DF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C56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E52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41D04E">
            <w:pPr>
              <w:jc w:val="center"/>
            </w:pPr>
            <w:r>
              <w:rPr>
                <w:rFonts w:ascii="宋体" w:hAnsi="宋体" w:eastAsia="宋体"/>
                <w:sz w:val="16"/>
              </w:rPr>
              <w:t>实际完成情况</w:t>
            </w:r>
          </w:p>
        </w:tc>
      </w:tr>
      <w:tr w14:paraId="452BC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FC9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B08F2">
            <w:pPr>
              <w:jc w:val="both"/>
            </w:pPr>
            <w:r>
              <w:rPr>
                <w:rFonts w:ascii="宋体" w:hAnsi="宋体" w:eastAsia="宋体"/>
                <w:sz w:val="16"/>
              </w:rPr>
              <w:t>该项目总体投资5.5万元，主要用于缴纳公益性岗位社保费用4人，加强公益性岗位管理，提高公益性岗位的使用效果，扩大社保的覆盖面，确保“老有所养，老有所医”提高人民群众的获得感，幸福感，保障单位业务全面开展，就业扶持经办服务满意度达到了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CB9B2">
            <w:pPr>
              <w:jc w:val="both"/>
            </w:pPr>
            <w:r>
              <w:rPr>
                <w:rFonts w:ascii="宋体" w:hAnsi="宋体" w:eastAsia="宋体"/>
                <w:sz w:val="16"/>
              </w:rPr>
              <w:t>托里县发展和改革委员会就业补助资金项目</w:t>
            </w:r>
            <w:r>
              <w:rPr>
                <w:rFonts w:hint="eastAsia" w:ascii="宋体" w:hAnsi="宋体"/>
                <w:sz w:val="16"/>
                <w:lang w:eastAsia="zh-CN"/>
              </w:rPr>
              <w:t>截至2024</w:t>
            </w:r>
            <w:r>
              <w:rPr>
                <w:rFonts w:ascii="宋体" w:hAnsi="宋体" w:eastAsia="宋体"/>
                <w:sz w:val="16"/>
              </w:rPr>
              <w:t>年12月31日，项目资金执行5.5万元，资金执行率为100%，项目完成了单位4名公益性岗位人员1-12月的社会保险缴纳工作，达到零就业家庭补助帮扶率100%的效益，保障单位业务全面开展，就业扶持经办服务满意度达到了95%。</w:t>
            </w:r>
          </w:p>
        </w:tc>
      </w:tr>
      <w:tr w14:paraId="12A5AC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FE5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11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8B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AC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29D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88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51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DD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A5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D5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1A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BB4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EAB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F01E">
            <w:pPr>
              <w:jc w:val="center"/>
            </w:pPr>
            <w:r>
              <w:rPr>
                <w:rFonts w:ascii="宋体" w:hAnsi="宋体" w:eastAsia="宋体"/>
                <w:sz w:val="16"/>
              </w:rPr>
              <w:t>偏差原因分析及改进措施</w:t>
            </w:r>
          </w:p>
        </w:tc>
      </w:tr>
      <w:tr w14:paraId="7D5EE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A3F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0B2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D94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DA3E">
            <w:pPr>
              <w:jc w:val="center"/>
            </w:pPr>
            <w:r>
              <w:rPr>
                <w:rFonts w:ascii="宋体" w:hAnsi="宋体" w:eastAsia="宋体"/>
                <w:sz w:val="16"/>
              </w:rPr>
              <w:t>享受社会保险补贴人员数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89AD">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6F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1F90">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6A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B7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791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D196">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0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FA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C700">
            <w:pPr>
              <w:jc w:val="center"/>
            </w:pPr>
          </w:p>
        </w:tc>
      </w:tr>
      <w:tr w14:paraId="4ABDD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912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B4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AF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4CED">
            <w:pPr>
              <w:jc w:val="center"/>
            </w:pPr>
            <w:r>
              <w:rPr>
                <w:rFonts w:ascii="宋体" w:hAnsi="宋体" w:eastAsia="宋体"/>
                <w:sz w:val="16"/>
              </w:rPr>
              <w:t>享受公益性岗位补贴人员数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2775">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D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2170">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D6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B2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E08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48A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8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3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E22F">
            <w:pPr>
              <w:jc w:val="center"/>
            </w:pPr>
          </w:p>
        </w:tc>
      </w:tr>
      <w:tr w14:paraId="28D1F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3B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F3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C3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61B7">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5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5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E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29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3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2A9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C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D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B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E5A7">
            <w:pPr>
              <w:jc w:val="center"/>
            </w:pPr>
          </w:p>
        </w:tc>
      </w:tr>
      <w:tr w14:paraId="0CDBC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5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AB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29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390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6FC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B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4AE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8A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0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4A8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4619">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E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F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4DF6">
            <w:pPr>
              <w:jc w:val="center"/>
            </w:pPr>
          </w:p>
        </w:tc>
      </w:tr>
      <w:tr w14:paraId="2637F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C1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0F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ED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D70D">
            <w:pPr>
              <w:jc w:val="center"/>
            </w:pPr>
            <w:r>
              <w:rPr>
                <w:rFonts w:ascii="宋体" w:hAnsi="宋体" w:eastAsia="宋体"/>
                <w:sz w:val="16"/>
              </w:rPr>
              <w:t>公益性岗位社会保险补贴金额平均标准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3490">
            <w:pPr>
              <w:jc w:val="center"/>
            </w:pPr>
            <w:r>
              <w:rPr>
                <w:rFonts w:ascii="宋体" w:hAnsi="宋体" w:eastAsia="宋体"/>
                <w:sz w:val="16"/>
              </w:rPr>
              <w:t>&lt;=1.35万元/人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9E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0905">
            <w:pPr>
              <w:jc w:val="center"/>
            </w:pPr>
            <w:r>
              <w:rPr>
                <w:rFonts w:ascii="宋体" w:hAnsi="宋体" w:eastAsia="宋体"/>
                <w:sz w:val="16"/>
              </w:rPr>
              <w:t>8550元/人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AC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A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E415">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F6F0">
            <w:pPr>
              <w:jc w:val="center"/>
            </w:pPr>
            <w:r>
              <w:rPr>
                <w:rFonts w:ascii="宋体" w:hAnsi="宋体" w:eastAsia="宋体"/>
                <w:sz w:val="16"/>
              </w:rPr>
              <w:t>=1.35万元/人</w:t>
            </w:r>
            <w:bookmarkStart w:id="0" w:name="_GoBack"/>
            <w:r>
              <w:rPr>
                <w:rFonts w:hint="eastAsia" w:ascii="宋体" w:hAnsi="宋体"/>
                <w:sz w:val="16"/>
                <w:lang w:eastAsia="zh-CN"/>
              </w:rPr>
              <w:t>〈</w:t>
            </w:r>
            <w:bookmarkEnd w:id="0"/>
            <w:r>
              <w:rPr>
                <w:rFonts w:ascii="宋体" w:hAnsi="宋体" w:eastAsia="宋体"/>
                <w:sz w:val="16"/>
              </w:rPr>
              <w:t>=1.35万元/人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C8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9C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63A2">
            <w:pPr>
              <w:jc w:val="center"/>
            </w:pPr>
          </w:p>
        </w:tc>
      </w:tr>
      <w:tr w14:paraId="3666E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CD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69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D2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8CA8">
            <w:pPr>
              <w:jc w:val="center"/>
            </w:pPr>
            <w:r>
              <w:rPr>
                <w:rFonts w:ascii="宋体" w:hAnsi="宋体" w:eastAsia="宋体"/>
                <w:sz w:val="16"/>
              </w:rPr>
              <w:t>零就业家庭补助帮扶率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9EE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E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95E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73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0C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4EE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CCE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C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5E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C896">
            <w:pPr>
              <w:jc w:val="center"/>
            </w:pPr>
          </w:p>
        </w:tc>
      </w:tr>
      <w:tr w14:paraId="6B68C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71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09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6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BFDD">
            <w:pPr>
              <w:jc w:val="center"/>
            </w:pPr>
            <w:r>
              <w:rPr>
                <w:rFonts w:ascii="宋体" w:hAnsi="宋体" w:eastAsia="宋体"/>
                <w:sz w:val="16"/>
              </w:rPr>
              <w:t>公共就业服务满意度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735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2B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C34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7E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4E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16C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9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6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04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B402">
            <w:pPr>
              <w:jc w:val="center"/>
            </w:pPr>
          </w:p>
        </w:tc>
      </w:tr>
      <w:tr w14:paraId="029B4C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E32A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7C3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5A59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1E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2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808C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C3F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8E9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79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259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AB658"/>
        </w:tc>
      </w:tr>
    </w:tbl>
    <w:p w14:paraId="7DCF732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517"/>
        <w:gridCol w:w="811"/>
      </w:tblGrid>
      <w:tr w14:paraId="131FCEF1">
        <w:tc>
          <w:tcPr>
            <w:tcW w:w="8976" w:type="dxa"/>
            <w:gridSpan w:val="14"/>
            <w:vAlign w:val="center"/>
          </w:tcPr>
          <w:p w14:paraId="303A473E">
            <w:pPr>
              <w:jc w:val="center"/>
            </w:pPr>
            <w:r>
              <w:rPr>
                <w:rFonts w:ascii="宋体" w:hAnsi="宋体" w:eastAsia="宋体"/>
                <w:sz w:val="24"/>
              </w:rPr>
              <w:t>项目支出绩效自评表</w:t>
            </w:r>
          </w:p>
        </w:tc>
      </w:tr>
      <w:tr w14:paraId="4E4EE37D">
        <w:tblPrEx>
          <w:tblCellMar>
            <w:top w:w="0" w:type="dxa"/>
            <w:left w:w="108" w:type="dxa"/>
            <w:bottom w:w="0" w:type="dxa"/>
            <w:right w:w="108" w:type="dxa"/>
          </w:tblCellMar>
        </w:tblPrEx>
        <w:tc>
          <w:tcPr>
            <w:tcW w:w="8976" w:type="dxa"/>
            <w:gridSpan w:val="14"/>
            <w:vAlign w:val="center"/>
          </w:tcPr>
          <w:p w14:paraId="4C8ECD55">
            <w:pPr>
              <w:jc w:val="center"/>
            </w:pPr>
            <w:r>
              <w:rPr>
                <w:rFonts w:ascii="宋体" w:hAnsi="宋体" w:eastAsia="宋体"/>
                <w:sz w:val="24"/>
              </w:rPr>
              <w:t>(2024年度)</w:t>
            </w:r>
          </w:p>
        </w:tc>
      </w:tr>
      <w:tr w14:paraId="1722F1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CB4D">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AA987D">
            <w:pPr>
              <w:jc w:val="center"/>
            </w:pPr>
            <w:r>
              <w:rPr>
                <w:rFonts w:ascii="宋体" w:hAnsi="宋体" w:eastAsia="宋体"/>
                <w:sz w:val="16"/>
              </w:rPr>
              <w:t>2024年农产品成本调查经费</w:t>
            </w:r>
          </w:p>
        </w:tc>
      </w:tr>
      <w:tr w14:paraId="766543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2E7A">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FE968">
            <w:pPr>
              <w:jc w:val="center"/>
            </w:pPr>
            <w:r>
              <w:rPr>
                <w:rFonts w:ascii="宋体" w:hAnsi="宋体" w:eastAsia="宋体"/>
                <w:sz w:val="16"/>
              </w:rPr>
              <w:t>托里县发展和改革委员会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C5B4">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2CE3CB">
            <w:pPr>
              <w:jc w:val="center"/>
            </w:pPr>
            <w:r>
              <w:rPr>
                <w:rFonts w:ascii="宋体" w:hAnsi="宋体" w:eastAsia="宋体"/>
                <w:sz w:val="16"/>
              </w:rPr>
              <w:t>托里县发展和改革委员会</w:t>
            </w:r>
          </w:p>
        </w:tc>
      </w:tr>
      <w:tr w14:paraId="642DB1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2D8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39B77">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229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4D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54F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4086">
            <w:pPr>
              <w:jc w:val="center"/>
            </w:pPr>
            <w:r>
              <w:rPr>
                <w:rFonts w:ascii="宋体" w:hAnsi="宋体" w:eastAsia="宋体"/>
                <w:sz w:val="16"/>
              </w:rPr>
              <w:t>分值</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4662C">
            <w:pPr>
              <w:jc w:val="center"/>
            </w:pPr>
            <w:r>
              <w:rPr>
                <w:rFonts w:ascii="宋体" w:hAnsi="宋体" w:eastAsia="宋体"/>
                <w:sz w:val="16"/>
              </w:rPr>
              <w:t>执行率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5D11B401">
            <w:pPr>
              <w:jc w:val="center"/>
            </w:pPr>
            <w:r>
              <w:rPr>
                <w:rFonts w:ascii="宋体" w:hAnsi="宋体" w:eastAsia="宋体"/>
                <w:sz w:val="16"/>
              </w:rPr>
              <w:t>得分</w:t>
            </w:r>
          </w:p>
        </w:tc>
      </w:tr>
      <w:tr w14:paraId="2B576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4D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F427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EB9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F50E">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6E703">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2FEC">
            <w:pPr>
              <w:jc w:val="center"/>
            </w:pPr>
            <w:r>
              <w:rPr>
                <w:rFonts w:ascii="宋体" w:hAnsi="宋体" w:eastAsia="宋体"/>
                <w:sz w:val="16"/>
              </w:rPr>
              <w:t>10</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9553">
            <w:pPr>
              <w:jc w:val="center"/>
            </w:pPr>
            <w:r>
              <w:rPr>
                <w:rFonts w:ascii="宋体" w:hAnsi="宋体" w:eastAsia="宋体"/>
                <w:sz w:val="16"/>
              </w:rPr>
              <w:t>100.00%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AE29578">
            <w:pPr>
              <w:jc w:val="center"/>
            </w:pPr>
            <w:r>
              <w:rPr>
                <w:rFonts w:ascii="宋体" w:hAnsi="宋体" w:eastAsia="宋体"/>
                <w:sz w:val="16"/>
              </w:rPr>
              <w:t>10.00</w:t>
            </w:r>
          </w:p>
        </w:tc>
      </w:tr>
      <w:tr w14:paraId="3AAE0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E1E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4DED2">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590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C6CE1">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F467">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1A76E">
            <w:pPr>
              <w:jc w:val="center"/>
            </w:pPr>
            <w:r>
              <w:rPr>
                <w:rFonts w:ascii="宋体" w:hAnsi="宋体" w:eastAsia="宋体"/>
                <w:sz w:val="16"/>
              </w:rPr>
              <w:t>—</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9D173">
            <w:pPr>
              <w:jc w:val="center"/>
            </w:pPr>
            <w:r>
              <w:rPr>
                <w:rFonts w:ascii="宋体" w:hAnsi="宋体" w:eastAsia="宋体"/>
                <w:sz w:val="16"/>
              </w:rPr>
              <w:t>—</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21B5EF5">
            <w:pPr>
              <w:jc w:val="center"/>
            </w:pPr>
            <w:r>
              <w:rPr>
                <w:rFonts w:ascii="宋体" w:hAnsi="宋体" w:eastAsia="宋体"/>
                <w:sz w:val="16"/>
              </w:rPr>
              <w:t>—</w:t>
            </w:r>
          </w:p>
        </w:tc>
      </w:tr>
      <w:tr w14:paraId="5B9DA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AF7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326B">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68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47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488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6C000">
            <w:pPr>
              <w:jc w:val="center"/>
            </w:pPr>
            <w:r>
              <w:rPr>
                <w:rFonts w:ascii="宋体" w:hAnsi="宋体" w:eastAsia="宋体"/>
                <w:sz w:val="16"/>
              </w:rPr>
              <w:t>—</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D1720">
            <w:pPr>
              <w:jc w:val="center"/>
            </w:pPr>
            <w:r>
              <w:rPr>
                <w:rFonts w:ascii="宋体" w:hAnsi="宋体" w:eastAsia="宋体"/>
                <w:sz w:val="16"/>
              </w:rPr>
              <w:t>—</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57B7841">
            <w:pPr>
              <w:jc w:val="center"/>
            </w:pPr>
            <w:r>
              <w:rPr>
                <w:rFonts w:ascii="宋体" w:hAnsi="宋体" w:eastAsia="宋体"/>
                <w:sz w:val="16"/>
              </w:rPr>
              <w:t>—</w:t>
            </w:r>
          </w:p>
        </w:tc>
      </w:tr>
      <w:tr w14:paraId="2E21A4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F7EDA">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C642D">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72A6A3">
            <w:pPr>
              <w:jc w:val="center"/>
            </w:pPr>
            <w:r>
              <w:rPr>
                <w:rFonts w:ascii="宋体" w:hAnsi="宋体" w:eastAsia="宋体"/>
                <w:sz w:val="16"/>
              </w:rPr>
              <w:t>实际完成情况</w:t>
            </w:r>
          </w:p>
        </w:tc>
      </w:tr>
      <w:tr w14:paraId="28E58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FAAB0"/>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58055">
            <w:pPr>
              <w:jc w:val="both"/>
            </w:pPr>
            <w:r>
              <w:rPr>
                <w:rFonts w:ascii="宋体" w:hAnsi="宋体" w:eastAsia="宋体"/>
                <w:sz w:val="16"/>
              </w:rPr>
              <w:t>2024年度农产品成本调查经费项目资金为1.26万元。为保证国家、自治区和自治州发改委价格监测报告制度的顺利实施，保障价格监测数据的真实性、准确性和及时性，发挥价格监测在宏观经济调控和价格管理中的作用，正确引导生产、流通和消费，保持市场价格总水平的基本稳定。对重要商品和服务价格变动情况进行跟踪、采集、分析、预测、公布，</w:t>
            </w:r>
            <w:r>
              <w:rPr>
                <w:rFonts w:hint="eastAsia" w:ascii="宋体" w:hAnsi="宋体"/>
                <w:sz w:val="16"/>
                <w:lang w:eastAsia="zh-CN"/>
              </w:rPr>
              <w:t>项目</w:t>
            </w:r>
            <w:r>
              <w:rPr>
                <w:rFonts w:ascii="宋体" w:hAnsi="宋体" w:eastAsia="宋体"/>
                <w:sz w:val="16"/>
              </w:rPr>
              <w:t>实施完</w:t>
            </w:r>
            <w:r>
              <w:rPr>
                <w:rFonts w:hint="eastAsia" w:ascii="宋体" w:hAnsi="宋体"/>
                <w:sz w:val="16"/>
                <w:lang w:eastAsia="zh-CN"/>
              </w:rPr>
              <w:t>成后</w:t>
            </w:r>
            <w:r>
              <w:rPr>
                <w:rFonts w:ascii="宋体" w:hAnsi="宋体" w:eastAsia="宋体"/>
                <w:sz w:val="16"/>
              </w:rPr>
              <w:t>价格监测人员满意度达到95%。</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07060">
            <w:pPr>
              <w:jc w:val="both"/>
            </w:pPr>
            <w:r>
              <w:rPr>
                <w:rFonts w:ascii="宋体" w:hAnsi="宋体" w:eastAsia="宋体"/>
                <w:sz w:val="16"/>
              </w:rPr>
              <w:t>2024年度农产品成本调查经费项目资金为1.26万元。</w:t>
            </w:r>
            <w:r>
              <w:rPr>
                <w:rFonts w:hint="eastAsia" w:ascii="宋体" w:hAnsi="宋体"/>
                <w:sz w:val="16"/>
                <w:lang w:eastAsia="zh-CN"/>
              </w:rPr>
              <w:t>截至</w:t>
            </w:r>
            <w:r>
              <w:rPr>
                <w:rFonts w:ascii="宋体" w:hAnsi="宋体" w:eastAsia="宋体"/>
                <w:sz w:val="16"/>
              </w:rPr>
              <w:t>2024年12月31日已支付1.26万元，资金执行率100%。完成支付5家常规监测点补助费用及常规市场调查成本费的工作，达到了发挥价格监测在宏观经济调节价格管理中作用的效益。</w:t>
            </w:r>
          </w:p>
        </w:tc>
      </w:tr>
      <w:tr w14:paraId="04A40A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5F7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90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B9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69E2">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3FF2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C1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82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39F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49E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12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FCA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FC66">
            <w:pPr>
              <w:jc w:val="center"/>
            </w:pPr>
            <w:r>
              <w:rPr>
                <w:rFonts w:ascii="宋体" w:hAnsi="宋体" w:eastAsia="宋体"/>
                <w:sz w:val="16"/>
              </w:rPr>
              <w:t>完成率</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66B1A8AF">
            <w:pPr>
              <w:jc w:val="center"/>
            </w:pPr>
            <w:r>
              <w:rPr>
                <w:rFonts w:ascii="宋体" w:hAnsi="宋体" w:eastAsia="宋体"/>
                <w:sz w:val="16"/>
              </w:rPr>
              <w:t>指标得分</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E15F4DD">
            <w:pPr>
              <w:jc w:val="center"/>
            </w:pPr>
            <w:r>
              <w:rPr>
                <w:rFonts w:ascii="宋体" w:hAnsi="宋体" w:eastAsia="宋体"/>
                <w:sz w:val="16"/>
              </w:rPr>
              <w:t>偏差原因分析及改进措施</w:t>
            </w:r>
          </w:p>
        </w:tc>
      </w:tr>
      <w:tr w14:paraId="473650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05A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8E7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6D0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4672">
            <w:pPr>
              <w:jc w:val="center"/>
            </w:pPr>
            <w:r>
              <w:rPr>
                <w:rFonts w:ascii="宋体" w:hAnsi="宋体" w:eastAsia="宋体"/>
                <w:sz w:val="16"/>
              </w:rPr>
              <w:t>常规市场监测点数量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B84E79">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F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C3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21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A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85F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8D7F">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6DE9">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02B67C77">
            <w:pPr>
              <w:jc w:val="center"/>
            </w:pPr>
            <w:r>
              <w:rPr>
                <w:rFonts w:ascii="宋体" w:hAnsi="宋体" w:eastAsia="宋体"/>
                <w:sz w:val="16"/>
              </w:rPr>
              <w:t>7</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04D77EC">
            <w:pPr>
              <w:jc w:val="center"/>
            </w:pPr>
          </w:p>
        </w:tc>
      </w:tr>
      <w:tr w14:paraId="660C9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BA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50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EC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3D88">
            <w:pPr>
              <w:jc w:val="center"/>
            </w:pPr>
            <w:r>
              <w:rPr>
                <w:rFonts w:ascii="宋体" w:hAnsi="宋体" w:eastAsia="宋体"/>
                <w:sz w:val="16"/>
              </w:rPr>
              <w:t>实施实地调查次数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F7AA5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6D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95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67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17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C3C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FB4C">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5B7A">
            <w:pPr>
              <w:jc w:val="center"/>
            </w:pPr>
            <w:r>
              <w:rPr>
                <w:rFonts w:ascii="宋体" w:hAnsi="宋体" w:eastAsia="宋体"/>
                <w:sz w:val="16"/>
              </w:rPr>
              <w:t>400%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106E2F26">
            <w:pPr>
              <w:jc w:val="center"/>
            </w:pPr>
            <w:r>
              <w:rPr>
                <w:rFonts w:ascii="宋体" w:hAnsi="宋体" w:eastAsia="宋体"/>
                <w:sz w:val="16"/>
              </w:rPr>
              <w:t>7</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44C9929">
            <w:pPr>
              <w:jc w:val="center"/>
            </w:pPr>
            <w:r>
              <w:rPr>
                <w:rFonts w:ascii="宋体" w:hAnsi="宋体" w:eastAsia="宋体"/>
                <w:sz w:val="16"/>
              </w:rPr>
              <w:t>原因：未及时跟踪市场动态与根据市场需求调整政策，2024年开展工作较为频繁。改进措施：及时跟踪市场动态与根据市场需求调整政策</w:t>
            </w:r>
          </w:p>
        </w:tc>
      </w:tr>
      <w:tr w14:paraId="2B703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57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1C9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8E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21DE">
            <w:pPr>
              <w:jc w:val="center"/>
            </w:pPr>
            <w:r>
              <w:rPr>
                <w:rFonts w:ascii="宋体" w:hAnsi="宋体" w:eastAsia="宋体"/>
                <w:sz w:val="16"/>
              </w:rPr>
              <w:t>价格监测调查和应急价格监测调查次数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3FCD93">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6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F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A9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C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A19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D2C0">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C099">
            <w:pPr>
              <w:jc w:val="center"/>
            </w:pPr>
            <w:r>
              <w:rPr>
                <w:rFonts w:ascii="宋体" w:hAnsi="宋体" w:eastAsia="宋体"/>
                <w:sz w:val="16"/>
              </w:rPr>
              <w:t>266%</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477B5A20">
            <w:pPr>
              <w:jc w:val="center"/>
            </w:pPr>
            <w:r>
              <w:rPr>
                <w:rFonts w:ascii="宋体" w:hAnsi="宋体" w:eastAsia="宋体"/>
                <w:sz w:val="16"/>
              </w:rPr>
              <w:t>7</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2E3FC13">
            <w:pPr>
              <w:jc w:val="center"/>
            </w:pPr>
            <w:r>
              <w:rPr>
                <w:rFonts w:ascii="宋体" w:hAnsi="宋体" w:eastAsia="宋体"/>
                <w:sz w:val="16"/>
              </w:rPr>
              <w:t>原因：未及时跟踪市场动态与根据市场需求调整政策，2024年开展工作较为频繁。改进措施：及时跟踪市场动态与根据市场需求调整政策。</w:t>
            </w:r>
          </w:p>
        </w:tc>
      </w:tr>
      <w:tr w14:paraId="2FF08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35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774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F3F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E1E2">
            <w:pPr>
              <w:jc w:val="center"/>
            </w:pPr>
            <w:r>
              <w:rPr>
                <w:rFonts w:ascii="宋体" w:hAnsi="宋体" w:eastAsia="宋体"/>
                <w:sz w:val="16"/>
              </w:rPr>
              <w:t>价格监测预警覆盖比率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F02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5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7E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5F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7E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89B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E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9621">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472639FE">
            <w:pPr>
              <w:jc w:val="center"/>
            </w:pPr>
            <w:r>
              <w:rPr>
                <w:rFonts w:ascii="宋体" w:hAnsi="宋体" w:eastAsia="宋体"/>
                <w:sz w:val="16"/>
              </w:rPr>
              <w:t>7</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D156B1C">
            <w:pPr>
              <w:jc w:val="center"/>
            </w:pPr>
          </w:p>
        </w:tc>
      </w:tr>
      <w:tr w14:paraId="2D351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BF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F8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CC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99CB">
            <w:pPr>
              <w:jc w:val="center"/>
            </w:pPr>
            <w:r>
              <w:rPr>
                <w:rFonts w:ascii="宋体" w:hAnsi="宋体" w:eastAsia="宋体"/>
                <w:sz w:val="16"/>
              </w:rPr>
              <w:t>价格监测数据上报合格率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FA8C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8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F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FF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D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510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C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EE04">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3E284953">
            <w:pPr>
              <w:jc w:val="center"/>
            </w:pPr>
            <w:r>
              <w:rPr>
                <w:rFonts w:ascii="宋体" w:hAnsi="宋体" w:eastAsia="宋体"/>
                <w:sz w:val="16"/>
              </w:rPr>
              <w:t>7</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8E5F2A0">
            <w:pPr>
              <w:jc w:val="center"/>
            </w:pPr>
          </w:p>
        </w:tc>
      </w:tr>
      <w:tr w14:paraId="27A51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72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82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DE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E7BB">
            <w:pPr>
              <w:jc w:val="center"/>
            </w:pPr>
            <w:r>
              <w:rPr>
                <w:rFonts w:ascii="宋体" w:hAnsi="宋体" w:eastAsia="宋体"/>
                <w:sz w:val="16"/>
              </w:rPr>
              <w:t>项目完工时间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38E7F8">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22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B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B6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86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D1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9656">
            <w:pPr>
              <w:jc w:val="center"/>
            </w:pPr>
            <w:r>
              <w:rPr>
                <w:rFonts w:ascii="宋体" w:hAnsi="宋体" w:eastAsia="宋体"/>
                <w:sz w:val="16"/>
              </w:rPr>
              <w:t>2024年7月26日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B2A4">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7F2C3374">
            <w:pPr>
              <w:jc w:val="center"/>
            </w:pPr>
            <w:r>
              <w:rPr>
                <w:rFonts w:ascii="宋体" w:hAnsi="宋体" w:eastAsia="宋体"/>
                <w:sz w:val="16"/>
              </w:rPr>
              <w:t>5</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6EEDA98">
            <w:pPr>
              <w:jc w:val="center"/>
            </w:pPr>
          </w:p>
        </w:tc>
      </w:tr>
      <w:tr w14:paraId="14086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C99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ACE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FE9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CF9B">
            <w:pPr>
              <w:jc w:val="center"/>
            </w:pPr>
            <w:r>
              <w:rPr>
                <w:rFonts w:ascii="宋体" w:hAnsi="宋体" w:eastAsia="宋体"/>
                <w:sz w:val="16"/>
              </w:rPr>
              <w:t>常规市场监测点监测成本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D4C0F0">
            <w:pPr>
              <w:jc w:val="center"/>
            </w:pPr>
            <w:r>
              <w:rPr>
                <w:rFonts w:ascii="宋体" w:hAnsi="宋体" w:eastAsia="宋体"/>
                <w:sz w:val="16"/>
              </w:rPr>
              <w:t>&lt;=600元/家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E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4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5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C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359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3668">
            <w:pPr>
              <w:jc w:val="center"/>
            </w:pPr>
            <w:r>
              <w:rPr>
                <w:rFonts w:ascii="宋体" w:hAnsi="宋体" w:eastAsia="宋体"/>
                <w:sz w:val="16"/>
              </w:rPr>
              <w:t>=600元/家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AA0E">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30CD8C70">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704C829">
            <w:pPr>
              <w:jc w:val="center"/>
            </w:pPr>
          </w:p>
        </w:tc>
      </w:tr>
      <w:tr w14:paraId="68F46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E4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0E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0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AD50">
            <w:pPr>
              <w:jc w:val="center"/>
            </w:pPr>
            <w:r>
              <w:rPr>
                <w:rFonts w:ascii="宋体" w:hAnsi="宋体" w:eastAsia="宋体"/>
                <w:sz w:val="16"/>
              </w:rPr>
              <w:t>常规市场调查成本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2C96C3">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9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5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E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B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E6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64EF">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AA25">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40B0FAF5">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7ABD9A3">
            <w:pPr>
              <w:jc w:val="center"/>
            </w:pPr>
          </w:p>
        </w:tc>
      </w:tr>
      <w:tr w14:paraId="37AC0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BB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F7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3F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DD8C">
            <w:pPr>
              <w:jc w:val="center"/>
            </w:pPr>
            <w:r>
              <w:rPr>
                <w:rFonts w:ascii="宋体" w:hAnsi="宋体" w:eastAsia="宋体"/>
                <w:sz w:val="16"/>
              </w:rPr>
              <w:t>发挥价格监测在宏观经济调节价格管理中的作用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C31BC7">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3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6C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E2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68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B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06C2">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6B02">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37AD0251">
            <w:pPr>
              <w:jc w:val="center"/>
            </w:pPr>
            <w:r>
              <w:rPr>
                <w:rFonts w:ascii="宋体" w:hAnsi="宋体" w:eastAsia="宋体"/>
                <w:sz w:val="16"/>
              </w:rPr>
              <w:t>20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776EE4A">
            <w:pPr>
              <w:jc w:val="center"/>
            </w:pPr>
          </w:p>
        </w:tc>
      </w:tr>
      <w:tr w14:paraId="0668D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58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F8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59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0E8A">
            <w:pPr>
              <w:jc w:val="center"/>
            </w:pPr>
            <w:r>
              <w:rPr>
                <w:rFonts w:ascii="宋体" w:hAnsi="宋体" w:eastAsia="宋体"/>
                <w:sz w:val="16"/>
              </w:rPr>
              <w:t>价格监测人员满意度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4AF7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E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84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D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17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3F5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01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5791">
            <w:pPr>
              <w:jc w:val="center"/>
            </w:pPr>
            <w:r>
              <w:rPr>
                <w:rFonts w:ascii="宋体" w:hAnsi="宋体" w:eastAsia="宋体"/>
                <w:sz w:val="16"/>
              </w:rPr>
              <w:t>100%</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2445814B">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235BB4D">
            <w:pPr>
              <w:jc w:val="center"/>
            </w:pPr>
          </w:p>
        </w:tc>
      </w:tr>
      <w:tr w14:paraId="6FC696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E15401">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451FB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466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BA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B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9B0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6FA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68B9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7CE3E1"/>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14:paraId="6AA5339C">
            <w:pPr>
              <w:jc w:val="center"/>
            </w:pPr>
            <w:r>
              <w:rPr>
                <w:rFonts w:ascii="宋体" w:hAnsi="宋体" w:eastAsia="宋体"/>
                <w:sz w:val="16"/>
              </w:rPr>
              <w:t>100.00分</w:t>
            </w:r>
          </w:p>
        </w:tc>
        <w:tc>
          <w:tcPr>
            <w:tcW w:w="811" w:type="dxa"/>
            <w:tcBorders>
              <w:top w:val="single" w:color="auto" w:sz="10" w:space="0"/>
              <w:left w:val="single" w:color="auto" w:sz="10" w:space="0"/>
              <w:bottom w:val="single" w:color="auto" w:sz="10" w:space="0"/>
              <w:right w:val="single" w:color="auto" w:sz="10" w:space="0"/>
              <w:insideV w:val="single" w:sz="10" w:space="0"/>
            </w:tcBorders>
          </w:tcPr>
          <w:p w14:paraId="1FB4642A"/>
        </w:tc>
      </w:tr>
    </w:tbl>
    <w:p w14:paraId="040582AE">
      <w:r>
        <w:br w:type="page"/>
      </w:r>
    </w:p>
    <w:p w14:paraId="23531B0F">
      <w:pPr>
        <w:spacing w:line="640" w:lineRule="exact"/>
        <w:ind w:firstLine="640"/>
        <w:jc w:val="both"/>
        <w:outlineLvl w:val="2"/>
      </w:pPr>
      <w:r>
        <w:rPr>
          <w:rFonts w:ascii="黑体" w:hAnsi="黑体" w:eastAsia="黑体"/>
          <w:sz w:val="32"/>
        </w:rPr>
        <w:t>十二、其他需说明的事项</w:t>
      </w:r>
    </w:p>
    <w:p w14:paraId="2670B396">
      <w:pPr>
        <w:spacing w:line="580" w:lineRule="exact"/>
        <w:ind w:firstLine="640"/>
        <w:jc w:val="both"/>
      </w:pPr>
      <w:r>
        <w:rPr>
          <w:rFonts w:ascii="仿宋_GB2312" w:hAnsi="仿宋_GB2312" w:eastAsia="仿宋_GB2312"/>
          <w:b w:val="0"/>
          <w:sz w:val="32"/>
        </w:rPr>
        <w:t>本单位无其他需说明的事项。</w:t>
      </w:r>
    </w:p>
    <w:p w14:paraId="5EB151B3">
      <w:r>
        <w:br w:type="page"/>
      </w:r>
    </w:p>
    <w:p w14:paraId="61058E49">
      <w:pPr>
        <w:spacing w:line="240" w:lineRule="auto"/>
        <w:jc w:val="center"/>
        <w:outlineLvl w:val="1"/>
      </w:pPr>
      <w:r>
        <w:rPr>
          <w:rFonts w:ascii="黑体" w:hAnsi="黑体" w:eastAsia="黑体"/>
          <w:sz w:val="32"/>
        </w:rPr>
        <w:t>第三部分 专业名词解释</w:t>
      </w:r>
    </w:p>
    <w:p w14:paraId="24DE6F9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07A8F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D67F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ADE42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5B811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AEC2E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605D6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4EEE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949A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FF1E9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6E587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7E89C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ABE80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92F87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B8AA4D">
      <w:r>
        <w:br w:type="page"/>
      </w:r>
    </w:p>
    <w:p w14:paraId="5DEAED7D">
      <w:pPr>
        <w:spacing w:line="240" w:lineRule="auto"/>
        <w:jc w:val="center"/>
        <w:outlineLvl w:val="1"/>
      </w:pPr>
      <w:r>
        <w:rPr>
          <w:rFonts w:ascii="黑体" w:hAnsi="黑体" w:eastAsia="黑体"/>
          <w:sz w:val="32"/>
        </w:rPr>
        <w:t>第四部分 部门决算报表（见附表）</w:t>
      </w:r>
    </w:p>
    <w:p w14:paraId="3370D9C2">
      <w:pPr>
        <w:spacing w:line="240" w:lineRule="auto"/>
        <w:ind w:firstLine="640"/>
        <w:jc w:val="both"/>
      </w:pPr>
      <w:r>
        <w:rPr>
          <w:rFonts w:ascii="仿宋_GB2312" w:hAnsi="仿宋_GB2312" w:eastAsia="仿宋_GB2312"/>
          <w:b w:val="0"/>
          <w:sz w:val="32"/>
        </w:rPr>
        <w:t>一、《收入支出决算总表》</w:t>
      </w:r>
    </w:p>
    <w:p w14:paraId="22E1456F">
      <w:pPr>
        <w:spacing w:line="240" w:lineRule="auto"/>
        <w:ind w:firstLine="640"/>
        <w:jc w:val="both"/>
      </w:pPr>
      <w:r>
        <w:rPr>
          <w:rFonts w:ascii="仿宋_GB2312" w:hAnsi="仿宋_GB2312" w:eastAsia="仿宋_GB2312"/>
          <w:b w:val="0"/>
          <w:sz w:val="32"/>
        </w:rPr>
        <w:t>二、《收入决算表》</w:t>
      </w:r>
    </w:p>
    <w:p w14:paraId="724436A4">
      <w:pPr>
        <w:spacing w:line="240" w:lineRule="auto"/>
        <w:ind w:firstLine="640"/>
        <w:jc w:val="both"/>
      </w:pPr>
      <w:r>
        <w:rPr>
          <w:rFonts w:ascii="仿宋_GB2312" w:hAnsi="仿宋_GB2312" w:eastAsia="仿宋_GB2312"/>
          <w:b w:val="0"/>
          <w:sz w:val="32"/>
        </w:rPr>
        <w:t>三、《支出决算表》</w:t>
      </w:r>
    </w:p>
    <w:p w14:paraId="67134383">
      <w:pPr>
        <w:spacing w:line="240" w:lineRule="auto"/>
        <w:ind w:firstLine="640"/>
        <w:jc w:val="both"/>
      </w:pPr>
      <w:r>
        <w:rPr>
          <w:rFonts w:ascii="仿宋_GB2312" w:hAnsi="仿宋_GB2312" w:eastAsia="仿宋_GB2312"/>
          <w:b w:val="0"/>
          <w:sz w:val="32"/>
        </w:rPr>
        <w:t>四、《财政拨款收入支出决算总表》</w:t>
      </w:r>
    </w:p>
    <w:p w14:paraId="65EBBA35">
      <w:pPr>
        <w:spacing w:line="240" w:lineRule="auto"/>
        <w:ind w:firstLine="640"/>
        <w:jc w:val="both"/>
      </w:pPr>
      <w:r>
        <w:rPr>
          <w:rFonts w:ascii="仿宋_GB2312" w:hAnsi="仿宋_GB2312" w:eastAsia="仿宋_GB2312"/>
          <w:b w:val="0"/>
          <w:sz w:val="32"/>
        </w:rPr>
        <w:t>五、《一般公共预算财政拨款支出决算表》</w:t>
      </w:r>
    </w:p>
    <w:p w14:paraId="0A80DF23">
      <w:pPr>
        <w:spacing w:line="240" w:lineRule="auto"/>
        <w:ind w:firstLine="640"/>
        <w:jc w:val="both"/>
      </w:pPr>
      <w:r>
        <w:rPr>
          <w:rFonts w:ascii="仿宋_GB2312" w:hAnsi="仿宋_GB2312" w:eastAsia="仿宋_GB2312"/>
          <w:b w:val="0"/>
          <w:sz w:val="32"/>
        </w:rPr>
        <w:t>六、《一般公共预算财政拨款基本支出决算表》</w:t>
      </w:r>
    </w:p>
    <w:p w14:paraId="2C4330D1">
      <w:pPr>
        <w:spacing w:line="240" w:lineRule="auto"/>
        <w:ind w:firstLine="640"/>
        <w:jc w:val="both"/>
      </w:pPr>
      <w:r>
        <w:rPr>
          <w:rFonts w:ascii="仿宋_GB2312" w:hAnsi="仿宋_GB2312" w:eastAsia="仿宋_GB2312"/>
          <w:b w:val="0"/>
          <w:sz w:val="32"/>
        </w:rPr>
        <w:t>七、《政府性基金预算财政拨款收入支出决算表》</w:t>
      </w:r>
    </w:p>
    <w:p w14:paraId="035883F5">
      <w:pPr>
        <w:spacing w:line="240" w:lineRule="auto"/>
        <w:ind w:firstLine="640"/>
        <w:jc w:val="both"/>
      </w:pPr>
      <w:r>
        <w:rPr>
          <w:rFonts w:ascii="仿宋_GB2312" w:hAnsi="仿宋_GB2312" w:eastAsia="仿宋_GB2312"/>
          <w:b w:val="0"/>
          <w:sz w:val="32"/>
        </w:rPr>
        <w:t>八、《国有资本经营预算财政拨款收入支出决算表》</w:t>
      </w:r>
    </w:p>
    <w:p w14:paraId="2A8FA350">
      <w:pPr>
        <w:spacing w:line="240" w:lineRule="auto"/>
        <w:ind w:firstLine="640"/>
        <w:jc w:val="both"/>
      </w:pPr>
      <w:r>
        <w:rPr>
          <w:rFonts w:ascii="仿宋_GB2312" w:hAnsi="仿宋_GB2312" w:eastAsia="仿宋_GB2312"/>
          <w:b w:val="0"/>
          <w:sz w:val="32"/>
        </w:rPr>
        <w:t>九、《财政拨款“三公”经费支出决算表》</w:t>
      </w:r>
    </w:p>
    <w:p w14:paraId="0BFD8501">
      <w:pPr>
        <w:spacing w:line="240" w:lineRule="auto"/>
        <w:ind w:firstLine="640"/>
        <w:jc w:val="both"/>
      </w:pPr>
    </w:p>
    <w:p w14:paraId="2AEC9F5A">
      <w:pPr>
        <w:spacing w:line="240" w:lineRule="auto"/>
        <w:ind w:firstLine="640"/>
        <w:jc w:val="both"/>
      </w:pPr>
    </w:p>
    <w:p w14:paraId="562FB3AC">
      <w:pPr>
        <w:spacing w:line="240" w:lineRule="auto"/>
        <w:ind w:firstLine="640"/>
        <w:jc w:val="both"/>
      </w:pPr>
    </w:p>
    <w:p w14:paraId="01D5581C">
      <w:pPr>
        <w:spacing w:line="240" w:lineRule="auto"/>
        <w:ind w:firstLine="640"/>
        <w:jc w:val="both"/>
      </w:pPr>
    </w:p>
    <w:p w14:paraId="0F6D6E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5B7F62-AF80-4F45-BFEA-3678C8A87C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1C92E0E-00BD-4276-BF56-B929597023A8}"/>
  </w:font>
  <w:font w:name="仿宋_GB2312">
    <w:panose1 w:val="02010609030101010101"/>
    <w:charset w:val="86"/>
    <w:family w:val="modern"/>
    <w:pitch w:val="default"/>
    <w:sig w:usb0="00000001" w:usb1="080E0000" w:usb2="00000000" w:usb3="00000000" w:csb0="00040000" w:csb1="00000000"/>
    <w:embedRegular r:id="rId3" w:fontKey="{823F7AB2-12EC-4758-848D-0F7721B00ADA}"/>
  </w:font>
  <w:font w:name="楷体_GB2312">
    <w:panose1 w:val="02010609030101010101"/>
    <w:charset w:val="86"/>
    <w:family w:val="auto"/>
    <w:pitch w:val="default"/>
    <w:sig w:usb0="00000001" w:usb1="080E0000" w:usb2="00000000" w:usb3="00000000" w:csb0="00040000" w:csb1="00000000"/>
    <w:embedRegular r:id="rId4" w:fontKey="{1ECB1531-C516-45BD-8B4A-8E74177F208D}"/>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6D4ADF"/>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A62F65"/>
    <w:rsid w:val="65D97752"/>
    <w:rsid w:val="664C500C"/>
    <w:rsid w:val="67D111AB"/>
    <w:rsid w:val="68DB0208"/>
    <w:rsid w:val="68DF36D5"/>
    <w:rsid w:val="69846A0E"/>
    <w:rsid w:val="69AD798C"/>
    <w:rsid w:val="6A3273AF"/>
    <w:rsid w:val="6B68175F"/>
    <w:rsid w:val="6B8B5C99"/>
    <w:rsid w:val="6CA7198F"/>
    <w:rsid w:val="6D8919A8"/>
    <w:rsid w:val="6E0F7A08"/>
    <w:rsid w:val="6E801ABC"/>
    <w:rsid w:val="710F290F"/>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9ee973ad-0ec7-4011-bb37-30a76138b2f4</errorID>
      <errorWord>光伏</errorWord>
      <group>L1_Sensitive</group>
      <groupName>敏感问题</groupName>
      <ability>L2_UserSensitive</ability>
      <abilityName>自定义敏感词</abilityName>
      <candidateList/>
      <explain>来自自定义敏感词库。</explain>
      <paraID>4B305FB0</paraID>
      <start>180</start>
      <end>182</end>
      <status>ignored</status>
      <modifiedWord/>
      <trackRevisions>false</trackRevisions>
    </reviewItem>
    <reviewItem>
      <errorID>5c7066c3-b6b5-4894-9f12-fcdf110cc31c</errorID>
      <errorWord>（</errorWord>
      <group>L1_Word</group>
      <groupName>字词问题</groupName>
      <ability>L2_Typo</ability>
      <abilityName>字词错误</abilityName>
      <candidateList>
        <item>（增</item>
      </candidateList>
      <explain/>
      <paraID>77F3BB5B</paraID>
      <start>128</start>
      <end>129</end>
      <status>ignored</status>
      <modifiedWord/>
      <trackRevisions>false</trackRevisions>
    </reviewItem>
    <reviewItem>
      <errorID>73e6c01d-acf0-4b7d-91fd-b3c4e1395ef4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77F3BB5B</paraID>
      <start>163</start>
      <end>164</end>
      <status>modified</status>
      <modifiedWord>—</modifiedWord>
      <trackRevisions>false</trackRevisions>
    </reviewItem>
    <reviewItem>
      <errorID>e910f887-ffda-467f-b1d3-c889b08a3afc</errorID>
      <errorWord>巩固脱贫攻坚成果</errorWord>
      <group>L1_Other</group>
      <groupName>其他问题</groupName>
      <ability>L2_UserTypo</ability>
      <abilityName>自定义错误</abilityName>
      <candidateList>
        <item>巩固拓展脱贫攻坚成果</item>
      </candidateList>
      <explain>来自自定义错词库。</explain>
      <paraID>1B67F777</paraID>
      <start>11</start>
      <end>19</end>
      <status>ignored</status>
      <modifiedWord/>
      <trackRevisions>false</trackRevisions>
    </reviewItem>
    <reviewItem>
      <errorID>129f4ab4-f945-447b-801b-b05ab7b55426</errorID>
      <errorWord>光伏</errorWord>
      <group>L1_Sensitive</group>
      <groupName>敏感问题</groupName>
      <ability>L2_UserSensitive</ability>
      <abilityName>自定义敏感词</abilityName>
      <candidateList/>
      <explain>来自自定义敏感词库。</explain>
      <paraID>1B67F777</paraID>
      <start>85</start>
      <end>87</end>
      <status>ignored</status>
      <modifiedWord/>
      <trackRevisions>false</trackRevisions>
    </reviewItem>
    <reviewItem>
      <errorID>6f6f2d38-1eb6-4ce0-bd4c-9b99c6c4c6fc</errorID>
      <errorWord>2月31日</errorWord>
      <group>L1_Sensitive</group>
      <groupName>敏感问题</groupName>
      <ability>L2_UserSensitive</ability>
      <abilityName>自定义敏感词</abilityName>
      <candidateList/>
      <explain>来自自定义敏感词库。</explain>
      <paraID>73CB6E44</paraID>
      <start>8</start>
      <end>13</end>
      <status>ignored</status>
      <modifiedWord/>
      <trackRevisions>false</trackRevisions>
    </reviewItem>
    <reviewItem>
      <errorID>a173b88d-8110-4cb6-83dd-40e94bd891d9</errorID>
      <errorWord>债</errorWord>
      <group>L1_Sensitive</group>
      <groupName>敏感问题</groupName>
      <ability>L2_UserSensitive</ability>
      <abilityName>自定义敏感词</abilityName>
      <candidateList/>
      <explain>来自自定义敏感词库。</explain>
      <paraID>517BDFE2</paraID>
      <start>41</start>
      <end>42</end>
      <status>ignored</status>
      <modifiedWord/>
      <trackRevisions>false</trackRevisions>
    </reviewItem>
    <reviewItem>
      <errorID>28f8426d-22d4-41b6-a70a-9146044bfd0b</errorID>
      <errorWord>-</errorWord>
      <group>L1_Format</group>
      <groupName>格式问题</groupName>
      <ability>L2_HalfPunc</ability>
      <abilityName>全半角检查</abilityName>
      <candidateList>
        <item>－</item>
      </candidateList>
      <explain>文本全半角错误。</explain>
      <paraID>1CA7495C</paraID>
      <start>15</start>
      <end>16</end>
      <status>modified</status>
      <modifiedWord>－</modifiedWord>
      <trackRevisions>false</trackRevisions>
    </reviewItem>
    <reviewItem>
      <errorID>af72c0e2-727c-4d43-a775-de4b109f258d</errorID>
      <errorWord>-</errorWord>
      <group>L1_Format</group>
      <groupName>格式问题</groupName>
      <ability>L2_HalfPunc</ability>
      <abilityName>全半角检查</abilityName>
      <candidateList>
        <item>－</item>
      </candidateList>
      <explain>文本全半角错误。</explain>
      <paraID>68F302D7</paraID>
      <start>15</start>
      <end>16</end>
      <status>modified</status>
      <modifiedWord>－</modifiedWord>
      <trackRevisions>false</trackRevisions>
    </reviewItem>
    <reviewItem>
      <errorID>f928bcbd-2b4e-4795-b986-5b56f5796e37</errorID>
      <errorWord>-</errorWord>
      <group>L1_Format</group>
      <groupName>格式问题</groupName>
      <ability>L2_HalfPunc</ability>
      <abilityName>全半角检查</abilityName>
      <candidateList>
        <item>－</item>
      </candidateList>
      <explain>文本全半角错误。</explain>
      <paraID>2F7B3E60</paraID>
      <start>15</start>
      <end>16</end>
      <status>modified</status>
      <modifiedWord>－</modifiedWord>
      <trackRevisions>false</trackRevisions>
    </reviewItem>
    <reviewItem>
      <errorID>12a6b3c5-e853-4d1f-bd25-a50eb6a109be</errorID>
      <errorWord>-</errorWord>
      <group>L1_Format</group>
      <groupName>格式问题</groupName>
      <ability>L2_HalfPunc</ability>
      <abilityName>全半角检查</abilityName>
      <candidateList>
        <item>－</item>
      </candidateList>
      <explain>文本全半角错误。</explain>
      <paraID>546BB756</paraID>
      <start>15</start>
      <end>16</end>
      <status>modified</status>
      <modifiedWord>－</modifiedWord>
      <trackRevisions>false</trackRevisions>
    </reviewItem>
    <reviewItem>
      <errorID>af689696-a207-4e04-992b-bc6a6f0e32ac</errorID>
      <errorWord>-</errorWord>
      <group>L1_Format</group>
      <groupName>格式问题</groupName>
      <ability>L2_HalfPunc</ability>
      <abilityName>全半角检查</abilityName>
      <candidateList>
        <item>－</item>
      </candidateList>
      <explain>文本全半角错误。</explain>
      <paraID>2EDADE2B</paraID>
      <start>15</start>
      <end>16</end>
      <status>modified</status>
      <modifiedWord>－</modifiedWord>
      <trackRevisions>false</trackRevisions>
    </reviewItem>
    <reviewItem>
      <errorID>6760e099-92d8-42d0-a933-603c167069e1</errorID>
      <errorWord>-</errorWord>
      <group>L1_Format</group>
      <groupName>格式问题</groupName>
      <ability>L2_HalfPunc</ability>
      <abilityName>全半角检查</abilityName>
      <candidateList>
        <item>－</item>
      </candidateList>
      <explain>文本全半角错误。</explain>
      <paraID>583B18A3</paraID>
      <start>15</start>
      <end>16</end>
      <status>modified</status>
      <modifiedWord>－</modifiedWord>
      <trackRevisions>false</trackRevisions>
    </reviewItem>
    <reviewItem>
      <errorID>b3e7667f-0f4f-4faf-8fc3-afebf06c2f0b</errorID>
      <errorWord>2月31日</errorWord>
      <group>L1_Sensitive</group>
      <groupName>敏感问题</groupName>
      <ability>L2_UserSensitive</ability>
      <abilityName>自定义敏感词</abilityName>
      <candidateList/>
      <explain>来自自定义敏感词库。</explain>
      <paraID>583B18A3</paraID>
      <start>53</start>
      <end>58</end>
      <status>ignored</status>
      <modifiedWord/>
      <trackRevisions>false</trackRevisions>
    </reviewItem>
    <reviewItem>
      <errorID>ed3dcef9-28e5-4597-be5b-edf2a92aa293</errorID>
      <errorWord>2月31日</errorWord>
      <group>L1_Sensitive</group>
      <groupName>敏感问题</groupName>
      <ability>L2_UserSensitive</ability>
      <abilityName>自定义敏感词</abilityName>
      <candidateList/>
      <explain>来自自定义敏感词库。</explain>
      <paraID>56CCB9B2</paraID>
      <start>27</start>
      <end>32</end>
      <status>ignored</status>
      <modifiedWord/>
      <trackRevisions>false</trackRevisions>
    </reviewItem>
    <reviewItem>
      <errorID>1601123e-11ec-4add-ac2e-50d4483edad1</errorID>
      <errorWord>&lt;</errorWord>
      <group>L1_Format</group>
      <groupName>格式问题</groupName>
      <ability>L2_HalfPunc</ability>
      <abilityName>全半角检查</abilityName>
      <candidateList>
        <item>〈</item>
      </candidateList>
      <explain>文本全半角错误。</explain>
      <paraID>2933F6F0</paraID>
      <start>9</start>
      <end>10</end>
      <status>modified</status>
      <modifiedWord>〈</modifiedWord>
      <trackRevisions>false</trackRevisions>
    </reviewItem>
    <reviewItem>
      <errorID>5cef3c9d-f22a-4255-a71f-c9b87af8c5bf</errorID>
      <errorWord>2月31日</errorWord>
      <group>L1_Sensitive</group>
      <groupName>敏感问题</groupName>
      <ability>L2_UserSensitive</ability>
      <abilityName>自定义敏感词</abilityName>
      <candidateList/>
      <explain>来自自定义敏感词库。</explain>
      <paraID>31607060</paraID>
      <start>35</start>
      <end>40</end>
      <status>ignored</status>
      <modifiedWord/>
      <trackRevisions>false</trackRevisions>
    </reviewItem>
    <reviewItem>
      <errorID>d3ac73c0-5525-48be-a347-2f5090f98ba9</errorID>
      <errorWord>2月31日</errorWord>
      <group>L1_Sensitive</group>
      <groupName>敏感问题</groupName>
      <ability>L2_UserSensitive</ability>
      <abilityName>自定义敏感词</abilityName>
      <candidateList/>
      <explain>来自自定义敏感词库。</explain>
      <paraID>6038E7F8</paraID>
      <start>6</start>
      <end>11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e10cd1-7bb6-431f-a16c-a3e8b5f5ab76}">
  <ds:schemaRefs/>
</ds:datastoreItem>
</file>

<file path=docProps/app.xml><?xml version="1.0" encoding="utf-8"?>
<Properties xmlns="http://schemas.openxmlformats.org/officeDocument/2006/extended-properties" xmlns:vt="http://schemas.openxmlformats.org/officeDocument/2006/docPropsVTypes">
  <Template>Normal.dotm</Template>
  <Pages>34</Pages>
  <Words>7113</Words>
  <Characters>8181</Characters>
  <Lines>0</Lines>
  <Paragraphs>0</Paragraphs>
  <TotalTime>18</TotalTime>
  <ScaleCrop>false</ScaleCrop>
  <LinksUpToDate>false</LinksUpToDate>
  <CharactersWithSpaces>8189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