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托里县公园服务中心2024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4BD9E0F">
      <w:r>
        <w:br w:type="page"/>
      </w:r>
    </w:p>
    <w:p w14:paraId="1F638BE5">
      <w:pPr>
        <w:spacing w:line="640" w:lineRule="exact"/>
        <w:jc w:val="center"/>
        <w:outlineLvl w:val="1"/>
      </w:pPr>
      <w:r>
        <w:rPr>
          <w:rFonts w:ascii="黑体" w:hAnsi="黑体" w:eastAsia="黑体"/>
          <w:sz w:val="32"/>
        </w:rPr>
        <w:t>第一部分 单位概况</w:t>
      </w:r>
    </w:p>
    <w:p w14:paraId="510D9205">
      <w:pPr>
        <w:spacing w:line="640" w:lineRule="exact"/>
        <w:ind w:firstLine="640"/>
        <w:jc w:val="both"/>
        <w:outlineLvl w:val="2"/>
      </w:pPr>
      <w:r>
        <w:rPr>
          <w:rFonts w:ascii="黑体" w:hAnsi="黑体" w:eastAsia="黑体"/>
          <w:sz w:val="32"/>
        </w:rPr>
        <w:t>一、主要职能</w:t>
      </w:r>
    </w:p>
    <w:p w14:paraId="00BD954E">
      <w:pPr>
        <w:spacing w:line="580" w:lineRule="exact"/>
        <w:ind w:firstLine="640"/>
        <w:jc w:val="both"/>
      </w:pPr>
      <w:r>
        <w:rPr>
          <w:rFonts w:ascii="仿宋_GB2312" w:hAnsi="仿宋_GB2312" w:eastAsia="仿宋_GB2312"/>
          <w:sz w:val="32"/>
        </w:rPr>
        <w:t>托里县公园服务中心属托里县住房和城乡</w:t>
      </w:r>
      <w:r>
        <w:rPr>
          <w:rFonts w:hint="eastAsia" w:ascii="仿宋_GB2312" w:hAnsi="仿宋_GB2312" w:eastAsia="仿宋_GB2312"/>
          <w:sz w:val="32"/>
          <w:lang w:eastAsia="zh-CN"/>
        </w:rPr>
        <w:t>建设</w:t>
      </w:r>
      <w:r>
        <w:rPr>
          <w:rFonts w:ascii="仿宋_GB2312" w:hAnsi="仿宋_GB2312" w:eastAsia="仿宋_GB2312"/>
          <w:sz w:val="32"/>
        </w:rPr>
        <w:t>局的二级下属单位，公园服务中心为全额拨款事业单位。主要负责公园的建设、管理、服务、安全生产、安全保卫、消防、社会治安综合治理和精神文明建设等方面的工作。</w:t>
      </w:r>
    </w:p>
    <w:p w14:paraId="4039D0D8">
      <w:pPr>
        <w:spacing w:line="640" w:lineRule="exact"/>
        <w:ind w:firstLine="640"/>
        <w:jc w:val="both"/>
        <w:outlineLvl w:val="2"/>
      </w:pPr>
      <w:r>
        <w:rPr>
          <w:rFonts w:ascii="黑体" w:hAnsi="黑体" w:eastAsia="黑体"/>
          <w:sz w:val="32"/>
        </w:rPr>
        <w:t>二、机构设置及人员情况</w:t>
      </w:r>
    </w:p>
    <w:p w14:paraId="72059BF7">
      <w:pPr>
        <w:spacing w:line="580" w:lineRule="exact"/>
        <w:ind w:firstLine="640"/>
        <w:jc w:val="both"/>
      </w:pPr>
      <w:r>
        <w:rPr>
          <w:rFonts w:ascii="仿宋_GB2312" w:hAnsi="仿宋_GB2312" w:eastAsia="仿宋_GB2312"/>
          <w:sz w:val="32"/>
        </w:rPr>
        <w:t>托里县公园服务中心2024年度，实有人数36人，其中：在职人员21人，减少1人；离休人员0人，增加0人；退休人员15人,增加0人。</w:t>
      </w:r>
    </w:p>
    <w:p w14:paraId="58A895EF">
      <w:pPr>
        <w:spacing w:line="580" w:lineRule="exact"/>
        <w:ind w:firstLine="640"/>
        <w:jc w:val="both"/>
      </w:pPr>
      <w:r>
        <w:rPr>
          <w:rFonts w:ascii="仿宋_GB2312" w:hAnsi="仿宋_GB2312" w:eastAsia="仿宋_GB2312"/>
          <w:sz w:val="32"/>
        </w:rPr>
        <w:t>托里县公园服务中心无下属预算单位，下设2个科室，分别是：办公室、财务室。</w:t>
      </w:r>
    </w:p>
    <w:p w14:paraId="539DFBA5">
      <w:r>
        <w:br w:type="page"/>
      </w:r>
    </w:p>
    <w:p w14:paraId="3EA37083">
      <w:pPr>
        <w:spacing w:line="240" w:lineRule="auto"/>
        <w:jc w:val="center"/>
        <w:outlineLvl w:val="1"/>
      </w:pPr>
      <w:r>
        <w:rPr>
          <w:rFonts w:ascii="黑体" w:hAnsi="黑体" w:eastAsia="黑体"/>
          <w:sz w:val="32"/>
        </w:rPr>
        <w:t>第二部分 部门决算情况说明</w:t>
      </w:r>
    </w:p>
    <w:p w14:paraId="381A260A">
      <w:pPr>
        <w:spacing w:line="640" w:lineRule="exact"/>
        <w:ind w:firstLine="640"/>
        <w:jc w:val="both"/>
        <w:outlineLvl w:val="2"/>
      </w:pPr>
      <w:r>
        <w:rPr>
          <w:rFonts w:ascii="黑体" w:hAnsi="黑体" w:eastAsia="黑体"/>
          <w:sz w:val="32"/>
        </w:rPr>
        <w:t>一、收入支出决算总体情况说明</w:t>
      </w:r>
    </w:p>
    <w:p w14:paraId="70B76BDD">
      <w:pPr>
        <w:spacing w:line="580" w:lineRule="exact"/>
        <w:ind w:firstLine="640"/>
        <w:jc w:val="both"/>
      </w:pPr>
      <w:r>
        <w:rPr>
          <w:rFonts w:ascii="仿宋_GB2312" w:hAnsi="仿宋_GB2312" w:eastAsia="仿宋_GB2312"/>
          <w:b/>
          <w:sz w:val="32"/>
        </w:rPr>
        <w:t>2024年度收入总计460.80万元，</w:t>
      </w:r>
      <w:r>
        <w:rPr>
          <w:rFonts w:ascii="仿宋_GB2312" w:hAnsi="仿宋_GB2312" w:eastAsia="仿宋_GB2312"/>
          <w:b w:val="0"/>
          <w:sz w:val="32"/>
        </w:rPr>
        <w:t>其中：本年收入合计460.80万元，使用非财政拨款结余（含专用结余）0.00万元，年初结转和结余0.00万元。</w:t>
      </w:r>
    </w:p>
    <w:p w14:paraId="6EED58DA">
      <w:pPr>
        <w:spacing w:line="580" w:lineRule="exact"/>
        <w:ind w:firstLine="640"/>
        <w:jc w:val="both"/>
      </w:pPr>
      <w:r>
        <w:rPr>
          <w:rFonts w:ascii="仿宋_GB2312" w:hAnsi="仿宋_GB2312" w:eastAsia="仿宋_GB2312"/>
          <w:b/>
          <w:sz w:val="32"/>
        </w:rPr>
        <w:t>2024年度支出总计460.80万元，</w:t>
      </w:r>
      <w:r>
        <w:rPr>
          <w:rFonts w:ascii="仿宋_GB2312" w:hAnsi="仿宋_GB2312" w:eastAsia="仿宋_GB2312"/>
          <w:b w:val="0"/>
          <w:sz w:val="32"/>
        </w:rPr>
        <w:t>其中：本年支出合计460.79万元，结余分配0.00万元，年末结转和结余0.01万元。</w:t>
      </w:r>
    </w:p>
    <w:p w14:paraId="060C3F8F">
      <w:pPr>
        <w:spacing w:line="580" w:lineRule="exact"/>
        <w:ind w:firstLine="640"/>
        <w:jc w:val="both"/>
      </w:pPr>
      <w:r>
        <w:rPr>
          <w:rFonts w:ascii="仿宋_GB2312" w:hAnsi="仿宋_GB2312" w:eastAsia="仿宋_GB2312"/>
          <w:b w:val="0"/>
          <w:sz w:val="32"/>
        </w:rPr>
        <w:t>收入支出总体与上年相比，减少188.75万元，下降29.06%，主要原因是：本年减少城市维护建设税收入（电费）项目，用于生态花房、办公室的电费支出，2023年中央财政就业补助资金公益性岗位社保等项目经费，减少托里县生态文化景观工程，生态花房二期房屋建筑物构建等支出项目，在职人员减少，相关人员经费减少，导致经费较上年减少。</w:t>
      </w:r>
    </w:p>
    <w:p w14:paraId="3AE151B8">
      <w:pPr>
        <w:spacing w:line="640" w:lineRule="exact"/>
        <w:ind w:firstLine="640"/>
        <w:jc w:val="both"/>
        <w:outlineLvl w:val="2"/>
      </w:pPr>
      <w:r>
        <w:rPr>
          <w:rFonts w:ascii="黑体" w:hAnsi="黑体" w:eastAsia="黑体"/>
          <w:sz w:val="32"/>
        </w:rPr>
        <w:t>二、收入决算情况说明</w:t>
      </w:r>
    </w:p>
    <w:p w14:paraId="52A384AA">
      <w:pPr>
        <w:spacing w:line="580" w:lineRule="exact"/>
        <w:ind w:firstLine="640"/>
        <w:jc w:val="both"/>
      </w:pPr>
      <w:r>
        <w:rPr>
          <w:rFonts w:ascii="仿宋_GB2312" w:hAnsi="仿宋_GB2312" w:eastAsia="仿宋_GB2312"/>
          <w:b/>
          <w:sz w:val="32"/>
        </w:rPr>
        <w:t>本年收入460.80万元，</w:t>
      </w:r>
      <w:r>
        <w:rPr>
          <w:rFonts w:ascii="仿宋_GB2312" w:hAnsi="仿宋_GB2312" w:eastAsia="仿宋_GB2312"/>
          <w:b w:val="0"/>
          <w:sz w:val="32"/>
        </w:rPr>
        <w:t>其中：财政拨款收入460.79万元，占100.00%；上级补助收入0.00万元，占0.00%；事业收入0.00万元，占0.00%；经营收入0.00万元，占0.00%；附属单位上缴收入0.00万元，占0.00%；其他收入0.01万元，占0.002%。</w:t>
      </w:r>
    </w:p>
    <w:p w14:paraId="73BBA972">
      <w:pPr>
        <w:spacing w:line="640" w:lineRule="exact"/>
        <w:ind w:firstLine="640"/>
        <w:jc w:val="both"/>
        <w:outlineLvl w:val="2"/>
      </w:pPr>
      <w:r>
        <w:rPr>
          <w:rFonts w:ascii="黑体" w:hAnsi="黑体" w:eastAsia="黑体"/>
          <w:sz w:val="32"/>
        </w:rPr>
        <w:t>三、支出决算情况说明</w:t>
      </w:r>
    </w:p>
    <w:p w14:paraId="0ADE3B81">
      <w:pPr>
        <w:spacing w:line="580" w:lineRule="exact"/>
        <w:ind w:firstLine="640"/>
        <w:jc w:val="both"/>
      </w:pPr>
      <w:r>
        <w:rPr>
          <w:rFonts w:ascii="仿宋_GB2312" w:hAnsi="仿宋_GB2312" w:eastAsia="仿宋_GB2312"/>
          <w:b/>
          <w:sz w:val="32"/>
        </w:rPr>
        <w:t>本年支出460.79万元，</w:t>
      </w:r>
      <w:r>
        <w:rPr>
          <w:rFonts w:ascii="仿宋_GB2312" w:hAnsi="仿宋_GB2312" w:eastAsia="仿宋_GB2312"/>
          <w:b w:val="0"/>
          <w:sz w:val="32"/>
        </w:rPr>
        <w:t>其中：基本支出413.14万元，占89.66%；项目支出47.65万元，占10.34%；上缴上级支出0.00万元，占0.00%；经营支出0.00万元，占0.00%；对附属单位补助支出0.00万元，占0.00%。</w:t>
      </w:r>
    </w:p>
    <w:p w14:paraId="26DE0993">
      <w:pPr>
        <w:spacing w:line="640" w:lineRule="exact"/>
        <w:ind w:firstLine="640"/>
        <w:jc w:val="both"/>
        <w:outlineLvl w:val="2"/>
      </w:pPr>
      <w:r>
        <w:rPr>
          <w:rFonts w:ascii="黑体" w:hAnsi="黑体" w:eastAsia="黑体"/>
          <w:sz w:val="32"/>
        </w:rPr>
        <w:t>四、财政拨款收入支出决算总体情况说明</w:t>
      </w:r>
    </w:p>
    <w:p w14:paraId="44AD228C">
      <w:pPr>
        <w:spacing w:line="580" w:lineRule="exact"/>
        <w:ind w:firstLine="640"/>
        <w:jc w:val="both"/>
      </w:pPr>
      <w:r>
        <w:rPr>
          <w:rFonts w:ascii="仿宋_GB2312" w:hAnsi="仿宋_GB2312" w:eastAsia="仿宋_GB2312"/>
          <w:b/>
          <w:sz w:val="32"/>
        </w:rPr>
        <w:t>2024年度财政拨款收入总计460.79万元，</w:t>
      </w:r>
      <w:r>
        <w:rPr>
          <w:rFonts w:ascii="仿宋_GB2312" w:hAnsi="仿宋_GB2312" w:eastAsia="仿宋_GB2312"/>
          <w:b w:val="0"/>
          <w:sz w:val="32"/>
        </w:rPr>
        <w:t>其中：年初财政拨款结转和结余0.00万元，本年财政拨款收入460.79万元。</w:t>
      </w:r>
      <w:r>
        <w:rPr>
          <w:rFonts w:ascii="仿宋_GB2312" w:hAnsi="仿宋_GB2312" w:eastAsia="仿宋_GB2312"/>
          <w:b/>
          <w:sz w:val="32"/>
        </w:rPr>
        <w:t>财政拨款支出总计460.79万元，</w:t>
      </w:r>
      <w:r>
        <w:rPr>
          <w:rFonts w:ascii="仿宋_GB2312" w:hAnsi="仿宋_GB2312" w:eastAsia="仿宋_GB2312"/>
          <w:b w:val="0"/>
          <w:sz w:val="32"/>
        </w:rPr>
        <w:t>其中：年末财政拨款结转和结余0.00万元，本年财政拨款支出460.79万元。</w:t>
      </w:r>
    </w:p>
    <w:p w14:paraId="5C8CBB6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188.76万元，下降29.06%，主要原因是：本年减少城市维护建设税收入（电费）项目，用于生态花房、办公室的电费支出，2023年中央财政就业补助资金公益性岗位社保等项目经费，减少托里县生态文化景观工程，生态花房二期房屋建筑物构建等支出项目，在职人员减少，相关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年初预算数583.82万元，决算数460.79万元，预决算差异率-21.07%，主要原因是：年中调减临聘人员经费，导致预决算存在差异。</w:t>
      </w:r>
    </w:p>
    <w:p w14:paraId="412DC7FE">
      <w:pPr>
        <w:spacing w:line="640" w:lineRule="exact"/>
        <w:ind w:firstLine="640"/>
        <w:jc w:val="both"/>
        <w:outlineLvl w:val="2"/>
      </w:pPr>
      <w:r>
        <w:rPr>
          <w:rFonts w:ascii="黑体" w:hAnsi="黑体" w:eastAsia="黑体"/>
          <w:sz w:val="32"/>
        </w:rPr>
        <w:t>五、一般公共预算财政拨款支出决算情况说明</w:t>
      </w:r>
    </w:p>
    <w:p w14:paraId="4798C3D4">
      <w:pPr>
        <w:spacing w:line="640" w:lineRule="exact"/>
        <w:ind w:firstLine="640"/>
        <w:jc w:val="both"/>
        <w:outlineLvl w:val="3"/>
      </w:pPr>
      <w:r>
        <w:rPr>
          <w:rFonts w:ascii="楷体_GB2312" w:hAnsi="楷体_GB2312" w:eastAsia="楷体_GB2312"/>
          <w:b/>
          <w:sz w:val="32"/>
        </w:rPr>
        <w:t>（一）一般公共预算财政拨款支出决算总体情况</w:t>
      </w:r>
    </w:p>
    <w:p w14:paraId="614CDD17">
      <w:pPr>
        <w:spacing w:line="580" w:lineRule="exact"/>
        <w:ind w:firstLine="640"/>
        <w:jc w:val="both"/>
      </w:pPr>
      <w:r>
        <w:rPr>
          <w:rFonts w:ascii="仿宋_GB2312" w:hAnsi="仿宋_GB2312" w:eastAsia="仿宋_GB2312"/>
          <w:b/>
          <w:sz w:val="32"/>
        </w:rPr>
        <w:t>2024年度一般公共预算财政拨款支出460.79万元，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93.53万元，下降16.87%，主要原因是：本年减少城市维护建设税收入（电费）项目，用于生态花房、办公室的电费支出，2023年中央财政就业补助资金公益性岗位社保等项目经费；在职人员减少，相关人员经费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年初预算数583.82万元，决算数460.79万元，预决算差异率-21.07%，主要原因是：年中调减临聘人员经费，导致预决算存在差异。</w:t>
      </w:r>
    </w:p>
    <w:p w14:paraId="5D4C8C07">
      <w:pPr>
        <w:spacing w:line="640" w:lineRule="exact"/>
        <w:ind w:firstLine="640"/>
        <w:jc w:val="both"/>
        <w:outlineLvl w:val="3"/>
      </w:pPr>
      <w:r>
        <w:rPr>
          <w:rFonts w:ascii="楷体_GB2312" w:hAnsi="楷体_GB2312" w:eastAsia="楷体_GB2312"/>
          <w:b/>
          <w:sz w:val="32"/>
        </w:rPr>
        <w:t>（二）一般公共预算财政拨款支出决算结构情况</w:t>
      </w:r>
    </w:p>
    <w:p w14:paraId="3A8832E2">
      <w:pPr>
        <w:spacing w:line="580" w:lineRule="exact"/>
        <w:ind w:firstLine="640"/>
        <w:jc w:val="both"/>
      </w:pPr>
      <w:r>
        <w:rPr>
          <w:rFonts w:ascii="仿宋_GB2312" w:hAnsi="仿宋_GB2312" w:eastAsia="仿宋_GB2312"/>
          <w:b w:val="0"/>
          <w:sz w:val="32"/>
        </w:rPr>
        <w:t>1.社会保障和就业支出(类)59.14万元,占12.83%。</w:t>
      </w:r>
    </w:p>
    <w:p w14:paraId="12241994">
      <w:pPr>
        <w:spacing w:line="580" w:lineRule="exact"/>
        <w:ind w:firstLine="640"/>
        <w:jc w:val="both"/>
      </w:pPr>
      <w:r>
        <w:rPr>
          <w:rFonts w:ascii="仿宋_GB2312" w:hAnsi="仿宋_GB2312" w:eastAsia="仿宋_GB2312"/>
          <w:b w:val="0"/>
          <w:sz w:val="32"/>
        </w:rPr>
        <w:t>2.卫生健康支出(类)11.33万元,占2.46%。</w:t>
      </w:r>
    </w:p>
    <w:p w14:paraId="1FD0C3D4">
      <w:pPr>
        <w:spacing w:line="580" w:lineRule="exact"/>
        <w:ind w:firstLine="640"/>
        <w:jc w:val="both"/>
      </w:pPr>
      <w:r>
        <w:rPr>
          <w:rFonts w:ascii="仿宋_GB2312" w:hAnsi="仿宋_GB2312" w:eastAsia="仿宋_GB2312"/>
          <w:b w:val="0"/>
          <w:sz w:val="32"/>
        </w:rPr>
        <w:t>3.城乡社区支出(类)362.90万元,占78.76%。</w:t>
      </w:r>
    </w:p>
    <w:p w14:paraId="2380597C">
      <w:pPr>
        <w:spacing w:line="580" w:lineRule="exact"/>
        <w:ind w:firstLine="640"/>
        <w:jc w:val="both"/>
      </w:pPr>
      <w:r>
        <w:rPr>
          <w:rFonts w:ascii="仿宋_GB2312" w:hAnsi="仿宋_GB2312" w:eastAsia="仿宋_GB2312"/>
          <w:b w:val="0"/>
          <w:sz w:val="32"/>
        </w:rPr>
        <w:t>4.住房保障支出(类)27.42万元,占5.95%。</w:t>
      </w:r>
    </w:p>
    <w:p w14:paraId="1455F5AD">
      <w:pPr>
        <w:spacing w:line="640" w:lineRule="exact"/>
        <w:ind w:firstLine="640"/>
        <w:jc w:val="both"/>
        <w:outlineLvl w:val="3"/>
      </w:pPr>
      <w:r>
        <w:rPr>
          <w:rFonts w:ascii="楷体_GB2312" w:hAnsi="楷体_GB2312" w:eastAsia="楷体_GB2312"/>
          <w:b/>
          <w:sz w:val="32"/>
        </w:rPr>
        <w:t>（三）一般公共预算财政拨款支出决算具体情况</w:t>
      </w:r>
    </w:p>
    <w:p w14:paraId="4F37ACC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13.66万元，比上年决算增加7.34万元，增长116.14%,主要原因是：2024年本单位退休人员死亡1人，在职人员退休1人，人员职级不同，基数不同，导致本年退休费增加。</w:t>
      </w:r>
    </w:p>
    <w:p w14:paraId="33848819">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32.18万元，比上年决算增加1.86万元，增长6.13%,主要原因是：本年在职人员工资基数调增，养老缴费基数上涨，相应支出增加。</w:t>
      </w:r>
    </w:p>
    <w:p w14:paraId="566E2F3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3.社会保障和就业支出(类)行政事业单位养老支出(款)机关事业单位职业年金缴费支出(项):支出决算数为5.89万元，比上年决算增加5.89万元，增长100.00%,主要原因是：本年新增退休人员，职业年金缴费支出增加。</w:t>
      </w:r>
    </w:p>
    <w:p w14:paraId="64ED1E3C">
      <w:pPr>
        <w:spacing w:line="580" w:lineRule="exact"/>
        <w:ind w:firstLine="640"/>
        <w:jc w:val="both"/>
      </w:pPr>
      <w:r>
        <w:rPr>
          <w:rFonts w:ascii="仿宋_GB2312" w:hAnsi="仿宋_GB2312" w:eastAsia="仿宋_GB2312"/>
          <w:b w:val="0"/>
          <w:sz w:val="32"/>
        </w:rPr>
        <w:t>4.社会保障和就业支出(类)就业补助(款)公益性岗位补贴(项):支出决算数为0.77万元，比上年决算增加0.77万元，增长100.00%,主要原因是：本年功能科目调整，公益性岗位社保费用由其他就业补助支出科目调整至本科目列支，导致经费支出增加。</w:t>
      </w:r>
    </w:p>
    <w:p w14:paraId="0BF6DEA8">
      <w:pPr>
        <w:spacing w:line="580" w:lineRule="exact"/>
        <w:ind w:firstLine="640"/>
        <w:jc w:val="both"/>
        <w:rPr>
          <w:spacing w:val="-6"/>
          <w:sz w:val="32"/>
        </w:rPr>
      </w:pPr>
      <w:r>
        <w:rPr>
          <w:rFonts w:ascii="仿宋_GB2312" w:hAnsi="仿宋_GB2312" w:eastAsia="仿宋_GB2312"/>
          <w:b w:val="0"/>
          <w:spacing w:val="-6"/>
          <w:sz w:val="32"/>
        </w:rPr>
        <w:t>5.社会保障和就业支出(类)就业补助(款)其他就业补助支出(项):支出决算数为0.67万元，比上年决算减少1.51万元，下降69.27%,主要原因是：本年功能科目调整，公益性岗位社保费用由本科目调整至公益性岗位补贴科目列支，导致经费支出减少。</w:t>
      </w:r>
    </w:p>
    <w:p w14:paraId="18B116A1">
      <w:pPr>
        <w:spacing w:line="580" w:lineRule="exact"/>
        <w:ind w:firstLine="640"/>
        <w:jc w:val="both"/>
      </w:pPr>
      <w:r>
        <w:rPr>
          <w:rFonts w:ascii="仿宋_GB2312" w:hAnsi="仿宋_GB2312" w:eastAsia="仿宋_GB2312"/>
          <w:b w:val="0"/>
          <w:sz w:val="32"/>
        </w:rPr>
        <w:t>6.社会保障和就业支出(类)抚恤(款)死亡抚恤(项):支出决算数为5.97万元，比上年决算增加5.97万元，增长100.00%,主要原因是：2024年本单位退休人员死亡1人，退休人员发放死亡抚恤金款项，死亡抚恤支出增加。</w:t>
      </w:r>
    </w:p>
    <w:p w14:paraId="3F49FF08">
      <w:pPr>
        <w:spacing w:line="580" w:lineRule="exact"/>
        <w:ind w:firstLine="640"/>
        <w:jc w:val="both"/>
      </w:pPr>
      <w:r>
        <w:rPr>
          <w:rFonts w:ascii="仿宋_GB2312" w:hAnsi="仿宋_GB2312" w:eastAsia="仿宋_GB2312"/>
          <w:b w:val="0"/>
          <w:sz w:val="32"/>
        </w:rPr>
        <w:t>7.卫生健康支出(类)行政事业单位医疗(款)事业单位医疗(项):支出决算数为11.33万元，比上年决算减少2.34万元，下降17.12%,主要原因是：本年在职人员减少，事业单位医疗支出较上年减少。</w:t>
      </w:r>
    </w:p>
    <w:p w14:paraId="7C501DE6">
      <w:pPr>
        <w:spacing w:line="580" w:lineRule="exact"/>
        <w:ind w:firstLine="640"/>
        <w:jc w:val="both"/>
      </w:pPr>
      <w:r>
        <w:rPr>
          <w:rFonts w:ascii="仿宋_GB2312" w:hAnsi="仿宋_GB2312" w:eastAsia="仿宋_GB2312"/>
          <w:b w:val="0"/>
          <w:sz w:val="32"/>
        </w:rPr>
        <w:t>8.城乡社区支出(类)城乡社区环境卫生(款)城乡社区环境卫生(项):支出决算数为362.90万元，比上年决算减少86.42万元，下降19.23%,主要原因是：本年在职人员减少，临聘人员经费减少，导致经费支出较上年减少。</w:t>
      </w:r>
    </w:p>
    <w:p w14:paraId="03779AB9">
      <w:pPr>
        <w:spacing w:line="580" w:lineRule="exact"/>
        <w:ind w:firstLine="640"/>
        <w:jc w:val="both"/>
      </w:pPr>
      <w:r>
        <w:rPr>
          <w:rFonts w:ascii="仿宋_GB2312" w:hAnsi="仿宋_GB2312" w:eastAsia="仿宋_GB2312"/>
          <w:b w:val="0"/>
          <w:sz w:val="32"/>
        </w:rPr>
        <w:t>9.商业服务业等支出(类)其他商业服务业等支出(款)其他商业服务业等支出(项):支出决算数为0.00万元，比上年决算减少26.96万元，下降100.00%,主要原因是：本年科目调整，公园电费，大棚租赁费，花卉种子专用材料费等支出本年调整至城乡社区环境卫生支出，导致相关减少支出减少。</w:t>
      </w:r>
    </w:p>
    <w:p w14:paraId="45E1E32D">
      <w:pPr>
        <w:spacing w:line="580" w:lineRule="exact"/>
        <w:ind w:firstLine="640"/>
        <w:jc w:val="both"/>
      </w:pPr>
      <w:r>
        <w:rPr>
          <w:rFonts w:ascii="仿宋_GB2312" w:hAnsi="仿宋_GB2312" w:eastAsia="仿宋_GB2312"/>
          <w:b w:val="0"/>
          <w:sz w:val="32"/>
        </w:rPr>
        <w:t>10.住房保障支出(类)住房改革支出(款)住房公积金(项):支出决算数为27.42万元，比上年决算增加1.88万元，增长7.36%,主要原因是：本年在职人员工资基数调增，公积金缴费基数上涨，相应支出增加。</w:t>
      </w:r>
    </w:p>
    <w:p w14:paraId="0651FF4A">
      <w:pPr>
        <w:spacing w:line="640" w:lineRule="exact"/>
        <w:ind w:firstLine="640"/>
        <w:jc w:val="both"/>
        <w:outlineLvl w:val="2"/>
      </w:pPr>
      <w:r>
        <w:rPr>
          <w:rFonts w:ascii="黑体" w:hAnsi="黑体" w:eastAsia="黑体"/>
          <w:sz w:val="32"/>
        </w:rPr>
        <w:t>六、一般公共预算财政拨款基本支出决算情况说明</w:t>
      </w:r>
    </w:p>
    <w:p w14:paraId="3575E705">
      <w:pPr>
        <w:spacing w:line="580" w:lineRule="exact"/>
        <w:ind w:firstLine="640"/>
        <w:jc w:val="both"/>
      </w:pPr>
      <w:r>
        <w:rPr>
          <w:rFonts w:ascii="仿宋_GB2312" w:hAnsi="仿宋_GB2312" w:eastAsia="仿宋_GB2312"/>
          <w:b w:val="0"/>
          <w:sz w:val="32"/>
        </w:rPr>
        <w:t>2024年度一般公共预算财政拨款基本支出413.14万元，其中：</w:t>
      </w:r>
      <w:r>
        <w:rPr>
          <w:rFonts w:ascii="仿宋_GB2312" w:hAnsi="仿宋_GB2312" w:eastAsia="仿宋_GB2312"/>
          <w:b/>
          <w:sz w:val="32"/>
        </w:rPr>
        <w:t>人员经费387.12万元，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医疗费补助、奖励金。</w:t>
      </w:r>
    </w:p>
    <w:p w14:paraId="12777811">
      <w:pPr>
        <w:spacing w:line="580" w:lineRule="exact"/>
        <w:ind w:firstLine="640"/>
        <w:jc w:val="both"/>
      </w:pPr>
      <w:r>
        <w:rPr>
          <w:rFonts w:ascii="仿宋_GB2312" w:hAnsi="仿宋_GB2312" w:eastAsia="仿宋_GB2312"/>
          <w:b/>
          <w:sz w:val="32"/>
        </w:rPr>
        <w:t>公用经费26.03万元，</w:t>
      </w:r>
      <w:r>
        <w:rPr>
          <w:rFonts w:ascii="仿宋_GB2312" w:hAnsi="仿宋_GB2312" w:eastAsia="仿宋_GB2312"/>
          <w:b w:val="0"/>
          <w:sz w:val="32"/>
        </w:rPr>
        <w:t>包括：办公费、邮电费、取暖费、差旅费、维修（护）费、专用燃料费、工会经费、公务用车运行维护费。</w:t>
      </w:r>
    </w:p>
    <w:p w14:paraId="43C9C05F">
      <w:pPr>
        <w:spacing w:line="640" w:lineRule="exact"/>
        <w:ind w:firstLine="640"/>
        <w:jc w:val="both"/>
        <w:outlineLvl w:val="2"/>
      </w:pPr>
      <w:r>
        <w:rPr>
          <w:rFonts w:ascii="黑体" w:hAnsi="黑体" w:eastAsia="黑体"/>
          <w:sz w:val="32"/>
        </w:rPr>
        <w:t>七、政府性基金预算财政拨款收入支出决算情况说明</w:t>
      </w:r>
    </w:p>
    <w:p w14:paraId="14764320">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3B6AF30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减少95.23万元，下降100.00%，主要原因是：本年未安排托里县生态文化景观工程，生态花房二期房屋建筑物构建等支出项目，导致经费支出减少。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0F3EB546">
      <w:pPr>
        <w:spacing w:line="580" w:lineRule="exact"/>
        <w:ind w:firstLine="640"/>
        <w:jc w:val="both"/>
      </w:pPr>
      <w:r>
        <w:rPr>
          <w:rFonts w:ascii="仿宋_GB2312" w:hAnsi="仿宋_GB2312" w:eastAsia="仿宋_GB2312"/>
          <w:b w:val="0"/>
          <w:sz w:val="32"/>
        </w:rPr>
        <w:t>政府性基金预算财政拨款支出0.00万元。</w:t>
      </w:r>
    </w:p>
    <w:p w14:paraId="5D431B36">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0.00万元，比上年决算减少95.23万元，下降100.00%,主要原因是：本年未安排托里县生态文化景观工程，生态花房二期房屋建筑物构建等支出项目，导致经费支出减少。</w:t>
      </w:r>
    </w:p>
    <w:p w14:paraId="60EFA9BA">
      <w:pPr>
        <w:spacing w:line="640" w:lineRule="exact"/>
        <w:ind w:firstLine="640"/>
        <w:jc w:val="both"/>
        <w:outlineLvl w:val="2"/>
      </w:pPr>
      <w:r>
        <w:rPr>
          <w:rFonts w:ascii="黑体" w:hAnsi="黑体" w:eastAsia="黑体"/>
          <w:sz w:val="32"/>
        </w:rPr>
        <w:t>八、国有资本经营预算财政拨款收入支出决算情况说明</w:t>
      </w:r>
    </w:p>
    <w:p w14:paraId="4368791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7FCAC62">
      <w:pPr>
        <w:spacing w:line="640" w:lineRule="exact"/>
        <w:ind w:firstLine="640"/>
        <w:jc w:val="both"/>
        <w:outlineLvl w:val="2"/>
      </w:pPr>
      <w:r>
        <w:rPr>
          <w:rFonts w:ascii="黑体" w:hAnsi="黑体" w:eastAsia="黑体"/>
          <w:sz w:val="32"/>
        </w:rPr>
        <w:t>九、财政拨款“三公”经费支出决算情况说明</w:t>
      </w:r>
    </w:p>
    <w:p w14:paraId="680C63ED">
      <w:pPr>
        <w:spacing w:line="580" w:lineRule="exact"/>
        <w:ind w:firstLine="640"/>
        <w:jc w:val="both"/>
      </w:pPr>
      <w:r>
        <w:rPr>
          <w:rFonts w:ascii="仿宋_GB2312" w:hAnsi="仿宋_GB2312" w:eastAsia="仿宋_GB2312"/>
          <w:b/>
          <w:sz w:val="32"/>
        </w:rPr>
        <w:t>2024年度财政拨款“三公”经费支出3.87万元，</w:t>
      </w:r>
      <w:r>
        <w:rPr>
          <w:rFonts w:ascii="仿宋_GB2312" w:hAnsi="仿宋_GB2312" w:eastAsia="仿宋_GB2312"/>
          <w:b w:val="0"/>
          <w:sz w:val="32"/>
        </w:rPr>
        <w:t>比上年增加2.77万元，增长251.82%，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3.87万元，占100.00%，比上年增加2.77万元，增长251.82%，主要原因是：本单位公务用车日渐老化，维修维护成本增加，导致公务用车运行维护费较上年增加。公务接待费支出0.00万元，占0.00%，比上年增加0.00万元，增长0.00%，主要原因是：2023年与2024年均未安排公务接待费支出。</w:t>
      </w:r>
    </w:p>
    <w:p w14:paraId="2F135B4E">
      <w:pPr>
        <w:spacing w:line="580" w:lineRule="exact"/>
        <w:ind w:firstLine="640"/>
        <w:jc w:val="both"/>
      </w:pPr>
      <w:r>
        <w:rPr>
          <w:rFonts w:ascii="仿宋_GB2312" w:hAnsi="仿宋_GB2312" w:eastAsia="仿宋_GB2312"/>
          <w:b/>
          <w:sz w:val="32"/>
        </w:rPr>
        <w:t>具体情况如下：</w:t>
      </w:r>
    </w:p>
    <w:p w14:paraId="138C784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986C20C">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公务用车购置及运行维护费3.87万元，其中：公务用车购置费0.00万元，公务用车运行维护费3.87万元。公务用车运行维护费开支内容包括车辆保险费、维修费。公务用车购置数0辆，公务用车保有量1辆。国有资产占用情况中固定资产车辆8辆，与公务用车保有量差异原因是：</w:t>
      </w:r>
      <w:r>
        <w:rPr>
          <w:rFonts w:hint="eastAsia" w:ascii="仿宋_GB2312" w:hAnsi="仿宋_GB2312" w:eastAsia="仿宋_GB2312"/>
          <w:b w:val="0"/>
          <w:sz w:val="32"/>
          <w:lang w:val="en-US" w:eastAsia="zh-CN"/>
        </w:rPr>
        <w:t>差异车辆为一般业务用车，</w:t>
      </w:r>
      <w:r>
        <w:rPr>
          <w:rFonts w:ascii="仿宋_GB2312" w:hAnsi="仿宋_GB2312" w:eastAsia="仿宋_GB2312"/>
          <w:b w:val="0"/>
          <w:sz w:val="32"/>
        </w:rPr>
        <w:t>车辆费用未使用财政拨款公务用车运行维护费支付</w:t>
      </w:r>
      <w:bookmarkStart w:id="0" w:name="_GoBack"/>
      <w:bookmarkEnd w:id="0"/>
      <w:r>
        <w:rPr>
          <w:rFonts w:hint="eastAsia" w:ascii="仿宋_GB2312" w:hAnsi="仿宋_GB2312" w:eastAsia="仿宋_GB2312"/>
          <w:b w:val="0"/>
          <w:sz w:val="32"/>
          <w:lang w:val="en-US" w:eastAsia="zh-CN"/>
        </w:rPr>
        <w:t>，由业务经费保障</w:t>
      </w:r>
      <w:r>
        <w:rPr>
          <w:rFonts w:ascii="仿宋_GB2312" w:hAnsi="仿宋_GB2312" w:eastAsia="仿宋_GB2312"/>
          <w:b w:val="0"/>
          <w:sz w:val="32"/>
        </w:rPr>
        <w:t>。</w:t>
      </w:r>
    </w:p>
    <w:p w14:paraId="0CFCC31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415997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3.87万元，决算数3.87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3.87万元，决算数3.87万元，预决算差异率0.00%，主要原因是：严格按照预算执行，预决算无差异。公务接待费全年预算数0.00万元，决算数0.00万元，预决算差异率0.00%，主要原因是：本单位无公务接待费。</w:t>
      </w:r>
    </w:p>
    <w:p w14:paraId="5C97A0A6">
      <w:pPr>
        <w:spacing w:line="640" w:lineRule="exact"/>
        <w:ind w:firstLine="640"/>
        <w:jc w:val="both"/>
        <w:outlineLvl w:val="2"/>
      </w:pPr>
      <w:r>
        <w:rPr>
          <w:rFonts w:ascii="黑体" w:hAnsi="黑体" w:eastAsia="黑体"/>
          <w:sz w:val="32"/>
        </w:rPr>
        <w:t>十、其他重要事项的情况说明</w:t>
      </w:r>
    </w:p>
    <w:p w14:paraId="1807CF4A">
      <w:pPr>
        <w:spacing w:line="640" w:lineRule="exact"/>
        <w:ind w:firstLine="640"/>
        <w:jc w:val="both"/>
        <w:outlineLvl w:val="3"/>
      </w:pPr>
      <w:r>
        <w:rPr>
          <w:rFonts w:ascii="楷体_GB2312" w:hAnsi="楷体_GB2312" w:eastAsia="楷体_GB2312"/>
          <w:b/>
          <w:sz w:val="32"/>
        </w:rPr>
        <w:t>（一）机关运行经费及公用经费支出情况</w:t>
      </w:r>
    </w:p>
    <w:p w14:paraId="5E6D1094">
      <w:pPr>
        <w:spacing w:line="580" w:lineRule="exact"/>
        <w:ind w:firstLine="640"/>
        <w:jc w:val="both"/>
      </w:pPr>
      <w:r>
        <w:rPr>
          <w:rFonts w:ascii="仿宋_GB2312" w:hAnsi="仿宋_GB2312" w:eastAsia="仿宋_GB2312"/>
          <w:b w:val="0"/>
          <w:sz w:val="32"/>
        </w:rPr>
        <w:t>2024年度托里县公园服务中心（事业单位）公用经费支出26.03万元，比上年减少1.38万元，下降5.03%，主要原因是：2024年度大鹏租赁费列入特定目标类，未列入公用经费支出，故2024年公用经费支出较2023年减少。</w:t>
      </w:r>
    </w:p>
    <w:p w14:paraId="3E6AA305">
      <w:pPr>
        <w:spacing w:line="640" w:lineRule="exact"/>
        <w:ind w:firstLine="640"/>
        <w:jc w:val="both"/>
        <w:outlineLvl w:val="3"/>
      </w:pPr>
      <w:r>
        <w:rPr>
          <w:rFonts w:ascii="楷体_GB2312" w:hAnsi="楷体_GB2312" w:eastAsia="楷体_GB2312"/>
          <w:b/>
          <w:sz w:val="32"/>
        </w:rPr>
        <w:t>（二）政府采购情况</w:t>
      </w:r>
    </w:p>
    <w:p w14:paraId="4F6D4971">
      <w:pPr>
        <w:spacing w:line="580" w:lineRule="exact"/>
        <w:ind w:firstLine="640"/>
        <w:jc w:val="both"/>
      </w:pPr>
      <w:r>
        <w:rPr>
          <w:rFonts w:ascii="仿宋_GB2312" w:hAnsi="仿宋_GB2312" w:eastAsia="仿宋_GB2312"/>
          <w:b w:val="0"/>
          <w:sz w:val="32"/>
        </w:rPr>
        <w:t>2024年度政府采购支出总额36.77万元，其中：政府采购货物支出28.16万元、政府采购工程支出0.00万元、政府采购服务支出8.61万元。</w:t>
      </w:r>
    </w:p>
    <w:p w14:paraId="0D5D51B6">
      <w:pPr>
        <w:spacing w:line="580" w:lineRule="exact"/>
        <w:ind w:firstLine="640"/>
        <w:jc w:val="both"/>
      </w:pPr>
      <w:r>
        <w:rPr>
          <w:rFonts w:ascii="仿宋_GB2312" w:hAnsi="仿宋_GB2312" w:eastAsia="仿宋_GB2312"/>
          <w:b w:val="0"/>
          <w:sz w:val="32"/>
        </w:rPr>
        <w:t>授予中小企业合同金额30.16万元，占政府采购支出总额的82.02%，其中：授予小微企业合同金额30.16万元，占政府采购支出总额的82.02%。</w:t>
      </w:r>
    </w:p>
    <w:p w14:paraId="333841D1">
      <w:pPr>
        <w:spacing w:line="640" w:lineRule="exact"/>
        <w:ind w:firstLine="640"/>
        <w:jc w:val="both"/>
        <w:outlineLvl w:val="3"/>
      </w:pPr>
      <w:r>
        <w:rPr>
          <w:rFonts w:ascii="楷体_GB2312" w:hAnsi="楷体_GB2312" w:eastAsia="楷体_GB2312"/>
          <w:b/>
          <w:sz w:val="32"/>
        </w:rPr>
        <w:t>（三）国有资产占用情况说明</w:t>
      </w:r>
    </w:p>
    <w:p w14:paraId="34B61244">
      <w:pPr>
        <w:spacing w:line="580" w:lineRule="exact"/>
        <w:ind w:firstLine="640"/>
        <w:jc w:val="both"/>
      </w:pPr>
      <w:r>
        <w:rPr>
          <w:rFonts w:ascii="仿宋_GB2312" w:hAnsi="仿宋_GB2312" w:eastAsia="仿宋_GB2312"/>
          <w:b w:val="0"/>
          <w:sz w:val="32"/>
        </w:rPr>
        <w:t>截至2024年12月31日，房屋2,340.00平方米，价值387.39万元。车辆8辆，价值51.97万元，其中：副部（省）级及以上领导用车0辆、主要负责人用车0辆、机要通信用车0辆、应急保障用车0辆、执法执勤用车0辆、特种专业技术用车0辆、离退休干部服务用车0辆、其他用车8辆，其他用车主要是：一般公务用车和单位业务用车。单价100万元（含）以上设备（不含车辆）0台（套）。</w:t>
      </w:r>
    </w:p>
    <w:p w14:paraId="182DE68C">
      <w:pPr>
        <w:spacing w:line="640" w:lineRule="exact"/>
        <w:ind w:firstLine="640"/>
        <w:jc w:val="both"/>
        <w:outlineLvl w:val="2"/>
      </w:pPr>
      <w:r>
        <w:rPr>
          <w:rFonts w:ascii="黑体" w:hAnsi="黑体" w:eastAsia="黑体"/>
          <w:sz w:val="32"/>
        </w:rPr>
        <w:t>十一、预算绩效的情况说明</w:t>
      </w:r>
    </w:p>
    <w:p w14:paraId="1508D99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460.79万元，实际执行总额460.79万元；预算绩效评价项目6个，全年预算数62.24万元，全年执行数54.69万元。预算绩效管理取得的成效：提高财政资金使用效益，确保民生工程顺利开展，对专项资金使用效果好的予以继续支持，对专项资金管理较好的做法予以宣传推广。发现的问题及原因：相关绩效管理方面专业知识的系统性学习有待加强。各项指标的设置要进一步优化、完善，主要在细化、量化上改进。在绩效自评过程中，由于部分人员缺乏相关绩效管理专业知识，自</w:t>
      </w:r>
      <w:r>
        <w:rPr>
          <w:rFonts w:hint="eastAsia" w:ascii="仿宋_GB2312" w:hAnsi="仿宋_GB2312" w:eastAsia="仿宋_GB2312"/>
          <w:b w:val="0"/>
          <w:sz w:val="32"/>
          <w:lang w:eastAsia="zh-CN"/>
        </w:rPr>
        <w:t>评</w:t>
      </w:r>
      <w:r>
        <w:rPr>
          <w:rFonts w:ascii="仿宋_GB2312" w:hAnsi="仿宋_GB2312" w:eastAsia="仿宋_GB2312"/>
          <w:b w:val="0"/>
          <w:sz w:val="32"/>
        </w:rPr>
        <w:t>工作还存在自我审定的局限性，影响评价质量。下一步改进措施：1.多进行有关绩效管理工作方面的培训。积极组织第三方开展绩效管理工作培训，进一步夯实业务基础，提高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绩效人员水平。2.专门设定对绩效工作人员定职、定岗、定责等相关制度措施，进一步提升</w:t>
      </w:r>
      <w:r>
        <w:rPr>
          <w:rFonts w:hint="eastAsia" w:ascii="仿宋_GB2312" w:hAnsi="仿宋_GB2312" w:eastAsia="仿宋_GB2312"/>
          <w:b w:val="0"/>
          <w:sz w:val="32"/>
          <w:lang w:eastAsia="zh-CN"/>
        </w:rPr>
        <w:t>本单位</w:t>
      </w:r>
      <w:r>
        <w:rPr>
          <w:rFonts w:ascii="仿宋_GB2312" w:hAnsi="仿宋_GB2312" w:eastAsia="仿宋_GB2312"/>
          <w:b w:val="0"/>
          <w:sz w:val="32"/>
        </w:rPr>
        <w:t>绩效管理工作业务水平，扎实做好绩效管理工作。3.进一步规范项目建设的程序。项目前期做好可行性研究报告，更加细化实施方案，严格执行资金管理办法和财政资金管理制度，严格按照项目实施方案、招投标管理办法等稳步推进工作，单位根据自己项目的特点进行总结。具体附整体支出绩效自评表，项目支出绩效自评表和评价报告。</w:t>
      </w:r>
    </w:p>
    <w:p w14:paraId="7000058B">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BE98A3A">
        <w:tblPrEx>
          <w:tblCellMar>
            <w:top w:w="0" w:type="dxa"/>
            <w:left w:w="108" w:type="dxa"/>
            <w:bottom w:w="0" w:type="dxa"/>
            <w:right w:w="108" w:type="dxa"/>
          </w:tblCellMar>
        </w:tblPrEx>
        <w:tc>
          <w:tcPr>
            <w:tcW w:w="8840" w:type="dxa"/>
            <w:gridSpan w:val="8"/>
            <w:vAlign w:val="center"/>
          </w:tcPr>
          <w:p w14:paraId="168EB558">
            <w:pPr>
              <w:jc w:val="center"/>
            </w:pPr>
            <w:r>
              <w:rPr>
                <w:rFonts w:ascii="宋体" w:hAnsi="宋体" w:eastAsia="宋体"/>
                <w:sz w:val="24"/>
              </w:rPr>
              <w:t>单位整体支出绩效自评表</w:t>
            </w:r>
          </w:p>
        </w:tc>
      </w:tr>
      <w:tr w14:paraId="6F71CF9C">
        <w:tblPrEx>
          <w:tblCellMar>
            <w:top w:w="0" w:type="dxa"/>
            <w:left w:w="108" w:type="dxa"/>
            <w:bottom w:w="0" w:type="dxa"/>
            <w:right w:w="108" w:type="dxa"/>
          </w:tblCellMar>
        </w:tblPrEx>
        <w:tc>
          <w:tcPr>
            <w:tcW w:w="8840" w:type="dxa"/>
            <w:gridSpan w:val="8"/>
            <w:vAlign w:val="center"/>
          </w:tcPr>
          <w:p w14:paraId="0B5A4D5E">
            <w:pPr>
              <w:jc w:val="center"/>
            </w:pPr>
            <w:r>
              <w:rPr>
                <w:rFonts w:ascii="宋体" w:hAnsi="宋体" w:eastAsia="宋体"/>
                <w:sz w:val="24"/>
              </w:rPr>
              <w:t>（2024年度）</w:t>
            </w:r>
          </w:p>
        </w:tc>
      </w:tr>
      <w:tr w14:paraId="62A896F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4D36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25787D">
            <w:pPr>
              <w:jc w:val="center"/>
            </w:pPr>
            <w:r>
              <w:rPr>
                <w:rFonts w:ascii="宋体" w:hAnsi="宋体" w:eastAsia="宋体"/>
                <w:sz w:val="16"/>
              </w:rPr>
              <w:t>托里县公园服务中心</w:t>
            </w:r>
          </w:p>
        </w:tc>
      </w:tr>
      <w:tr w14:paraId="419EA71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28677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5068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5EB69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32ECD">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4196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B905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8B6D2">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8609B">
            <w:pPr>
              <w:jc w:val="center"/>
            </w:pPr>
            <w:r>
              <w:rPr>
                <w:rFonts w:ascii="宋体" w:hAnsi="宋体" w:eastAsia="宋体"/>
                <w:sz w:val="16"/>
              </w:rPr>
              <w:t>得分</w:t>
            </w:r>
          </w:p>
        </w:tc>
      </w:tr>
      <w:tr w14:paraId="19FD4E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1115C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A080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3B39A">
            <w:pPr>
              <w:jc w:val="center"/>
            </w:pPr>
            <w:r>
              <w:rPr>
                <w:rFonts w:ascii="宋体" w:hAnsi="宋体" w:eastAsia="宋体"/>
                <w:sz w:val="16"/>
              </w:rPr>
              <w:t>583.82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CBB101">
            <w:pPr>
              <w:jc w:val="center"/>
            </w:pPr>
            <w:r>
              <w:rPr>
                <w:rFonts w:ascii="宋体" w:hAnsi="宋体" w:eastAsia="宋体"/>
                <w:sz w:val="16"/>
              </w:rPr>
              <w:t>460.79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73A1C">
            <w:pPr>
              <w:jc w:val="center"/>
            </w:pPr>
            <w:r>
              <w:rPr>
                <w:rFonts w:ascii="宋体" w:hAnsi="宋体" w:eastAsia="宋体"/>
                <w:sz w:val="16"/>
              </w:rPr>
              <w:t>460.79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C29A5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FD40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46FCE">
            <w:pPr>
              <w:jc w:val="center"/>
            </w:pPr>
            <w:r>
              <w:rPr>
                <w:rFonts w:ascii="宋体" w:hAnsi="宋体" w:eastAsia="宋体"/>
                <w:sz w:val="16"/>
              </w:rPr>
              <w:t>10</w:t>
            </w:r>
          </w:p>
        </w:tc>
      </w:tr>
      <w:tr w14:paraId="184802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117F2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E204D">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C531B">
            <w:pPr>
              <w:jc w:val="center"/>
            </w:pPr>
            <w:r>
              <w:rPr>
                <w:rFonts w:ascii="宋体" w:hAnsi="宋体" w:eastAsia="宋体"/>
                <w:sz w:val="16"/>
              </w:rPr>
              <w:t>2.23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20D68">
            <w:pPr>
              <w:jc w:val="center"/>
            </w:pPr>
            <w:r>
              <w:rPr>
                <w:rFonts w:ascii="宋体" w:hAnsi="宋体" w:eastAsia="宋体"/>
                <w:sz w:val="16"/>
              </w:rPr>
              <w:t>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5904C">
            <w:pPr>
              <w:jc w:val="center"/>
            </w:pPr>
            <w:r>
              <w:rPr>
                <w:rFonts w:ascii="宋体" w:hAnsi="宋体" w:eastAsia="宋体"/>
                <w:sz w:val="16"/>
              </w:rPr>
              <w:t>0.67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0C93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FA9F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CB5E74">
            <w:pPr>
              <w:jc w:val="center"/>
            </w:pPr>
            <w:r>
              <w:rPr>
                <w:rFonts w:ascii="宋体" w:hAnsi="宋体" w:eastAsia="宋体"/>
                <w:sz w:val="16"/>
              </w:rPr>
              <w:t>-</w:t>
            </w:r>
          </w:p>
        </w:tc>
      </w:tr>
      <w:tr w14:paraId="3922B7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A1DB0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2B6D80">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72E23">
            <w:pPr>
              <w:jc w:val="center"/>
            </w:pPr>
            <w:r>
              <w:rPr>
                <w:rFonts w:ascii="宋体" w:hAnsi="宋体" w:eastAsia="宋体"/>
                <w:sz w:val="16"/>
              </w:rPr>
              <w:t>581.59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162659">
            <w:pPr>
              <w:jc w:val="center"/>
            </w:pPr>
            <w:r>
              <w:rPr>
                <w:rFonts w:ascii="宋体" w:hAnsi="宋体" w:eastAsia="宋体"/>
                <w:sz w:val="16"/>
              </w:rPr>
              <w:t>460.12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DEE3E3">
            <w:pPr>
              <w:jc w:val="center"/>
            </w:pPr>
            <w:r>
              <w:rPr>
                <w:rFonts w:ascii="宋体" w:hAnsi="宋体" w:eastAsia="宋体"/>
                <w:sz w:val="16"/>
              </w:rPr>
              <w:t>460.12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A7F4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F203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69EB72">
            <w:pPr>
              <w:jc w:val="center"/>
            </w:pPr>
            <w:r>
              <w:rPr>
                <w:rFonts w:ascii="宋体" w:hAnsi="宋体" w:eastAsia="宋体"/>
                <w:sz w:val="16"/>
              </w:rPr>
              <w:t>-</w:t>
            </w:r>
          </w:p>
        </w:tc>
      </w:tr>
      <w:tr w14:paraId="318CD0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ACCC0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68A1D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5A51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78D7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6527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62054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06732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D75176">
            <w:pPr>
              <w:jc w:val="center"/>
            </w:pPr>
            <w:r>
              <w:rPr>
                <w:rFonts w:ascii="宋体" w:hAnsi="宋体" w:eastAsia="宋体"/>
                <w:sz w:val="16"/>
              </w:rPr>
              <w:t>-</w:t>
            </w:r>
          </w:p>
        </w:tc>
      </w:tr>
      <w:tr w14:paraId="0F78496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065A5">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11636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BBAF39">
            <w:pPr>
              <w:jc w:val="center"/>
            </w:pPr>
            <w:r>
              <w:rPr>
                <w:rFonts w:ascii="宋体" w:hAnsi="宋体" w:eastAsia="宋体"/>
                <w:sz w:val="16"/>
              </w:rPr>
              <w:t>实际完成情况</w:t>
            </w:r>
          </w:p>
        </w:tc>
      </w:tr>
      <w:tr w14:paraId="083A6BD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4F40E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7EEC5F">
            <w:pPr>
              <w:jc w:val="both"/>
            </w:pPr>
            <w:r>
              <w:rPr>
                <w:rFonts w:ascii="宋体" w:hAnsi="宋体" w:eastAsia="宋体"/>
                <w:sz w:val="16"/>
              </w:rPr>
              <w:t>1.保障人员工资及社保、公积金及取暖费的正常发放及缴纳。临时工50人、公益性岗位1人工资的正常发放及缴纳。2.确保各项工作运行顺畅，保障</w:t>
            </w:r>
            <w:r>
              <w:rPr>
                <w:rFonts w:hint="eastAsia" w:ascii="宋体" w:hAnsi="宋体"/>
                <w:sz w:val="16"/>
                <w:lang w:eastAsia="zh-CN"/>
              </w:rPr>
              <w:t>园</w:t>
            </w:r>
            <w:r>
              <w:rPr>
                <w:rFonts w:ascii="宋体" w:hAnsi="宋体" w:eastAsia="宋体"/>
                <w:sz w:val="16"/>
              </w:rPr>
              <w:t>区内绿化养护用车11</w:t>
            </w:r>
            <w:r>
              <w:rPr>
                <w:rFonts w:hint="eastAsia" w:ascii="宋体" w:hAnsi="宋体"/>
                <w:sz w:val="16"/>
                <w:lang w:eastAsia="zh-CN"/>
              </w:rPr>
              <w:t>辆</w:t>
            </w:r>
            <w:r>
              <w:rPr>
                <w:rFonts w:ascii="宋体" w:hAnsi="宋体" w:eastAsia="宋体"/>
                <w:sz w:val="16"/>
              </w:rPr>
              <w:t>正常运行。3.确保县委大楼、公园内、人工湖的电费项目支出。4.持续保障公园服务中心绿化养护，园内亮化的正常开展，亮化、绿化养护工作质量水平与</w:t>
            </w:r>
            <w:r>
              <w:rPr>
                <w:rFonts w:hint="eastAsia" w:ascii="宋体" w:hAnsi="宋体"/>
                <w:sz w:val="16"/>
                <w:lang w:eastAsia="zh-CN"/>
              </w:rPr>
              <w:t>管理水平</w:t>
            </w:r>
            <w:r>
              <w:rPr>
                <w:rFonts w:ascii="宋体" w:hAnsi="宋体" w:eastAsia="宋体"/>
                <w:sz w:val="16"/>
              </w:rPr>
              <w:t>得到不断提升，生态环境得到良好改善，居民生活质量得到有效提高。5.进一步对园林景观逐渐达到完美的效果，使城市形象得到提升。6.负责组织公园景观设施建设等相关工作；负责公园绿化及清扫保洁。7.负责公园</w:t>
            </w:r>
            <w:r>
              <w:rPr>
                <w:rFonts w:hint="eastAsia" w:ascii="宋体" w:hAnsi="宋体"/>
                <w:sz w:val="16"/>
                <w:lang w:eastAsia="zh-CN"/>
              </w:rPr>
              <w:t>游览</w:t>
            </w:r>
            <w:r>
              <w:rPr>
                <w:rFonts w:ascii="宋体" w:hAnsi="宋体" w:eastAsia="宋体"/>
                <w:sz w:val="16"/>
              </w:rPr>
              <w:t>、娱乐项目、文体活动实施和管理工作。8.保证花卉育苗年数量达到60万株，保证树木进行施肥年次数达到3次，植物病虫害防治年次数达到1次。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FD2CD8">
            <w:pPr>
              <w:jc w:val="both"/>
            </w:pPr>
            <w:r>
              <w:rPr>
                <w:rFonts w:hint="eastAsia" w:ascii="宋体" w:hAnsi="宋体"/>
                <w:sz w:val="16"/>
                <w:lang w:eastAsia="zh-CN"/>
              </w:rPr>
              <w:t>本单位</w:t>
            </w:r>
            <w:r>
              <w:rPr>
                <w:rFonts w:ascii="宋体" w:hAnsi="宋体" w:eastAsia="宋体"/>
                <w:sz w:val="16"/>
              </w:rPr>
              <w:t>在原有基础上建立健全管理机制和服务机制、加强内部人员管理、加强园容园貌管理维护、健全档案管理等机制</w:t>
            </w:r>
            <w:r>
              <w:rPr>
                <w:rFonts w:hint="eastAsia" w:ascii="宋体" w:hAnsi="宋体"/>
                <w:sz w:val="16"/>
                <w:lang w:eastAsia="zh-CN"/>
              </w:rPr>
              <w:t>。</w:t>
            </w:r>
            <w:r>
              <w:rPr>
                <w:rFonts w:ascii="宋体" w:hAnsi="宋体" w:eastAsia="宋体"/>
                <w:sz w:val="16"/>
              </w:rPr>
              <w:t>1.保障人员工资及社保、公积金及取暖费的正常发放及缴纳。临时工50人、公益性岗位1人工资的正常发放及缴纳。2.确保各项工作运行顺畅，保障</w:t>
            </w:r>
            <w:r>
              <w:rPr>
                <w:rFonts w:hint="eastAsia" w:ascii="宋体" w:hAnsi="宋体"/>
                <w:sz w:val="16"/>
                <w:lang w:eastAsia="zh-CN"/>
              </w:rPr>
              <w:t>园</w:t>
            </w:r>
            <w:r>
              <w:rPr>
                <w:rFonts w:ascii="宋体" w:hAnsi="宋体" w:eastAsia="宋体"/>
                <w:sz w:val="16"/>
              </w:rPr>
              <w:t>区内绿化养护用车11</w:t>
            </w:r>
            <w:r>
              <w:rPr>
                <w:rFonts w:hint="eastAsia" w:ascii="宋体" w:hAnsi="宋体"/>
                <w:sz w:val="16"/>
                <w:lang w:eastAsia="zh-CN"/>
              </w:rPr>
              <w:t>辆</w:t>
            </w:r>
            <w:r>
              <w:rPr>
                <w:rFonts w:ascii="宋体" w:hAnsi="宋体" w:eastAsia="宋体"/>
                <w:sz w:val="16"/>
              </w:rPr>
              <w:t>正常运行。3.确保县委大楼、公园内、人工湖的电费项目支出。4.持续保障公园服务中心绿化养护，园内亮化的正常开展，亮化、绿化养护工作质量水平与</w:t>
            </w:r>
            <w:r>
              <w:rPr>
                <w:rFonts w:hint="eastAsia" w:ascii="宋体" w:hAnsi="宋体"/>
                <w:sz w:val="16"/>
                <w:lang w:eastAsia="zh-CN"/>
              </w:rPr>
              <w:t>管理水平</w:t>
            </w:r>
            <w:r>
              <w:rPr>
                <w:rFonts w:ascii="宋体" w:hAnsi="宋体" w:eastAsia="宋体"/>
                <w:sz w:val="16"/>
              </w:rPr>
              <w:t>得到不断提升，生态环境得到良好改善，居民生活质量得到有效提高。5.进一步对园林景观逐渐达到完美的效果，使城市形象得到提升。6.负责组织公园景观设施建设等相关工作；负责公园绿化及清扫保洁。7.负责公园</w:t>
            </w:r>
            <w:r>
              <w:rPr>
                <w:rFonts w:hint="eastAsia" w:ascii="宋体" w:hAnsi="宋体"/>
                <w:sz w:val="16"/>
                <w:lang w:eastAsia="zh-CN"/>
              </w:rPr>
              <w:t>游览</w:t>
            </w:r>
            <w:r>
              <w:rPr>
                <w:rFonts w:ascii="宋体" w:hAnsi="宋体" w:eastAsia="宋体"/>
                <w:sz w:val="16"/>
              </w:rPr>
              <w:t>、娱乐项目、文体活动实施和管理工作。8.保证花卉育苗年数量达到60万株，保证树木进行施肥年次数达到3次，植物病虫害防治年次数达</w:t>
            </w:r>
          </w:p>
        </w:tc>
      </w:tr>
      <w:tr w14:paraId="53FBC98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42EC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904E2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87A02">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2AC36">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4BE5E9">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C8EFF9">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125AF">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AEC61">
            <w:pPr>
              <w:jc w:val="center"/>
            </w:pPr>
            <w:r>
              <w:rPr>
                <w:rFonts w:ascii="宋体" w:hAnsi="宋体" w:eastAsia="宋体"/>
                <w:sz w:val="16"/>
              </w:rPr>
              <w:t>得分</w:t>
            </w:r>
          </w:p>
        </w:tc>
      </w:tr>
      <w:tr w14:paraId="40B5458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78A66">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1198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CED7A">
            <w:pPr>
              <w:jc w:val="center"/>
            </w:pPr>
            <w:r>
              <w:rPr>
                <w:rFonts w:ascii="宋体" w:hAnsi="宋体" w:eastAsia="宋体"/>
                <w:sz w:val="16"/>
              </w:rPr>
              <w:t>花卉育苗年数量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79C33">
            <w:pPr>
              <w:jc w:val="center"/>
            </w:pPr>
            <w:r>
              <w:rPr>
                <w:rFonts w:ascii="宋体" w:hAnsi="宋体" w:eastAsia="宋体"/>
                <w:sz w:val="16"/>
              </w:rPr>
              <w:t>&gt;=60万株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4005B">
            <w:pPr>
              <w:jc w:val="center"/>
            </w:pPr>
            <w:r>
              <w:rPr>
                <w:rFonts w:ascii="宋体" w:hAnsi="宋体" w:eastAsia="宋体"/>
                <w:sz w:val="16"/>
              </w:rPr>
              <w:t>2023年总结与计划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47B3D">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A04CD">
            <w:pPr>
              <w:jc w:val="center"/>
            </w:pPr>
            <w:r>
              <w:rPr>
                <w:rFonts w:ascii="宋体" w:hAnsi="宋体" w:eastAsia="宋体"/>
                <w:sz w:val="16"/>
              </w:rPr>
              <w:t>85万株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31EB7">
            <w:pPr>
              <w:jc w:val="center"/>
            </w:pPr>
            <w:r>
              <w:rPr>
                <w:rFonts w:ascii="宋体" w:hAnsi="宋体" w:eastAsia="宋体"/>
                <w:sz w:val="16"/>
              </w:rPr>
              <w:t>20</w:t>
            </w:r>
          </w:p>
        </w:tc>
      </w:tr>
      <w:tr w14:paraId="0E1A3E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92E1B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DD26D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DE644">
            <w:pPr>
              <w:jc w:val="center"/>
            </w:pPr>
            <w:r>
              <w:rPr>
                <w:rFonts w:ascii="宋体" w:hAnsi="宋体" w:eastAsia="宋体"/>
                <w:sz w:val="16"/>
              </w:rPr>
              <w:t>数目喷洒农药年次数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CCC2E">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8E26C0">
            <w:pPr>
              <w:jc w:val="center"/>
            </w:pPr>
            <w:r>
              <w:rPr>
                <w:rFonts w:ascii="宋体" w:hAnsi="宋体" w:eastAsia="宋体"/>
                <w:sz w:val="16"/>
              </w:rPr>
              <w:t>2023年总结与计划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4E22D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9C4377">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25B6D1">
            <w:pPr>
              <w:jc w:val="center"/>
            </w:pPr>
            <w:r>
              <w:rPr>
                <w:rFonts w:ascii="宋体" w:hAnsi="宋体" w:eastAsia="宋体"/>
                <w:sz w:val="16"/>
              </w:rPr>
              <w:t>10</w:t>
            </w:r>
          </w:p>
        </w:tc>
      </w:tr>
      <w:tr w14:paraId="1988B0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9841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C5752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D7CA59">
            <w:pPr>
              <w:jc w:val="center"/>
            </w:pPr>
            <w:r>
              <w:rPr>
                <w:rFonts w:ascii="宋体" w:hAnsi="宋体" w:eastAsia="宋体"/>
                <w:sz w:val="16"/>
              </w:rPr>
              <w:t>树木进行翻土年次数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EC3A4F">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91D1C">
            <w:pPr>
              <w:jc w:val="center"/>
            </w:pPr>
            <w:r>
              <w:rPr>
                <w:rFonts w:ascii="宋体" w:hAnsi="宋体" w:eastAsia="宋体"/>
                <w:sz w:val="16"/>
              </w:rPr>
              <w:t>2023年总结与计划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1F5F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061A8">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B1820F">
            <w:pPr>
              <w:jc w:val="center"/>
            </w:pPr>
            <w:r>
              <w:rPr>
                <w:rFonts w:ascii="宋体" w:hAnsi="宋体" w:eastAsia="宋体"/>
                <w:sz w:val="16"/>
              </w:rPr>
              <w:t>10</w:t>
            </w:r>
          </w:p>
        </w:tc>
      </w:tr>
      <w:tr w14:paraId="62C56C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7B292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8078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C21FA1">
            <w:pPr>
              <w:jc w:val="center"/>
            </w:pPr>
            <w:r>
              <w:rPr>
                <w:rFonts w:ascii="宋体" w:hAnsi="宋体" w:eastAsia="宋体"/>
                <w:sz w:val="16"/>
              </w:rPr>
              <w:t>树木进行施肥年次数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29AB71">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3BBED3">
            <w:pPr>
              <w:jc w:val="center"/>
            </w:pPr>
            <w:r>
              <w:rPr>
                <w:rFonts w:ascii="宋体" w:hAnsi="宋体" w:eastAsia="宋体"/>
                <w:sz w:val="16"/>
              </w:rPr>
              <w:t>2023年总结与计划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4B4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C8E99">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47FAE7">
            <w:pPr>
              <w:jc w:val="center"/>
            </w:pPr>
            <w:r>
              <w:rPr>
                <w:rFonts w:ascii="宋体" w:hAnsi="宋体" w:eastAsia="宋体"/>
                <w:sz w:val="16"/>
              </w:rPr>
              <w:t>10</w:t>
            </w:r>
          </w:p>
        </w:tc>
      </w:tr>
      <w:tr w14:paraId="3C4F67E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C73F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3684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3DFD2D">
            <w:pPr>
              <w:jc w:val="center"/>
            </w:pPr>
            <w:r>
              <w:rPr>
                <w:rFonts w:ascii="宋体" w:hAnsi="宋体" w:eastAsia="宋体"/>
                <w:sz w:val="16"/>
              </w:rPr>
              <w:t>植物病虫害防治年次数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538B5">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723FB">
            <w:pPr>
              <w:jc w:val="center"/>
            </w:pPr>
            <w:r>
              <w:rPr>
                <w:rFonts w:ascii="宋体" w:hAnsi="宋体" w:eastAsia="宋体"/>
                <w:sz w:val="16"/>
              </w:rPr>
              <w:t>2023年总结与计划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B97E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FFE8D">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212CAB">
            <w:pPr>
              <w:jc w:val="center"/>
            </w:pPr>
            <w:r>
              <w:rPr>
                <w:rFonts w:ascii="宋体" w:hAnsi="宋体" w:eastAsia="宋体"/>
                <w:sz w:val="16"/>
              </w:rPr>
              <w:t>10</w:t>
            </w:r>
          </w:p>
        </w:tc>
      </w:tr>
      <w:tr w14:paraId="1766AFF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6A4CF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91A28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21655">
            <w:pPr>
              <w:jc w:val="center"/>
            </w:pPr>
            <w:r>
              <w:rPr>
                <w:rFonts w:ascii="宋体" w:hAnsi="宋体" w:eastAsia="宋体"/>
                <w:sz w:val="16"/>
              </w:rPr>
              <w:t>花房绿地养护年次数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67DFB">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98517">
            <w:pPr>
              <w:jc w:val="center"/>
            </w:pPr>
            <w:r>
              <w:rPr>
                <w:rFonts w:ascii="宋体" w:hAnsi="宋体" w:eastAsia="宋体"/>
                <w:sz w:val="16"/>
              </w:rPr>
              <w:t>2023年总结与计划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CE7C0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EE327">
            <w:pPr>
              <w:jc w:val="center"/>
            </w:pPr>
            <w:r>
              <w:rPr>
                <w:rFonts w:ascii="宋体" w:hAnsi="宋体" w:eastAsia="宋体"/>
                <w:sz w:val="16"/>
              </w:rPr>
              <w:t>12次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6B7FD">
            <w:pPr>
              <w:jc w:val="center"/>
            </w:pPr>
            <w:r>
              <w:rPr>
                <w:rFonts w:ascii="宋体" w:hAnsi="宋体" w:eastAsia="宋体"/>
                <w:sz w:val="16"/>
              </w:rPr>
              <w:t>10</w:t>
            </w:r>
          </w:p>
        </w:tc>
      </w:tr>
      <w:tr w14:paraId="610DF0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9A4BF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0C15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0C1EA">
            <w:pPr>
              <w:jc w:val="center"/>
            </w:pPr>
            <w:r>
              <w:rPr>
                <w:rFonts w:ascii="宋体" w:hAnsi="宋体" w:eastAsia="宋体"/>
                <w:sz w:val="16"/>
              </w:rPr>
              <w:t>接待游客年人数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349B0">
            <w:pPr>
              <w:jc w:val="center"/>
            </w:pPr>
            <w:r>
              <w:rPr>
                <w:rFonts w:ascii="宋体" w:hAnsi="宋体" w:eastAsia="宋体"/>
                <w:sz w:val="16"/>
              </w:rPr>
              <w:t>&gt;=120000人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344FD">
            <w:pPr>
              <w:jc w:val="center"/>
            </w:pPr>
            <w:r>
              <w:rPr>
                <w:rFonts w:ascii="宋体" w:hAnsi="宋体" w:eastAsia="宋体"/>
                <w:sz w:val="16"/>
              </w:rPr>
              <w:t>2023年总结与计划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EB3B43">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BE927">
            <w:pPr>
              <w:jc w:val="center"/>
            </w:pPr>
            <w:r>
              <w:rPr>
                <w:rFonts w:ascii="宋体" w:hAnsi="宋体" w:eastAsia="宋体"/>
                <w:sz w:val="16"/>
              </w:rPr>
              <w:t>120000人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62DDC">
            <w:pPr>
              <w:jc w:val="center"/>
            </w:pPr>
            <w:r>
              <w:rPr>
                <w:rFonts w:ascii="宋体" w:hAnsi="宋体" w:eastAsia="宋体"/>
                <w:sz w:val="16"/>
              </w:rPr>
              <w:t>20</w:t>
            </w:r>
          </w:p>
        </w:tc>
      </w:tr>
    </w:tbl>
    <w:p w14:paraId="71D82B24">
      <w:r>
        <w:br w:type="page"/>
      </w:r>
    </w:p>
    <w:tbl>
      <w:tblPr>
        <w:tblStyle w:val="9"/>
        <w:tblW w:w="0" w:type="auto"/>
        <w:tblInd w:w="0" w:type="dxa"/>
        <w:tblLayout w:type="autofit"/>
        <w:tblCellMar>
          <w:top w:w="0" w:type="dxa"/>
          <w:left w:w="108" w:type="dxa"/>
          <w:bottom w:w="0" w:type="dxa"/>
          <w:right w:w="108" w:type="dxa"/>
        </w:tblCellMar>
      </w:tblPr>
      <w:tblGrid>
        <w:gridCol w:w="613"/>
        <w:gridCol w:w="582"/>
        <w:gridCol w:w="582"/>
        <w:gridCol w:w="582"/>
        <w:gridCol w:w="936"/>
        <w:gridCol w:w="582"/>
        <w:gridCol w:w="613"/>
        <w:gridCol w:w="597"/>
        <w:gridCol w:w="582"/>
        <w:gridCol w:w="597"/>
        <w:gridCol w:w="856"/>
        <w:gridCol w:w="696"/>
        <w:gridCol w:w="629"/>
        <w:gridCol w:w="613"/>
      </w:tblGrid>
      <w:tr w14:paraId="3C87876F">
        <w:tblPrEx>
          <w:tblCellMar>
            <w:top w:w="0" w:type="dxa"/>
            <w:left w:w="108" w:type="dxa"/>
            <w:bottom w:w="0" w:type="dxa"/>
            <w:right w:w="108" w:type="dxa"/>
          </w:tblCellMar>
        </w:tblPrEx>
        <w:tc>
          <w:tcPr>
            <w:tcW w:w="8848" w:type="dxa"/>
            <w:gridSpan w:val="14"/>
            <w:vAlign w:val="center"/>
          </w:tcPr>
          <w:p w14:paraId="4150FC0A">
            <w:pPr>
              <w:jc w:val="center"/>
            </w:pPr>
            <w:r>
              <w:rPr>
                <w:rFonts w:ascii="宋体" w:hAnsi="宋体" w:eastAsia="宋体"/>
                <w:sz w:val="24"/>
              </w:rPr>
              <w:t>项目支出绩效自评表</w:t>
            </w:r>
          </w:p>
        </w:tc>
      </w:tr>
      <w:tr w14:paraId="6F0849ED">
        <w:tblPrEx>
          <w:tblCellMar>
            <w:top w:w="0" w:type="dxa"/>
            <w:left w:w="108" w:type="dxa"/>
            <w:bottom w:w="0" w:type="dxa"/>
            <w:right w:w="108" w:type="dxa"/>
          </w:tblCellMar>
        </w:tblPrEx>
        <w:tc>
          <w:tcPr>
            <w:tcW w:w="8848" w:type="dxa"/>
            <w:gridSpan w:val="14"/>
            <w:vAlign w:val="center"/>
          </w:tcPr>
          <w:p w14:paraId="76633118">
            <w:pPr>
              <w:jc w:val="center"/>
            </w:pPr>
            <w:r>
              <w:rPr>
                <w:rFonts w:ascii="宋体" w:hAnsi="宋体" w:eastAsia="宋体"/>
                <w:sz w:val="24"/>
              </w:rPr>
              <w:t>(2024年度)</w:t>
            </w:r>
          </w:p>
        </w:tc>
      </w:tr>
      <w:tr w14:paraId="0F97FA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06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A5E481">
            <w:pPr>
              <w:jc w:val="center"/>
            </w:pPr>
            <w:r>
              <w:rPr>
                <w:rFonts w:ascii="宋体" w:hAnsi="宋体" w:eastAsia="宋体"/>
                <w:sz w:val="16"/>
              </w:rPr>
              <w:t>2023年中央财政就业补助（第二批）</w:t>
            </w:r>
          </w:p>
        </w:tc>
      </w:tr>
      <w:tr w14:paraId="4D3C75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530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6B2D3">
            <w:pPr>
              <w:jc w:val="center"/>
            </w:pPr>
            <w:r>
              <w:rPr>
                <w:rFonts w:ascii="宋体" w:hAnsi="宋体" w:eastAsia="宋体"/>
                <w:sz w:val="16"/>
              </w:rPr>
              <w:t>托里县公园服务中心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055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055503">
            <w:pPr>
              <w:jc w:val="center"/>
            </w:pPr>
            <w:r>
              <w:rPr>
                <w:rFonts w:ascii="宋体" w:hAnsi="宋体" w:eastAsia="宋体"/>
                <w:sz w:val="16"/>
              </w:rPr>
              <w:t>托里县公园服务中心</w:t>
            </w:r>
          </w:p>
        </w:tc>
      </w:tr>
      <w:tr w14:paraId="277C9D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A4D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B22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177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239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D14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D44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3F6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02FF">
            <w:pPr>
              <w:jc w:val="center"/>
            </w:pPr>
            <w:r>
              <w:rPr>
                <w:rFonts w:ascii="宋体" w:hAnsi="宋体" w:eastAsia="宋体"/>
                <w:sz w:val="16"/>
              </w:rPr>
              <w:t>得分</w:t>
            </w:r>
          </w:p>
        </w:tc>
      </w:tr>
      <w:tr w14:paraId="7527AE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24D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5E3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B7449">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34917">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AF3EA">
            <w:pPr>
              <w:jc w:val="center"/>
            </w:pPr>
            <w:r>
              <w:rPr>
                <w:rFonts w:ascii="宋体" w:hAnsi="宋体" w:eastAsia="宋体"/>
                <w:sz w:val="16"/>
              </w:rPr>
              <w:t>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F34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A468F">
            <w:pPr>
              <w:jc w:val="center"/>
            </w:pPr>
            <w:r>
              <w:rPr>
                <w:rFonts w:ascii="宋体" w:hAnsi="宋体" w:eastAsia="宋体"/>
                <w:sz w:val="16"/>
              </w:rPr>
              <w:t>47.18%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527B">
            <w:pPr>
              <w:jc w:val="center"/>
            </w:pPr>
            <w:r>
              <w:rPr>
                <w:rFonts w:ascii="宋体" w:hAnsi="宋体" w:eastAsia="宋体"/>
                <w:sz w:val="16"/>
              </w:rPr>
              <w:t>4.72</w:t>
            </w:r>
          </w:p>
        </w:tc>
      </w:tr>
      <w:tr w14:paraId="202DB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DFE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C104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505CE">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1995B">
            <w:pPr>
              <w:jc w:val="center"/>
            </w:pPr>
            <w:r>
              <w:rPr>
                <w:rFonts w:ascii="宋体" w:hAnsi="宋体" w:eastAsia="宋体"/>
                <w:sz w:val="16"/>
              </w:rPr>
              <w:t>1.42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DCF54">
            <w:pPr>
              <w:jc w:val="center"/>
            </w:pPr>
            <w:r>
              <w:rPr>
                <w:rFonts w:ascii="宋体" w:hAnsi="宋体" w:eastAsia="宋体"/>
                <w:sz w:val="16"/>
              </w:rPr>
              <w:t>0.67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936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2B7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FA1E3">
            <w:pPr>
              <w:jc w:val="center"/>
            </w:pPr>
            <w:r>
              <w:rPr>
                <w:rFonts w:ascii="宋体" w:hAnsi="宋体" w:eastAsia="宋体"/>
                <w:sz w:val="16"/>
              </w:rPr>
              <w:t>—</w:t>
            </w:r>
          </w:p>
        </w:tc>
      </w:tr>
      <w:tr w14:paraId="620A2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8C3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8321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2F8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872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06E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4C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806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9DD9">
            <w:pPr>
              <w:jc w:val="center"/>
            </w:pPr>
            <w:r>
              <w:rPr>
                <w:rFonts w:ascii="宋体" w:hAnsi="宋体" w:eastAsia="宋体"/>
                <w:sz w:val="16"/>
              </w:rPr>
              <w:t>—</w:t>
            </w:r>
          </w:p>
        </w:tc>
      </w:tr>
      <w:tr w14:paraId="2FB7C8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CB5E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880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DE67AE">
            <w:pPr>
              <w:jc w:val="center"/>
            </w:pPr>
            <w:r>
              <w:rPr>
                <w:rFonts w:ascii="宋体" w:hAnsi="宋体" w:eastAsia="宋体"/>
                <w:sz w:val="16"/>
              </w:rPr>
              <w:t>实际完成情况</w:t>
            </w:r>
          </w:p>
        </w:tc>
      </w:tr>
      <w:tr w14:paraId="365EAA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D683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09FA1">
            <w:pPr>
              <w:jc w:val="both"/>
            </w:pPr>
            <w:r>
              <w:rPr>
                <w:rFonts w:ascii="宋体" w:hAnsi="宋体" w:eastAsia="宋体"/>
                <w:sz w:val="16"/>
              </w:rPr>
              <w:t>托里县公园服务中心2023年中央财政就业补助（第二批）结转资金1.42万元用于1人12个月的2024年公益性岗位人员社保发放，支持本单位安排就业困难人员就业，保证职工生活质量得到有效提高，提升托里县形象。公共就业服务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C9702C">
            <w:pPr>
              <w:jc w:val="both"/>
            </w:pPr>
            <w:r>
              <w:rPr>
                <w:rFonts w:ascii="宋体" w:hAnsi="宋体" w:eastAsia="宋体"/>
                <w:sz w:val="16"/>
              </w:rPr>
              <w:t>托里县公园服务中心2023年中央财政就业补助（第二批）结转资金0.6725万元用于1人12个月的2024年公益性岗位人员社保发放，支持本单位安排就业困难人员就业，保证职工生活质量得到有效提高，提升托里县形象。公共就业服务满意度95%。</w:t>
            </w:r>
          </w:p>
        </w:tc>
      </w:tr>
      <w:tr w14:paraId="088FAA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174F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8E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6DA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E12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3AE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6E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6B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DC3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F05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D337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D4E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370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BFF6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5F7D">
            <w:pPr>
              <w:jc w:val="center"/>
            </w:pPr>
            <w:r>
              <w:rPr>
                <w:rFonts w:ascii="宋体" w:hAnsi="宋体" w:eastAsia="宋体"/>
                <w:sz w:val="16"/>
              </w:rPr>
              <w:t>偏差原因分析及改进措施</w:t>
            </w:r>
          </w:p>
        </w:tc>
      </w:tr>
      <w:tr w14:paraId="03C09F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8D3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B26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C1A1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6149A">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5D403">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C78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3940">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D58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4C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A1A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A05B">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2F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0E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6494">
            <w:pPr>
              <w:jc w:val="center"/>
            </w:pPr>
          </w:p>
        </w:tc>
      </w:tr>
      <w:tr w14:paraId="156E4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21A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66B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0BA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2F46">
            <w:pPr>
              <w:jc w:val="center"/>
            </w:pPr>
            <w:r>
              <w:rPr>
                <w:rFonts w:ascii="宋体" w:hAnsi="宋体" w:eastAsia="宋体"/>
                <w:sz w:val="16"/>
              </w:rPr>
              <w:t>享受公益性岗位社保补贴月数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0FA50">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BE5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6BC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55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A96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FACC1">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9CFC1">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57124">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8E7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3D151">
            <w:pPr>
              <w:jc w:val="center"/>
            </w:pPr>
            <w:r>
              <w:rPr>
                <w:rFonts w:ascii="宋体" w:hAnsi="宋体" w:eastAsia="宋体"/>
                <w:sz w:val="16"/>
              </w:rPr>
              <w:t>原因：结转资金用作公益性岗位社保六个月支出，其余六个月</w:t>
            </w:r>
            <w:r>
              <w:rPr>
                <w:rFonts w:hint="eastAsia" w:ascii="宋体" w:hAnsi="宋体"/>
                <w:sz w:val="16"/>
                <w:lang w:eastAsia="zh-CN"/>
              </w:rPr>
              <w:t>用于</w:t>
            </w:r>
            <w:r>
              <w:rPr>
                <w:rFonts w:ascii="宋体" w:hAnsi="宋体" w:eastAsia="宋体"/>
                <w:sz w:val="16"/>
              </w:rPr>
              <w:t>2024年中央财政就业补助资金支出。改进措施：年初合理报预算，并按照预算严格控制支出。</w:t>
            </w:r>
          </w:p>
        </w:tc>
      </w:tr>
      <w:tr w14:paraId="54191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BB8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52C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CC0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0B288">
            <w:pPr>
              <w:jc w:val="center"/>
            </w:pPr>
            <w:r>
              <w:rPr>
                <w:rFonts w:ascii="宋体" w:hAnsi="宋体" w:eastAsia="宋体"/>
                <w:sz w:val="16"/>
              </w:rPr>
              <w:t>公益性岗位补贴发放准确率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9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A0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3B3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D39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58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91CD">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95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01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33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A606">
            <w:pPr>
              <w:jc w:val="center"/>
            </w:pPr>
          </w:p>
        </w:tc>
      </w:tr>
      <w:tr w14:paraId="47186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92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29A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48B2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D5B8">
            <w:pPr>
              <w:jc w:val="center"/>
            </w:pPr>
            <w:r>
              <w:rPr>
                <w:rFonts w:ascii="宋体" w:hAnsi="宋体" w:eastAsia="宋体"/>
                <w:sz w:val="16"/>
              </w:rPr>
              <w:t>补贴发放完成时间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FD3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8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1883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85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DF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EDB3">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C5B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8B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9EC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B2395">
            <w:pPr>
              <w:jc w:val="center"/>
            </w:pPr>
          </w:p>
        </w:tc>
      </w:tr>
      <w:tr w14:paraId="07237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6BC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59D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FE7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6C04">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0A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28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DA8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A6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3E2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E69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011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140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D4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83707">
            <w:pPr>
              <w:jc w:val="center"/>
            </w:pPr>
          </w:p>
        </w:tc>
      </w:tr>
      <w:tr w14:paraId="6AC4AC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04B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B7FD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FE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238FC">
            <w:pPr>
              <w:jc w:val="center"/>
            </w:pPr>
            <w:r>
              <w:rPr>
                <w:rFonts w:ascii="宋体" w:hAnsi="宋体" w:eastAsia="宋体"/>
                <w:sz w:val="16"/>
              </w:rPr>
              <w:t>公益性岗位补贴月人均标准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D26B0">
            <w:pPr>
              <w:jc w:val="center"/>
            </w:pPr>
            <w:r>
              <w:rPr>
                <w:rFonts w:ascii="宋体" w:hAnsi="宋体" w:eastAsia="宋体"/>
                <w:sz w:val="16"/>
              </w:rPr>
              <w:t>&lt;=1184.79元/人·月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E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42BD">
            <w:pPr>
              <w:jc w:val="center"/>
            </w:pPr>
            <w:r>
              <w:rPr>
                <w:rFonts w:ascii="宋体" w:hAnsi="宋体" w:eastAsia="宋体"/>
                <w:sz w:val="16"/>
              </w:rPr>
              <w:t>875元/人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EAEA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E6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6654">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26F60">
            <w:pPr>
              <w:jc w:val="center"/>
            </w:pPr>
            <w:r>
              <w:rPr>
                <w:rFonts w:ascii="宋体" w:hAnsi="宋体" w:eastAsia="宋体"/>
                <w:sz w:val="16"/>
              </w:rPr>
              <w:t>=1120.88元/人·月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CA19">
            <w:pPr>
              <w:jc w:val="center"/>
            </w:pPr>
            <w:r>
              <w:rPr>
                <w:rFonts w:ascii="宋体" w:hAnsi="宋体" w:eastAsia="宋体"/>
                <w:sz w:val="16"/>
              </w:rPr>
              <w:t>94.59%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EB11C">
            <w:pPr>
              <w:jc w:val="center"/>
            </w:pPr>
            <w:r>
              <w:rPr>
                <w:rFonts w:ascii="宋体" w:hAnsi="宋体" w:eastAsia="宋体"/>
                <w:sz w:val="16"/>
              </w:rPr>
              <w:t>18.92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B4B12">
            <w:pPr>
              <w:jc w:val="center"/>
            </w:pPr>
          </w:p>
        </w:tc>
      </w:tr>
      <w:tr w14:paraId="111EB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73A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10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07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73D0">
            <w:pPr>
              <w:jc w:val="center"/>
            </w:pPr>
            <w:r>
              <w:rPr>
                <w:rFonts w:ascii="宋体" w:hAnsi="宋体" w:eastAsia="宋体"/>
                <w:sz w:val="16"/>
              </w:rPr>
              <w:t>保障职工生活质量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EDA63">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9F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CB9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9B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7D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CB1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4D228">
            <w:pPr>
              <w:jc w:val="center"/>
            </w:pPr>
            <w:r>
              <w:rPr>
                <w:rFonts w:ascii="宋体" w:hAnsi="宋体" w:eastAsia="宋体"/>
                <w:sz w:val="16"/>
              </w:rPr>
              <w:tab/>
            </w: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DA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A26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A8F2">
            <w:pPr>
              <w:jc w:val="center"/>
            </w:pPr>
          </w:p>
        </w:tc>
      </w:tr>
      <w:tr w14:paraId="345DA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F88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85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EE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010EE">
            <w:pPr>
              <w:jc w:val="center"/>
            </w:pPr>
            <w:r>
              <w:rPr>
                <w:rFonts w:ascii="宋体" w:hAnsi="宋体" w:eastAsia="宋体"/>
                <w:sz w:val="16"/>
              </w:rPr>
              <w:t>公共就业服务满意度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5B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7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16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8DE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8BC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96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33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0B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C88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0AF6">
            <w:pPr>
              <w:jc w:val="center"/>
            </w:pPr>
          </w:p>
        </w:tc>
      </w:tr>
      <w:tr w14:paraId="6141DFD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8F7B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BBBF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9E96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7F6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79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D6C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C565E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996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F55F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B584">
            <w:pPr>
              <w:jc w:val="center"/>
            </w:pPr>
            <w:r>
              <w:rPr>
                <w:rFonts w:ascii="宋体" w:hAnsi="宋体" w:eastAsia="宋体"/>
                <w:sz w:val="16"/>
              </w:rPr>
              <w:t>89.64分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991D81"/>
        </w:tc>
      </w:tr>
    </w:tbl>
    <w:p w14:paraId="6704541A">
      <w:r>
        <w:br w:type="page"/>
      </w:r>
    </w:p>
    <w:tbl>
      <w:tblPr>
        <w:tblStyle w:val="9"/>
        <w:tblW w:w="0" w:type="auto"/>
        <w:tblInd w:w="0" w:type="dxa"/>
        <w:tblLayout w:type="fixed"/>
        <w:tblCellMar>
          <w:top w:w="0" w:type="dxa"/>
          <w:left w:w="108" w:type="dxa"/>
          <w:bottom w:w="0" w:type="dxa"/>
          <w:right w:w="108" w:type="dxa"/>
        </w:tblCellMar>
      </w:tblPr>
      <w:tblGrid>
        <w:gridCol w:w="613"/>
        <w:gridCol w:w="582"/>
        <w:gridCol w:w="582"/>
        <w:gridCol w:w="582"/>
        <w:gridCol w:w="936"/>
        <w:gridCol w:w="582"/>
        <w:gridCol w:w="613"/>
        <w:gridCol w:w="597"/>
        <w:gridCol w:w="582"/>
        <w:gridCol w:w="597"/>
        <w:gridCol w:w="856"/>
        <w:gridCol w:w="548"/>
        <w:gridCol w:w="627"/>
        <w:gridCol w:w="763"/>
      </w:tblGrid>
      <w:tr w14:paraId="466F9A00">
        <w:tc>
          <w:tcPr>
            <w:tcW w:w="9060" w:type="dxa"/>
            <w:gridSpan w:val="14"/>
            <w:vAlign w:val="center"/>
          </w:tcPr>
          <w:p w14:paraId="3C691CF5">
            <w:pPr>
              <w:jc w:val="center"/>
            </w:pPr>
            <w:r>
              <w:rPr>
                <w:rFonts w:ascii="宋体" w:hAnsi="宋体" w:eastAsia="宋体"/>
                <w:sz w:val="24"/>
              </w:rPr>
              <w:t>项目支出绩效自评表</w:t>
            </w:r>
          </w:p>
        </w:tc>
      </w:tr>
      <w:tr w14:paraId="312129E1">
        <w:tblPrEx>
          <w:tblCellMar>
            <w:top w:w="0" w:type="dxa"/>
            <w:left w:w="108" w:type="dxa"/>
            <w:bottom w:w="0" w:type="dxa"/>
            <w:right w:w="108" w:type="dxa"/>
          </w:tblCellMar>
        </w:tblPrEx>
        <w:tc>
          <w:tcPr>
            <w:tcW w:w="9060" w:type="dxa"/>
            <w:gridSpan w:val="14"/>
            <w:vAlign w:val="center"/>
          </w:tcPr>
          <w:p w14:paraId="79F53728">
            <w:pPr>
              <w:jc w:val="center"/>
            </w:pPr>
            <w:r>
              <w:rPr>
                <w:rFonts w:ascii="宋体" w:hAnsi="宋体" w:eastAsia="宋体"/>
                <w:sz w:val="24"/>
              </w:rPr>
              <w:t>(2024年度)</w:t>
            </w:r>
          </w:p>
        </w:tc>
      </w:tr>
      <w:tr w14:paraId="1DEAB347">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5E2A999">
            <w:pPr>
              <w:jc w:val="center"/>
            </w:pPr>
            <w:r>
              <w:rPr>
                <w:rFonts w:ascii="宋体" w:hAnsi="宋体" w:eastAsia="宋体"/>
                <w:sz w:val="16"/>
              </w:rPr>
              <w:t>项目名称</w:t>
            </w:r>
          </w:p>
        </w:tc>
        <w:tc>
          <w:tcPr>
            <w:tcW w:w="844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36C134">
            <w:pPr>
              <w:jc w:val="center"/>
            </w:pPr>
            <w:r>
              <w:rPr>
                <w:rFonts w:ascii="宋体" w:hAnsi="宋体" w:eastAsia="宋体"/>
                <w:sz w:val="16"/>
              </w:rPr>
              <w:t>2024年中央财政就业补助资金</w:t>
            </w:r>
          </w:p>
        </w:tc>
      </w:tr>
      <w:tr w14:paraId="10A819AB">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6017D632">
            <w:pPr>
              <w:jc w:val="center"/>
            </w:pPr>
            <w:r>
              <w:rPr>
                <w:rFonts w:ascii="宋体" w:hAnsi="宋体" w:eastAsia="宋体"/>
                <w:sz w:val="16"/>
              </w:rPr>
              <w:t>主管部门</w:t>
            </w:r>
          </w:p>
        </w:tc>
        <w:tc>
          <w:tcPr>
            <w:tcW w:w="447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27DCB6">
            <w:pPr>
              <w:jc w:val="center"/>
            </w:pPr>
            <w:r>
              <w:rPr>
                <w:rFonts w:ascii="宋体" w:hAnsi="宋体" w:eastAsia="宋体"/>
                <w:sz w:val="16"/>
              </w:rPr>
              <w:t>托里县公园服务中心</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BF34AC1">
            <w:pPr>
              <w:jc w:val="center"/>
            </w:pPr>
            <w:r>
              <w:rPr>
                <w:rFonts w:ascii="宋体" w:hAnsi="宋体" w:eastAsia="宋体"/>
                <w:sz w:val="16"/>
              </w:rPr>
              <w:t>实施单位</w:t>
            </w:r>
          </w:p>
        </w:tc>
        <w:tc>
          <w:tcPr>
            <w:tcW w:w="339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5705C5">
            <w:pPr>
              <w:jc w:val="center"/>
            </w:pPr>
            <w:r>
              <w:rPr>
                <w:rFonts w:ascii="宋体" w:hAnsi="宋体" w:eastAsia="宋体"/>
                <w:sz w:val="16"/>
              </w:rPr>
              <w:t>托里县公园服务中心</w:t>
            </w:r>
          </w:p>
        </w:tc>
      </w:tr>
      <w:tr w14:paraId="41CDB791">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D8B60">
            <w:pPr>
              <w:jc w:val="center"/>
            </w:pPr>
            <w:r>
              <w:rPr>
                <w:rFonts w:ascii="宋体" w:hAnsi="宋体" w:eastAsia="宋体"/>
                <w:sz w:val="16"/>
              </w:rPr>
              <w:t>项目资金 （万元）</w:t>
            </w:r>
          </w:p>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C35C">
            <w:pPr>
              <w:jc w:val="center"/>
            </w:pPr>
          </w:p>
        </w:tc>
        <w:tc>
          <w:tcPr>
            <w:tcW w:w="15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D6F2C">
            <w:pPr>
              <w:jc w:val="center"/>
            </w:pPr>
            <w:r>
              <w:rPr>
                <w:rFonts w:ascii="宋体" w:hAnsi="宋体" w:eastAsia="宋体"/>
                <w:sz w:val="16"/>
              </w:rPr>
              <w:t>年初预算数</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22164">
            <w:pPr>
              <w:jc w:val="center"/>
            </w:pPr>
            <w:r>
              <w:rPr>
                <w:rFonts w:ascii="宋体" w:hAnsi="宋体" w:eastAsia="宋体"/>
                <w:sz w:val="16"/>
              </w:rPr>
              <w:t>全年预算数</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12848">
            <w:pPr>
              <w:jc w:val="center"/>
            </w:pPr>
            <w:r>
              <w:rPr>
                <w:rFonts w:ascii="宋体" w:hAnsi="宋体" w:eastAsia="宋体"/>
                <w:sz w:val="16"/>
              </w:rPr>
              <w:t>全年执行数</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08656">
            <w:pPr>
              <w:jc w:val="center"/>
            </w:pPr>
            <w:r>
              <w:rPr>
                <w:rFonts w:ascii="宋体" w:hAnsi="宋体" w:eastAsia="宋体"/>
                <w:sz w:val="16"/>
              </w:rPr>
              <w:t>分值</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8813F">
            <w:pPr>
              <w:jc w:val="center"/>
            </w:pPr>
            <w:r>
              <w:rPr>
                <w:rFonts w:ascii="宋体" w:hAnsi="宋体" w:eastAsia="宋体"/>
                <w:sz w:val="16"/>
              </w:rPr>
              <w:t>执行率</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0E9AE9FE">
            <w:pPr>
              <w:jc w:val="center"/>
            </w:pPr>
            <w:r>
              <w:rPr>
                <w:rFonts w:ascii="宋体" w:hAnsi="宋体" w:eastAsia="宋体"/>
                <w:sz w:val="16"/>
              </w:rPr>
              <w:t>得分</w:t>
            </w:r>
          </w:p>
        </w:tc>
      </w:tr>
      <w:tr w14:paraId="63D14083">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5EE34CD"/>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4F128">
            <w:pPr>
              <w:jc w:val="center"/>
            </w:pPr>
            <w:r>
              <w:rPr>
                <w:rFonts w:ascii="宋体" w:hAnsi="宋体" w:eastAsia="宋体"/>
                <w:sz w:val="16"/>
              </w:rPr>
              <w:t>年度资金总额</w:t>
            </w:r>
          </w:p>
        </w:tc>
        <w:tc>
          <w:tcPr>
            <w:tcW w:w="15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CE8E9">
            <w:pPr>
              <w:jc w:val="center"/>
            </w:pPr>
            <w:r>
              <w:rPr>
                <w:rFonts w:ascii="宋体" w:hAnsi="宋体" w:eastAsia="宋体"/>
                <w:sz w:val="16"/>
              </w:rPr>
              <w:t>0.80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2CA6F">
            <w:pPr>
              <w:jc w:val="center"/>
            </w:pPr>
            <w:r>
              <w:rPr>
                <w:rFonts w:ascii="宋体" w:hAnsi="宋体" w:eastAsia="宋体"/>
                <w:sz w:val="16"/>
              </w:rPr>
              <w:t>0.80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6A8E4">
            <w:pPr>
              <w:jc w:val="center"/>
            </w:pPr>
            <w:r>
              <w:rPr>
                <w:rFonts w:ascii="宋体" w:hAnsi="宋体" w:eastAsia="宋体"/>
                <w:sz w:val="16"/>
              </w:rPr>
              <w:t>0.77</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7C4D">
            <w:pPr>
              <w:jc w:val="center"/>
            </w:pPr>
            <w:r>
              <w:rPr>
                <w:rFonts w:ascii="宋体" w:hAnsi="宋体" w:eastAsia="宋体"/>
                <w:sz w:val="16"/>
              </w:rPr>
              <w:t>10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97C36">
            <w:pPr>
              <w:jc w:val="center"/>
            </w:pPr>
            <w:r>
              <w:rPr>
                <w:rFonts w:ascii="宋体" w:hAnsi="宋体" w:eastAsia="宋体"/>
                <w:sz w:val="16"/>
              </w:rPr>
              <w:t>96.25%</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7A97BB4C">
            <w:pPr>
              <w:jc w:val="center"/>
            </w:pPr>
            <w:r>
              <w:rPr>
                <w:rFonts w:ascii="宋体" w:hAnsi="宋体" w:eastAsia="宋体"/>
                <w:sz w:val="16"/>
              </w:rPr>
              <w:t>9.62</w:t>
            </w:r>
          </w:p>
        </w:tc>
      </w:tr>
      <w:tr w14:paraId="3651AD76">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B4488E3"/>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D2B00">
            <w:pPr>
              <w:jc w:val="center"/>
            </w:pPr>
            <w:r>
              <w:rPr>
                <w:rFonts w:ascii="宋体" w:hAnsi="宋体" w:eastAsia="宋体"/>
                <w:sz w:val="16"/>
              </w:rPr>
              <w:t>其中：当年财政拨款</w:t>
            </w:r>
          </w:p>
        </w:tc>
        <w:tc>
          <w:tcPr>
            <w:tcW w:w="15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BD10D">
            <w:pPr>
              <w:jc w:val="center"/>
            </w:pPr>
            <w:r>
              <w:rPr>
                <w:rFonts w:ascii="宋体" w:hAnsi="宋体" w:eastAsia="宋体"/>
                <w:sz w:val="16"/>
              </w:rPr>
              <w:t>0.80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81607">
            <w:pPr>
              <w:jc w:val="center"/>
            </w:pPr>
            <w:r>
              <w:rPr>
                <w:rFonts w:ascii="宋体" w:hAnsi="宋体" w:eastAsia="宋体"/>
                <w:sz w:val="16"/>
              </w:rPr>
              <w:t>0.80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6E1F8">
            <w:pPr>
              <w:jc w:val="center"/>
            </w:pPr>
            <w:r>
              <w:rPr>
                <w:rFonts w:ascii="宋体" w:hAnsi="宋体" w:eastAsia="宋体"/>
                <w:sz w:val="16"/>
              </w:rPr>
              <w:t>0.77</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37F3D">
            <w:pPr>
              <w:jc w:val="center"/>
            </w:pPr>
            <w:r>
              <w:rPr>
                <w:rFonts w:ascii="宋体" w:hAnsi="宋体" w:eastAsia="宋体"/>
                <w:sz w:val="16"/>
              </w:rPr>
              <w:t>—</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8F822">
            <w:pPr>
              <w:jc w:val="center"/>
            </w:pPr>
            <w:r>
              <w:rPr>
                <w:rFonts w:ascii="宋体" w:hAnsi="宋体" w:eastAsia="宋体"/>
                <w:sz w:val="16"/>
              </w:rPr>
              <w:t>—</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6AD74839">
            <w:pPr>
              <w:jc w:val="center"/>
            </w:pPr>
            <w:r>
              <w:rPr>
                <w:rFonts w:ascii="宋体" w:hAnsi="宋体" w:eastAsia="宋体"/>
                <w:sz w:val="16"/>
              </w:rPr>
              <w:t>—</w:t>
            </w:r>
          </w:p>
        </w:tc>
      </w:tr>
      <w:tr w14:paraId="057C5124">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053FE6C2"/>
        </w:tc>
        <w:tc>
          <w:tcPr>
            <w:tcW w:w="11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E50B6">
            <w:pPr>
              <w:jc w:val="center"/>
            </w:pPr>
            <w:r>
              <w:rPr>
                <w:rFonts w:ascii="宋体" w:hAnsi="宋体" w:eastAsia="宋体"/>
                <w:sz w:val="16"/>
              </w:rPr>
              <w:t xml:space="preserve">  其他资金</w:t>
            </w:r>
          </w:p>
        </w:tc>
        <w:tc>
          <w:tcPr>
            <w:tcW w:w="15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4187F">
            <w:pPr>
              <w:jc w:val="center"/>
            </w:pPr>
            <w:r>
              <w:rPr>
                <w:rFonts w:ascii="宋体" w:hAnsi="宋体" w:eastAsia="宋体"/>
                <w:sz w:val="16"/>
              </w:rPr>
              <w:t>0.00</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1BC9A">
            <w:pPr>
              <w:jc w:val="center"/>
            </w:pPr>
            <w:r>
              <w:rPr>
                <w:rFonts w:ascii="宋体" w:hAnsi="宋体" w:eastAsia="宋体"/>
                <w:sz w:val="16"/>
              </w:rPr>
              <w:t>0.00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7635A">
            <w:pPr>
              <w:jc w:val="center"/>
            </w:pPr>
            <w:r>
              <w:rPr>
                <w:rFonts w:ascii="宋体" w:hAnsi="宋体" w:eastAsia="宋体"/>
                <w:sz w:val="16"/>
              </w:rPr>
              <w:t>0.00</w:t>
            </w:r>
          </w:p>
        </w:tc>
        <w:tc>
          <w:tcPr>
            <w:tcW w:w="14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E817">
            <w:pPr>
              <w:jc w:val="center"/>
            </w:pPr>
            <w:r>
              <w:rPr>
                <w:rFonts w:ascii="宋体" w:hAnsi="宋体" w:eastAsia="宋体"/>
                <w:sz w:val="16"/>
              </w:rPr>
              <w:t>—</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1269">
            <w:pPr>
              <w:jc w:val="center"/>
            </w:pPr>
            <w:r>
              <w:rPr>
                <w:rFonts w:ascii="宋体" w:hAnsi="宋体" w:eastAsia="宋体"/>
                <w:sz w:val="16"/>
              </w:rPr>
              <w:t>—</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06DF44D6">
            <w:pPr>
              <w:jc w:val="center"/>
            </w:pPr>
            <w:r>
              <w:rPr>
                <w:rFonts w:ascii="宋体" w:hAnsi="宋体" w:eastAsia="宋体"/>
                <w:sz w:val="16"/>
              </w:rPr>
              <w:t>—</w:t>
            </w:r>
          </w:p>
        </w:tc>
      </w:tr>
      <w:tr w14:paraId="3C0462F4">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3A28A">
            <w:pPr>
              <w:jc w:val="center"/>
            </w:pPr>
            <w:r>
              <w:rPr>
                <w:rFonts w:ascii="宋体" w:hAnsi="宋体" w:eastAsia="宋体"/>
                <w:sz w:val="16"/>
              </w:rPr>
              <w:t>年度总体目标</w:t>
            </w:r>
          </w:p>
        </w:tc>
        <w:tc>
          <w:tcPr>
            <w:tcW w:w="447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A5D59E">
            <w:pPr>
              <w:jc w:val="center"/>
            </w:pPr>
            <w:r>
              <w:rPr>
                <w:rFonts w:ascii="宋体" w:hAnsi="宋体" w:eastAsia="宋体"/>
                <w:sz w:val="16"/>
              </w:rPr>
              <w:t>预期目标</w:t>
            </w:r>
          </w:p>
        </w:tc>
        <w:tc>
          <w:tcPr>
            <w:tcW w:w="39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B8989B">
            <w:pPr>
              <w:jc w:val="center"/>
            </w:pPr>
            <w:r>
              <w:rPr>
                <w:rFonts w:ascii="宋体" w:hAnsi="宋体" w:eastAsia="宋体"/>
                <w:sz w:val="16"/>
              </w:rPr>
              <w:t>实际完成情况</w:t>
            </w:r>
          </w:p>
        </w:tc>
      </w:tr>
      <w:tr w14:paraId="3CE7F414">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2434C413"/>
        </w:tc>
        <w:tc>
          <w:tcPr>
            <w:tcW w:w="447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084EA">
            <w:pPr>
              <w:jc w:val="both"/>
            </w:pPr>
            <w:r>
              <w:rPr>
                <w:rFonts w:ascii="宋体" w:hAnsi="宋体" w:eastAsia="宋体"/>
                <w:sz w:val="16"/>
              </w:rPr>
              <w:t>2024年中央财政就业补助资金用于公益性岗位人员社保项目资金8000元，用于享受公益性岗位补贴1人，支持本单位安排就业困难人员就业，发挥就业补助资金作用，保证职工生活质量得到有效提高，提升托里县形象，公共就业服务满意度95%。</w:t>
            </w:r>
          </w:p>
        </w:tc>
        <w:tc>
          <w:tcPr>
            <w:tcW w:w="397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AE2FC6">
            <w:pPr>
              <w:jc w:val="both"/>
            </w:pPr>
            <w:r>
              <w:rPr>
                <w:rFonts w:ascii="宋体" w:hAnsi="宋体" w:eastAsia="宋体"/>
                <w:sz w:val="16"/>
              </w:rPr>
              <w:t>2024年中央财政就业补助资金用于公益性岗位人员社保项目资金7666.56元，用于享受公益性岗位补贴1人，支持本单位安排就业困难人员就业，发挥就业补助资金作用，保证职工生活质量得到有效提高，提升托里县形象，公共就业服务满意度95%。</w:t>
            </w:r>
          </w:p>
        </w:tc>
      </w:tr>
      <w:tr w14:paraId="2AD7F1BE">
        <w:tblPrEx>
          <w:tblCellMar>
            <w:top w:w="0" w:type="dxa"/>
            <w:left w:w="108" w:type="dxa"/>
            <w:bottom w:w="0" w:type="dxa"/>
            <w:right w:w="108" w:type="dxa"/>
          </w:tblCellMar>
        </w:tblPrEx>
        <w:tc>
          <w:tcPr>
            <w:tcW w:w="613" w:type="dxa"/>
            <w:tcBorders>
              <w:top w:val="single" w:color="auto" w:sz="10" w:space="0"/>
              <w:left w:val="single" w:color="auto" w:sz="10" w:space="0"/>
              <w:bottom w:val="single" w:color="auto" w:sz="10" w:space="0"/>
              <w:right w:val="single" w:color="auto" w:sz="10" w:space="0"/>
              <w:insideV w:val="single" w:sz="10" w:space="0"/>
            </w:tcBorders>
          </w:tcPr>
          <w:p w14:paraId="42DC43BC"/>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4C984B1">
            <w:pPr>
              <w:jc w:val="center"/>
            </w:pPr>
            <w:r>
              <w:rPr>
                <w:rFonts w:ascii="宋体" w:hAnsi="宋体" w:eastAsia="宋体"/>
                <w:sz w:val="16"/>
              </w:rPr>
              <w:t>一级指标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EC86185">
            <w:pPr>
              <w:jc w:val="center"/>
            </w:pPr>
            <w:r>
              <w:rPr>
                <w:rFonts w:ascii="宋体" w:hAnsi="宋体" w:eastAsia="宋体"/>
                <w:sz w:val="16"/>
              </w:rPr>
              <w:t>二级指标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A3BDE05">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6F98B33">
            <w:pPr>
              <w:jc w:val="center"/>
            </w:pPr>
            <w:r>
              <w:rPr>
                <w:rFonts w:ascii="宋体" w:hAnsi="宋体" w:eastAsia="宋体"/>
                <w:sz w:val="16"/>
              </w:rPr>
              <w:t>指标值</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D2FBF40">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8B42CA7">
            <w:pPr>
              <w:jc w:val="center"/>
            </w:pPr>
            <w:r>
              <w:rPr>
                <w:rFonts w:ascii="宋体" w:hAnsi="宋体" w:eastAsia="宋体"/>
                <w:sz w:val="16"/>
              </w:rPr>
              <w:t>上年完成情况</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91E39F1">
            <w:pPr>
              <w:jc w:val="center"/>
            </w:pPr>
            <w:r>
              <w:rPr>
                <w:rFonts w:ascii="宋体" w:hAnsi="宋体" w:eastAsia="宋体"/>
                <w:sz w:val="16"/>
              </w:rPr>
              <w:t>指标分值权重</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5358BA1">
            <w:pPr>
              <w:jc w:val="center"/>
            </w:pPr>
            <w:r>
              <w:rPr>
                <w:rFonts w:ascii="宋体" w:hAnsi="宋体" w:eastAsia="宋体"/>
                <w:sz w:val="16"/>
              </w:rPr>
              <w:t>指标赋分规则</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CD04E43">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678683F7">
            <w:pPr>
              <w:jc w:val="center"/>
            </w:pPr>
            <w:r>
              <w:rPr>
                <w:rFonts w:ascii="宋体" w:hAnsi="宋体" w:eastAsia="宋体"/>
                <w:sz w:val="16"/>
              </w:rPr>
              <w:t>指标实际完成值</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4199E1A2">
            <w:pPr>
              <w:jc w:val="center"/>
            </w:pPr>
            <w:r>
              <w:rPr>
                <w:rFonts w:ascii="宋体" w:hAnsi="宋体" w:eastAsia="宋体"/>
                <w:sz w:val="16"/>
              </w:rPr>
              <w:t>完成率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8FF595C">
            <w:pPr>
              <w:jc w:val="center"/>
            </w:pPr>
            <w:r>
              <w:rPr>
                <w:rFonts w:ascii="宋体" w:hAnsi="宋体" w:eastAsia="宋体"/>
                <w:sz w:val="16"/>
              </w:rPr>
              <w:t>指标得分</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5676C3B">
            <w:pPr>
              <w:jc w:val="center"/>
            </w:pPr>
            <w:r>
              <w:rPr>
                <w:rFonts w:ascii="宋体" w:hAnsi="宋体" w:eastAsia="宋体"/>
                <w:sz w:val="16"/>
              </w:rPr>
              <w:t>偏差原因分析及改进措施</w:t>
            </w:r>
          </w:p>
        </w:tc>
      </w:tr>
      <w:tr w14:paraId="0F5D63C5">
        <w:tblPrEx>
          <w:tblCellMar>
            <w:top w:w="0" w:type="dxa"/>
            <w:left w:w="108" w:type="dxa"/>
            <w:bottom w:w="0" w:type="dxa"/>
            <w:right w:w="108" w:type="dxa"/>
          </w:tblCellMar>
        </w:tblPrEx>
        <w:tc>
          <w:tcPr>
            <w:tcW w:w="61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14C56">
            <w:pPr>
              <w:jc w:val="center"/>
            </w:pPr>
            <w:r>
              <w:rPr>
                <w:rFonts w:ascii="宋体" w:hAnsi="宋体" w:eastAsia="宋体"/>
                <w:sz w:val="16"/>
              </w:rPr>
              <w:t>年度绩效指标完成情况</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A08085">
            <w:pPr>
              <w:jc w:val="center"/>
            </w:pPr>
            <w:r>
              <w:rPr>
                <w:rFonts w:ascii="宋体" w:hAnsi="宋体" w:eastAsia="宋体"/>
                <w:sz w:val="16"/>
              </w:rPr>
              <w:t>产出指标</w:t>
            </w:r>
          </w:p>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B029D">
            <w:pPr>
              <w:jc w:val="center"/>
            </w:pPr>
            <w:r>
              <w:rPr>
                <w:rFonts w:ascii="宋体" w:hAnsi="宋体" w:eastAsia="宋体"/>
                <w:sz w:val="16"/>
              </w:rPr>
              <w:t>数量指标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0978FF5">
            <w:pPr>
              <w:jc w:val="center"/>
            </w:pPr>
            <w:r>
              <w:rPr>
                <w:rFonts w:ascii="宋体" w:hAnsi="宋体" w:eastAsia="宋体"/>
                <w:sz w:val="16"/>
              </w:rPr>
              <w:t>享受公益性岗位补贴人员数量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B1A529A">
            <w:pPr>
              <w:jc w:val="center"/>
            </w:pPr>
            <w:r>
              <w:rPr>
                <w:rFonts w:ascii="宋体" w:hAnsi="宋体" w:eastAsia="宋体"/>
                <w:sz w:val="16"/>
              </w:rPr>
              <w:t>&gt;=1人</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F02FCEC">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B08D62A">
            <w:pPr>
              <w:jc w:val="center"/>
            </w:pPr>
            <w:r>
              <w:rPr>
                <w:rFonts w:ascii="宋体" w:hAnsi="宋体" w:eastAsia="宋体"/>
                <w:sz w:val="16"/>
              </w:rPr>
              <w:t>2人</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671C198">
            <w:pPr>
              <w:jc w:val="center"/>
            </w:pPr>
            <w:r>
              <w:rPr>
                <w:rFonts w:ascii="宋体" w:hAnsi="宋体" w:eastAsia="宋体"/>
                <w:sz w:val="16"/>
              </w:rPr>
              <w:t>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D51A076">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8D1706E">
            <w:pPr>
              <w:jc w:val="center"/>
            </w:pPr>
            <w:r>
              <w:rPr>
                <w:rFonts w:ascii="宋体" w:hAnsi="宋体" w:eastAsia="宋体"/>
                <w:sz w:val="16"/>
              </w:rPr>
              <w:t>正式材料,工作资料,原始凭证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54BA9B">
            <w:pPr>
              <w:jc w:val="center"/>
            </w:pPr>
            <w:r>
              <w:rPr>
                <w:rFonts w:ascii="宋体" w:hAnsi="宋体" w:eastAsia="宋体"/>
                <w:sz w:val="16"/>
              </w:rPr>
              <w:t>=1人</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759DC202">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6F34A2F">
            <w:pPr>
              <w:jc w:val="center"/>
            </w:pPr>
            <w:r>
              <w:rPr>
                <w:rFonts w:ascii="宋体" w:hAnsi="宋体" w:eastAsia="宋体"/>
                <w:sz w:val="16"/>
              </w:rPr>
              <w:t>8</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8ED2ED5">
            <w:pPr>
              <w:jc w:val="center"/>
            </w:pPr>
          </w:p>
        </w:tc>
      </w:tr>
      <w:tr w14:paraId="0D5369D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688948A1"/>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6954477B"/>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F9EB0A4"/>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F6B358F">
            <w:pPr>
              <w:jc w:val="center"/>
            </w:pPr>
            <w:r>
              <w:rPr>
                <w:rFonts w:ascii="宋体" w:hAnsi="宋体" w:eastAsia="宋体"/>
                <w:sz w:val="16"/>
              </w:rPr>
              <w:t>享受公益性岗位社保补贴月数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199BA19">
            <w:pPr>
              <w:jc w:val="center"/>
            </w:pPr>
            <w:r>
              <w:rPr>
                <w:rFonts w:ascii="宋体" w:hAnsi="宋体" w:eastAsia="宋体"/>
                <w:sz w:val="16"/>
              </w:rPr>
              <w:t>=7个月</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13A2CF0">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4933F886">
            <w:pPr>
              <w:jc w:val="center"/>
            </w:pPr>
            <w:r>
              <w:rPr>
                <w:rFonts w:ascii="宋体" w:hAnsi="宋体" w:eastAsia="宋体"/>
                <w:sz w:val="16"/>
              </w:rPr>
              <w:t>7个月</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B1F2448">
            <w:pPr>
              <w:jc w:val="center"/>
            </w:pPr>
            <w:r>
              <w:rPr>
                <w:rFonts w:ascii="宋体" w:hAnsi="宋体" w:eastAsia="宋体"/>
                <w:sz w:val="16"/>
              </w:rPr>
              <w:t>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EBCD70C">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95AFA3B">
            <w:pPr>
              <w:jc w:val="center"/>
            </w:pPr>
            <w:r>
              <w:rPr>
                <w:rFonts w:ascii="宋体" w:hAnsi="宋体" w:eastAsia="宋体"/>
                <w:sz w:val="16"/>
              </w:rPr>
              <w:t>工作资料,正式材料,原始凭证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5F23D6E">
            <w:pPr>
              <w:jc w:val="center"/>
            </w:pPr>
            <w:r>
              <w:rPr>
                <w:rFonts w:ascii="宋体" w:hAnsi="宋体" w:eastAsia="宋体"/>
                <w:sz w:val="16"/>
              </w:rPr>
              <w:t>=6个月</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0F0C5E1F">
            <w:pPr>
              <w:jc w:val="center"/>
            </w:pPr>
            <w:r>
              <w:rPr>
                <w:rFonts w:ascii="宋体" w:hAnsi="宋体" w:eastAsia="宋体"/>
                <w:sz w:val="16"/>
              </w:rPr>
              <w:t>85.71%</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4C8D486">
            <w:pPr>
              <w:jc w:val="center"/>
            </w:pPr>
            <w:r>
              <w:rPr>
                <w:rFonts w:ascii="宋体" w:hAnsi="宋体" w:eastAsia="宋体"/>
                <w:sz w:val="16"/>
              </w:rPr>
              <w:t>6.86</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19F624C">
            <w:pPr>
              <w:jc w:val="center"/>
            </w:pPr>
            <w:r>
              <w:rPr>
                <w:rFonts w:ascii="宋体" w:hAnsi="宋体" w:eastAsia="宋体"/>
                <w:sz w:val="16"/>
              </w:rPr>
              <w:t>原因：2024年中央财政就业补助资金用作公益性岗位社保六个月支出，其余六个月</w:t>
            </w:r>
            <w:r>
              <w:rPr>
                <w:rFonts w:hint="eastAsia" w:ascii="宋体" w:hAnsi="宋体"/>
                <w:sz w:val="16"/>
                <w:lang w:eastAsia="zh-CN"/>
              </w:rPr>
              <w:t>用于</w:t>
            </w:r>
            <w:r>
              <w:rPr>
                <w:rFonts w:ascii="宋体" w:hAnsi="宋体" w:eastAsia="宋体"/>
                <w:sz w:val="16"/>
              </w:rPr>
              <w:t>中央就业补助结转资金（第二批）支出。改进措施：年初合理报预算，并按照预算严格控制支出。</w:t>
            </w:r>
          </w:p>
        </w:tc>
      </w:tr>
      <w:tr w14:paraId="15E32FDE">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A2DDC93"/>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A5F3"/>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5857750">
            <w:pPr>
              <w:jc w:val="center"/>
            </w:pPr>
            <w:r>
              <w:rPr>
                <w:rFonts w:ascii="宋体" w:hAnsi="宋体" w:eastAsia="宋体"/>
                <w:sz w:val="16"/>
              </w:rPr>
              <w:t>质量指标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CE838B4">
            <w:pPr>
              <w:jc w:val="center"/>
            </w:pPr>
            <w:r>
              <w:rPr>
                <w:rFonts w:ascii="宋体" w:hAnsi="宋体" w:eastAsia="宋体"/>
                <w:sz w:val="16"/>
              </w:rPr>
              <w:t>资金发放准确率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5E0796BD">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02EDCE4">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25E6F3EF">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046759F">
            <w:pPr>
              <w:jc w:val="center"/>
            </w:pPr>
            <w:r>
              <w:rPr>
                <w:rFonts w:ascii="宋体" w:hAnsi="宋体" w:eastAsia="宋体"/>
                <w:sz w:val="16"/>
              </w:rPr>
              <w:t>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2329DF1">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16E267B">
            <w:pPr>
              <w:jc w:val="center"/>
            </w:pPr>
            <w:r>
              <w:rPr>
                <w:rFonts w:ascii="宋体" w:hAnsi="宋体" w:eastAsia="宋体"/>
                <w:sz w:val="16"/>
              </w:rPr>
              <w:t>工作资料,原始凭证,正式材料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474C87D">
            <w:pPr>
              <w:jc w:val="center"/>
            </w:pPr>
            <w:r>
              <w:rPr>
                <w:rFonts w:ascii="宋体" w:hAnsi="宋体" w:eastAsia="宋体"/>
                <w:sz w:val="16"/>
              </w:rPr>
              <w:t>=100%</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6DAA0354">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76E812D">
            <w:pPr>
              <w:jc w:val="center"/>
            </w:pPr>
            <w:r>
              <w:rPr>
                <w:rFonts w:ascii="宋体" w:hAnsi="宋体" w:eastAsia="宋体"/>
                <w:sz w:val="16"/>
              </w:rPr>
              <w:t>8</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5E3C22E4">
            <w:pPr>
              <w:jc w:val="center"/>
            </w:pPr>
          </w:p>
        </w:tc>
      </w:tr>
      <w:tr w14:paraId="0A171C87">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1B7CDA1D"/>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2A3E432"/>
        </w:tc>
        <w:tc>
          <w:tcPr>
            <w:tcW w:w="58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101D6">
            <w:pPr>
              <w:jc w:val="center"/>
            </w:pPr>
            <w:r>
              <w:rPr>
                <w:rFonts w:ascii="宋体" w:hAnsi="宋体" w:eastAsia="宋体"/>
                <w:sz w:val="16"/>
              </w:rPr>
              <w:t>时效指标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D8A4A93">
            <w:pPr>
              <w:jc w:val="center"/>
            </w:pPr>
            <w:r>
              <w:rPr>
                <w:rFonts w:ascii="宋体" w:hAnsi="宋体" w:eastAsia="宋体"/>
                <w:sz w:val="16"/>
              </w:rPr>
              <w:t>资金发放完成时间</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2918263">
            <w:pPr>
              <w:jc w:val="center"/>
            </w:pPr>
            <w:r>
              <w:rPr>
                <w:rFonts w:ascii="宋体" w:hAnsi="宋体" w:eastAsia="宋体"/>
                <w:sz w:val="16"/>
              </w:rPr>
              <w:t>2024年12月31日</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44ECF28">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0D45D85C">
            <w:pPr>
              <w:jc w:val="center"/>
            </w:pPr>
            <w:r>
              <w:rPr>
                <w:rFonts w:ascii="宋体" w:hAnsi="宋体" w:eastAsia="宋体"/>
                <w:sz w:val="16"/>
              </w:rPr>
              <w:t>2023年12月25日</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1C4FE09">
            <w:pPr>
              <w:jc w:val="center"/>
            </w:pPr>
            <w:r>
              <w:rPr>
                <w:rFonts w:ascii="宋体" w:hAnsi="宋体" w:eastAsia="宋体"/>
                <w:sz w:val="16"/>
              </w:rPr>
              <w:t>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DF25DA8">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6B1842CB">
            <w:pPr>
              <w:jc w:val="center"/>
            </w:pPr>
            <w:r>
              <w:rPr>
                <w:rFonts w:ascii="宋体" w:hAnsi="宋体" w:eastAsia="宋体"/>
                <w:sz w:val="16"/>
              </w:rPr>
              <w:t>工作资料,原始凭证,正式材料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4D94683">
            <w:pPr>
              <w:jc w:val="center"/>
            </w:pPr>
            <w:r>
              <w:rPr>
                <w:rFonts w:ascii="宋体" w:hAnsi="宋体" w:eastAsia="宋体"/>
                <w:sz w:val="16"/>
              </w:rPr>
              <w:t>=2024年12月31日</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54F8DBCC">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1B498A2">
            <w:pPr>
              <w:jc w:val="center"/>
            </w:pPr>
            <w:r>
              <w:rPr>
                <w:rFonts w:ascii="宋体" w:hAnsi="宋体" w:eastAsia="宋体"/>
                <w:sz w:val="16"/>
              </w:rPr>
              <w:t>8</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361E7834">
            <w:pPr>
              <w:jc w:val="center"/>
            </w:pPr>
          </w:p>
        </w:tc>
      </w:tr>
      <w:tr w14:paraId="5A9DB88C">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53DFC90B"/>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7BFBE152"/>
        </w:tc>
        <w:tc>
          <w:tcPr>
            <w:tcW w:w="582" w:type="dxa"/>
            <w:vMerge w:val="continue"/>
            <w:tcBorders>
              <w:top w:val="single" w:color="auto" w:sz="10" w:space="0"/>
              <w:left w:val="single" w:color="auto" w:sz="10" w:space="0"/>
              <w:bottom w:val="single" w:color="auto" w:sz="10" w:space="0"/>
              <w:right w:val="single" w:color="auto" w:sz="10" w:space="0"/>
              <w:insideV w:val="single" w:sz="10" w:space="0"/>
            </w:tcBorders>
          </w:tcPr>
          <w:p w14:paraId="3925B98C"/>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1749AEF">
            <w:pPr>
              <w:jc w:val="center"/>
            </w:pPr>
            <w:r>
              <w:rPr>
                <w:rFonts w:ascii="宋体" w:hAnsi="宋体" w:eastAsia="宋体"/>
                <w:sz w:val="16"/>
              </w:rPr>
              <w:t>资金发放及时率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919B5FA">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6DCF64C">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1E4C8FF2">
            <w:pPr>
              <w:jc w:val="center"/>
            </w:pPr>
            <w:r>
              <w:rPr>
                <w:rFonts w:ascii="宋体" w:hAnsi="宋体" w:eastAsia="宋体"/>
                <w:sz w:val="16"/>
              </w:rPr>
              <w:t>100%</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F6A478A">
            <w:pPr>
              <w:jc w:val="center"/>
            </w:pPr>
            <w:r>
              <w:rPr>
                <w:rFonts w:ascii="宋体" w:hAnsi="宋体" w:eastAsia="宋体"/>
                <w:sz w:val="16"/>
              </w:rPr>
              <w:t>8</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357D33AB">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DC2BCB6">
            <w:pPr>
              <w:jc w:val="center"/>
            </w:pPr>
            <w:r>
              <w:rPr>
                <w:rFonts w:ascii="宋体" w:hAnsi="宋体" w:eastAsia="宋体"/>
                <w:sz w:val="16"/>
              </w:rPr>
              <w:t>工作资料,原始凭证,正式材料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9F95D00">
            <w:pPr>
              <w:jc w:val="center"/>
            </w:pPr>
            <w:r>
              <w:rPr>
                <w:rFonts w:ascii="宋体" w:hAnsi="宋体" w:eastAsia="宋体"/>
                <w:sz w:val="16"/>
              </w:rPr>
              <w:t>=100%</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7452A70B">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655235CC">
            <w:pPr>
              <w:jc w:val="center"/>
            </w:pPr>
            <w:r>
              <w:rPr>
                <w:rFonts w:ascii="宋体" w:hAnsi="宋体" w:eastAsia="宋体"/>
                <w:sz w:val="16"/>
              </w:rPr>
              <w:t>8</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04D0CDFB">
            <w:pPr>
              <w:jc w:val="center"/>
            </w:pPr>
          </w:p>
        </w:tc>
      </w:tr>
      <w:tr w14:paraId="70240CF5">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49F69B8D"/>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5FB6444">
            <w:pPr>
              <w:jc w:val="center"/>
            </w:pPr>
            <w:r>
              <w:rPr>
                <w:rFonts w:ascii="宋体" w:hAnsi="宋体" w:eastAsia="宋体"/>
                <w:sz w:val="16"/>
              </w:rPr>
              <w:t>成本指标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91B714C">
            <w:pPr>
              <w:jc w:val="center"/>
            </w:pPr>
            <w:r>
              <w:rPr>
                <w:rFonts w:ascii="宋体" w:hAnsi="宋体" w:eastAsia="宋体"/>
                <w:sz w:val="16"/>
              </w:rPr>
              <w:t>经济成本指标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0B8A845">
            <w:pPr>
              <w:jc w:val="center"/>
            </w:pPr>
            <w:r>
              <w:rPr>
                <w:rFonts w:ascii="宋体" w:hAnsi="宋体" w:eastAsia="宋体"/>
                <w:sz w:val="16"/>
              </w:rPr>
              <w:t>公益性岗位补贴人均成本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AFC3A7D">
            <w:pPr>
              <w:jc w:val="center"/>
            </w:pPr>
            <w:r>
              <w:rPr>
                <w:rFonts w:ascii="宋体" w:hAnsi="宋体" w:eastAsia="宋体"/>
                <w:sz w:val="16"/>
              </w:rPr>
              <w:t>&lt;=1142.86元/人</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760790BC">
            <w:pPr>
              <w:jc w:val="center"/>
            </w:pPr>
            <w:r>
              <w:rPr>
                <w:rFonts w:ascii="宋体" w:hAnsi="宋体" w:eastAsia="宋体"/>
                <w:sz w:val="16"/>
              </w:rPr>
              <w:t>预算支出标准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BDCB53F">
            <w:pPr>
              <w:jc w:val="center"/>
            </w:pPr>
            <w:r>
              <w:rPr>
                <w:rFonts w:ascii="宋体" w:hAnsi="宋体" w:eastAsia="宋体"/>
                <w:sz w:val="16"/>
              </w:rPr>
              <w:t>875元/人</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CD67F4F">
            <w:pPr>
              <w:jc w:val="center"/>
            </w:pPr>
            <w:r>
              <w:rPr>
                <w:rFonts w:ascii="宋体" w:hAnsi="宋体" w:eastAsia="宋体"/>
                <w:sz w:val="16"/>
              </w:rPr>
              <w:t>20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59707B8">
            <w:pPr>
              <w:jc w:val="center"/>
            </w:pPr>
            <w:r>
              <w:rPr>
                <w:rFonts w:ascii="宋体" w:hAnsi="宋体" w:eastAsia="宋体"/>
                <w:sz w:val="16"/>
              </w:rPr>
              <w:t>按照完成比例赋分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B261EB4">
            <w:pPr>
              <w:jc w:val="center"/>
            </w:pPr>
            <w:r>
              <w:rPr>
                <w:rFonts w:ascii="宋体" w:hAnsi="宋体" w:eastAsia="宋体"/>
                <w:sz w:val="16"/>
              </w:rPr>
              <w:t>工作资料,原始凭证,正式材料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3A44C76">
            <w:pPr>
              <w:jc w:val="center"/>
            </w:pPr>
            <w:r>
              <w:rPr>
                <w:rFonts w:ascii="宋体" w:hAnsi="宋体" w:eastAsia="宋体"/>
                <w:sz w:val="16"/>
              </w:rPr>
              <w:t>=1224.76元/人</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22864319">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E2723C3">
            <w:pPr>
              <w:jc w:val="center"/>
            </w:pPr>
            <w:r>
              <w:rPr>
                <w:rFonts w:ascii="宋体" w:hAnsi="宋体" w:eastAsia="宋体"/>
                <w:sz w:val="16"/>
              </w:rPr>
              <w:t>20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04AFA20D">
            <w:pPr>
              <w:jc w:val="center"/>
            </w:pPr>
          </w:p>
        </w:tc>
      </w:tr>
      <w:tr w14:paraId="5B3E80D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7E130F7E"/>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03017B5E">
            <w:pPr>
              <w:jc w:val="center"/>
            </w:pPr>
            <w:r>
              <w:rPr>
                <w:rFonts w:ascii="宋体" w:hAnsi="宋体" w:eastAsia="宋体"/>
                <w:sz w:val="16"/>
              </w:rPr>
              <w:t>效益指标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A92987A">
            <w:pPr>
              <w:jc w:val="center"/>
            </w:pPr>
            <w:r>
              <w:rPr>
                <w:rFonts w:ascii="宋体" w:hAnsi="宋体" w:eastAsia="宋体"/>
                <w:sz w:val="16"/>
              </w:rPr>
              <w:t>社会效益指标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28B0ABAE">
            <w:pPr>
              <w:jc w:val="center"/>
            </w:pPr>
            <w:r>
              <w:rPr>
                <w:rFonts w:ascii="宋体" w:hAnsi="宋体" w:eastAsia="宋体"/>
                <w:sz w:val="16"/>
              </w:rPr>
              <w:t>保障职工生活质量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4F6D4B9">
            <w:pPr>
              <w:jc w:val="center"/>
            </w:pPr>
            <w:r>
              <w:rPr>
                <w:rFonts w:ascii="宋体" w:hAnsi="宋体" w:eastAsia="宋体"/>
                <w:sz w:val="16"/>
              </w:rPr>
              <w:t>有效保障</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6BA2C7FE">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3A69647E">
            <w:pPr>
              <w:jc w:val="center"/>
            </w:pPr>
            <w:r>
              <w:rPr>
                <w:rFonts w:ascii="宋体" w:hAnsi="宋体" w:eastAsia="宋体"/>
                <w:sz w:val="16"/>
              </w:rPr>
              <w:t>基本达成目标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E168C8F">
            <w:pPr>
              <w:jc w:val="center"/>
            </w:pPr>
            <w:r>
              <w:rPr>
                <w:rFonts w:ascii="宋体" w:hAnsi="宋体" w:eastAsia="宋体"/>
                <w:sz w:val="16"/>
              </w:rPr>
              <w:t>20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52F217AA">
            <w:pPr>
              <w:jc w:val="center"/>
            </w:pPr>
            <w:r>
              <w:rPr>
                <w:rFonts w:ascii="宋体" w:hAnsi="宋体" w:eastAsia="宋体"/>
                <w:sz w:val="16"/>
              </w:rPr>
              <w:t>按评判等级赋分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4CF61BC">
            <w:pPr>
              <w:jc w:val="center"/>
            </w:pPr>
            <w:r>
              <w:rPr>
                <w:rFonts w:ascii="宋体" w:hAnsi="宋体" w:eastAsia="宋体"/>
                <w:sz w:val="16"/>
              </w:rPr>
              <w:t>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2656DB6">
            <w:pPr>
              <w:jc w:val="center"/>
            </w:pPr>
            <w:r>
              <w:rPr>
                <w:rFonts w:ascii="宋体" w:hAnsi="宋体" w:eastAsia="宋体"/>
                <w:sz w:val="16"/>
              </w:rPr>
              <w:t>有效保障</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4BA33081">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5ADD8E67">
            <w:pPr>
              <w:jc w:val="center"/>
            </w:pPr>
            <w:r>
              <w:rPr>
                <w:rFonts w:ascii="宋体" w:hAnsi="宋体" w:eastAsia="宋体"/>
                <w:sz w:val="16"/>
              </w:rPr>
              <w:t>20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8F0E920">
            <w:pPr>
              <w:jc w:val="center"/>
            </w:pPr>
          </w:p>
        </w:tc>
      </w:tr>
      <w:tr w14:paraId="6407ED2D">
        <w:tblPrEx>
          <w:tblCellMar>
            <w:top w:w="0" w:type="dxa"/>
            <w:left w:w="108" w:type="dxa"/>
            <w:bottom w:w="0" w:type="dxa"/>
            <w:right w:w="108" w:type="dxa"/>
          </w:tblCellMar>
        </w:tblPrEx>
        <w:tc>
          <w:tcPr>
            <w:tcW w:w="613" w:type="dxa"/>
            <w:vMerge w:val="continue"/>
            <w:tcBorders>
              <w:top w:val="single" w:color="auto" w:sz="10" w:space="0"/>
              <w:left w:val="single" w:color="auto" w:sz="10" w:space="0"/>
              <w:bottom w:val="single" w:color="auto" w:sz="10" w:space="0"/>
              <w:right w:val="single" w:color="auto" w:sz="10" w:space="0"/>
              <w:insideV w:val="single" w:sz="10" w:space="0"/>
            </w:tcBorders>
          </w:tcPr>
          <w:p w14:paraId="3AE07804"/>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3E75146">
            <w:pPr>
              <w:jc w:val="center"/>
            </w:pPr>
            <w:r>
              <w:rPr>
                <w:rFonts w:ascii="宋体" w:hAnsi="宋体" w:eastAsia="宋体"/>
                <w:sz w:val="16"/>
              </w:rPr>
              <w:t>满意度指标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979EF75">
            <w:pPr>
              <w:jc w:val="center"/>
            </w:pPr>
            <w:r>
              <w:rPr>
                <w:rFonts w:ascii="宋体" w:hAnsi="宋体" w:eastAsia="宋体"/>
                <w:sz w:val="16"/>
              </w:rPr>
              <w:t>满意度指标</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163F393A">
            <w:pPr>
              <w:jc w:val="center"/>
            </w:pPr>
            <w:r>
              <w:rPr>
                <w:rFonts w:ascii="宋体" w:hAnsi="宋体" w:eastAsia="宋体"/>
                <w:sz w:val="16"/>
              </w:rPr>
              <w:t>公共就业服务满意度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A3F1E78">
            <w:pPr>
              <w:jc w:val="center"/>
            </w:pPr>
            <w:r>
              <w:rPr>
                <w:rFonts w:ascii="宋体" w:hAnsi="宋体" w:eastAsia="宋体"/>
                <w:sz w:val="16"/>
              </w:rPr>
              <w:t>&gt;=95%</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B90B1A4">
            <w:pPr>
              <w:jc w:val="center"/>
            </w:pPr>
            <w:r>
              <w:rPr>
                <w:rFonts w:ascii="宋体" w:hAnsi="宋体" w:eastAsia="宋体"/>
                <w:sz w:val="16"/>
              </w:rPr>
              <w:t>计划标准</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14:paraId="74AB6AD3">
            <w:pPr>
              <w:jc w:val="center"/>
            </w:pPr>
            <w:r>
              <w:rPr>
                <w:rFonts w:ascii="宋体" w:hAnsi="宋体" w:eastAsia="宋体"/>
                <w:sz w:val="16"/>
              </w:rPr>
              <w:t>95%</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A87CB21">
            <w:pPr>
              <w:jc w:val="center"/>
            </w:pPr>
            <w:r>
              <w:rPr>
                <w:rFonts w:ascii="宋体" w:hAnsi="宋体" w:eastAsia="宋体"/>
                <w:sz w:val="16"/>
              </w:rPr>
              <w:t>10</w:t>
            </w:r>
          </w:p>
        </w:tc>
        <w:tc>
          <w:tcPr>
            <w:tcW w:w="582" w:type="dxa"/>
            <w:tcBorders>
              <w:top w:val="single" w:color="auto" w:sz="10" w:space="0"/>
              <w:left w:val="single" w:color="auto" w:sz="10" w:space="0"/>
              <w:bottom w:val="single" w:color="auto" w:sz="10" w:space="0"/>
              <w:right w:val="single" w:color="auto" w:sz="10" w:space="0"/>
              <w:insideV w:val="single" w:sz="10" w:space="0"/>
            </w:tcBorders>
            <w:vAlign w:val="center"/>
          </w:tcPr>
          <w:p w14:paraId="4BA80E4A">
            <w:pPr>
              <w:jc w:val="center"/>
            </w:pPr>
            <w:r>
              <w:rPr>
                <w:rFonts w:ascii="宋体" w:hAnsi="宋体" w:eastAsia="宋体"/>
                <w:sz w:val="16"/>
              </w:rPr>
              <w:t>满意度赋分</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B340878">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41DD233">
            <w:pPr>
              <w:jc w:val="center"/>
            </w:pPr>
            <w:r>
              <w:rPr>
                <w:rFonts w:ascii="宋体" w:hAnsi="宋体" w:eastAsia="宋体"/>
                <w:sz w:val="16"/>
              </w:rPr>
              <w:t>=100%</w:t>
            </w:r>
          </w:p>
        </w:tc>
        <w:tc>
          <w:tcPr>
            <w:tcW w:w="548" w:type="dxa"/>
            <w:tcBorders>
              <w:top w:val="single" w:color="auto" w:sz="10" w:space="0"/>
              <w:left w:val="single" w:color="auto" w:sz="10" w:space="0"/>
              <w:bottom w:val="single" w:color="auto" w:sz="10" w:space="0"/>
              <w:right w:val="single" w:color="auto" w:sz="10" w:space="0"/>
              <w:insideV w:val="single" w:sz="10" w:space="0"/>
            </w:tcBorders>
            <w:vAlign w:val="center"/>
          </w:tcPr>
          <w:p w14:paraId="1E5A5A11">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36FCF9DB">
            <w:pPr>
              <w:jc w:val="center"/>
            </w:pPr>
            <w:r>
              <w:rPr>
                <w:rFonts w:ascii="宋体" w:hAnsi="宋体" w:eastAsia="宋体"/>
                <w:sz w:val="16"/>
              </w:rPr>
              <w:t>10</w:t>
            </w:r>
          </w:p>
        </w:tc>
        <w:tc>
          <w:tcPr>
            <w:tcW w:w="763" w:type="dxa"/>
            <w:tcBorders>
              <w:top w:val="single" w:color="auto" w:sz="10" w:space="0"/>
              <w:left w:val="single" w:color="auto" w:sz="10" w:space="0"/>
              <w:bottom w:val="single" w:color="auto" w:sz="10" w:space="0"/>
              <w:right w:val="single" w:color="auto" w:sz="10" w:space="0"/>
              <w:insideV w:val="single" w:sz="10" w:space="0"/>
            </w:tcBorders>
            <w:vAlign w:val="center"/>
          </w:tcPr>
          <w:p w14:paraId="4B28BF5E">
            <w:pPr>
              <w:jc w:val="center"/>
            </w:pPr>
          </w:p>
        </w:tc>
      </w:tr>
      <w:tr w14:paraId="3894E5B5">
        <w:tblPrEx>
          <w:tblCellMar>
            <w:top w:w="0" w:type="dxa"/>
            <w:left w:w="108" w:type="dxa"/>
            <w:bottom w:w="0" w:type="dxa"/>
            <w:right w:w="108" w:type="dxa"/>
          </w:tblCellMar>
        </w:tblPrEx>
        <w:tc>
          <w:tcPr>
            <w:tcW w:w="235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9A1C4C">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645AD740"/>
        </w:tc>
        <w:tc>
          <w:tcPr>
            <w:tcW w:w="582" w:type="dxa"/>
            <w:tcBorders>
              <w:top w:val="single" w:color="auto" w:sz="10" w:space="0"/>
              <w:left w:val="single" w:color="auto" w:sz="10" w:space="0"/>
              <w:bottom w:val="single" w:color="auto" w:sz="10" w:space="0"/>
              <w:right w:val="single" w:color="auto" w:sz="10" w:space="0"/>
              <w:insideV w:val="single" w:sz="10" w:space="0"/>
            </w:tcBorders>
          </w:tcPr>
          <w:p w14:paraId="6D95465F"/>
        </w:tc>
        <w:tc>
          <w:tcPr>
            <w:tcW w:w="613" w:type="dxa"/>
            <w:tcBorders>
              <w:top w:val="single" w:color="auto" w:sz="10" w:space="0"/>
              <w:left w:val="single" w:color="auto" w:sz="10" w:space="0"/>
              <w:bottom w:val="single" w:color="auto" w:sz="10" w:space="0"/>
              <w:right w:val="single" w:color="auto" w:sz="10" w:space="0"/>
              <w:insideV w:val="single" w:sz="10" w:space="0"/>
            </w:tcBorders>
          </w:tcPr>
          <w:p w14:paraId="2A71FF2B"/>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DB5FA0C">
            <w:pPr>
              <w:jc w:val="center"/>
            </w:pPr>
            <w:r>
              <w:rPr>
                <w:rFonts w:ascii="宋体" w:hAnsi="宋体" w:eastAsia="宋体"/>
                <w:sz w:val="16"/>
              </w:rPr>
              <w:t>100</w:t>
            </w:r>
          </w:p>
        </w:tc>
        <w:tc>
          <w:tcPr>
            <w:tcW w:w="582" w:type="dxa"/>
            <w:tcBorders>
              <w:top w:val="single" w:color="auto" w:sz="10" w:space="0"/>
              <w:left w:val="single" w:color="auto" w:sz="10" w:space="0"/>
              <w:bottom w:val="single" w:color="auto" w:sz="10" w:space="0"/>
              <w:right w:val="single" w:color="auto" w:sz="10" w:space="0"/>
              <w:insideV w:val="single" w:sz="10" w:space="0"/>
            </w:tcBorders>
          </w:tcPr>
          <w:p w14:paraId="0F03C32B"/>
        </w:tc>
        <w:tc>
          <w:tcPr>
            <w:tcW w:w="597" w:type="dxa"/>
            <w:tcBorders>
              <w:top w:val="single" w:color="auto" w:sz="10" w:space="0"/>
              <w:left w:val="single" w:color="auto" w:sz="10" w:space="0"/>
              <w:bottom w:val="single" w:color="auto" w:sz="10" w:space="0"/>
              <w:right w:val="single" w:color="auto" w:sz="10" w:space="0"/>
              <w:insideV w:val="single" w:sz="10" w:space="0"/>
            </w:tcBorders>
          </w:tcPr>
          <w:p w14:paraId="121CB622"/>
        </w:tc>
        <w:tc>
          <w:tcPr>
            <w:tcW w:w="856" w:type="dxa"/>
            <w:tcBorders>
              <w:top w:val="single" w:color="auto" w:sz="10" w:space="0"/>
              <w:left w:val="single" w:color="auto" w:sz="10" w:space="0"/>
              <w:bottom w:val="single" w:color="auto" w:sz="10" w:space="0"/>
              <w:right w:val="single" w:color="auto" w:sz="10" w:space="0"/>
              <w:insideV w:val="single" w:sz="10" w:space="0"/>
            </w:tcBorders>
          </w:tcPr>
          <w:p w14:paraId="6500B4AF"/>
        </w:tc>
        <w:tc>
          <w:tcPr>
            <w:tcW w:w="548" w:type="dxa"/>
            <w:tcBorders>
              <w:top w:val="single" w:color="auto" w:sz="10" w:space="0"/>
              <w:left w:val="single" w:color="auto" w:sz="10" w:space="0"/>
              <w:bottom w:val="single" w:color="auto" w:sz="10" w:space="0"/>
              <w:right w:val="single" w:color="auto" w:sz="10" w:space="0"/>
              <w:insideV w:val="single" w:sz="10" w:space="0"/>
            </w:tcBorders>
          </w:tcPr>
          <w:p w14:paraId="4C122BF1"/>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14:paraId="23BDDF7C">
            <w:pPr>
              <w:jc w:val="center"/>
            </w:pPr>
            <w:r>
              <w:rPr>
                <w:rFonts w:ascii="宋体" w:hAnsi="宋体" w:eastAsia="宋体"/>
                <w:sz w:val="16"/>
              </w:rPr>
              <w:t>98.49分</w:t>
            </w:r>
          </w:p>
        </w:tc>
        <w:tc>
          <w:tcPr>
            <w:tcW w:w="763" w:type="dxa"/>
            <w:tcBorders>
              <w:top w:val="single" w:color="auto" w:sz="10" w:space="0"/>
              <w:left w:val="single" w:color="auto" w:sz="10" w:space="0"/>
              <w:bottom w:val="single" w:color="auto" w:sz="10" w:space="0"/>
              <w:right w:val="single" w:color="auto" w:sz="10" w:space="0"/>
              <w:insideV w:val="single" w:sz="10" w:space="0"/>
            </w:tcBorders>
          </w:tcPr>
          <w:p w14:paraId="5255EBF9"/>
        </w:tc>
      </w:tr>
    </w:tbl>
    <w:p w14:paraId="23739A6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96"/>
        <w:gridCol w:w="632"/>
        <w:gridCol w:w="632"/>
      </w:tblGrid>
      <w:tr w14:paraId="512368BA">
        <w:tblPrEx>
          <w:tblCellMar>
            <w:top w:w="0" w:type="dxa"/>
            <w:left w:w="108" w:type="dxa"/>
            <w:bottom w:w="0" w:type="dxa"/>
            <w:right w:w="108" w:type="dxa"/>
          </w:tblCellMar>
        </w:tblPrEx>
        <w:tc>
          <w:tcPr>
            <w:tcW w:w="8848" w:type="dxa"/>
            <w:gridSpan w:val="14"/>
            <w:vAlign w:val="center"/>
          </w:tcPr>
          <w:p w14:paraId="77921C7D">
            <w:pPr>
              <w:jc w:val="center"/>
            </w:pPr>
            <w:r>
              <w:rPr>
                <w:rFonts w:ascii="宋体" w:hAnsi="宋体" w:eastAsia="宋体"/>
                <w:sz w:val="24"/>
              </w:rPr>
              <w:t>项目支出绩效自评表</w:t>
            </w:r>
          </w:p>
        </w:tc>
      </w:tr>
      <w:tr w14:paraId="2421DD79">
        <w:tblPrEx>
          <w:tblCellMar>
            <w:top w:w="0" w:type="dxa"/>
            <w:left w:w="108" w:type="dxa"/>
            <w:bottom w:w="0" w:type="dxa"/>
            <w:right w:w="108" w:type="dxa"/>
          </w:tblCellMar>
        </w:tblPrEx>
        <w:tc>
          <w:tcPr>
            <w:tcW w:w="8848" w:type="dxa"/>
            <w:gridSpan w:val="14"/>
            <w:vAlign w:val="center"/>
          </w:tcPr>
          <w:p w14:paraId="3825D843">
            <w:pPr>
              <w:jc w:val="center"/>
            </w:pPr>
            <w:r>
              <w:rPr>
                <w:rFonts w:ascii="宋体" w:hAnsi="宋体" w:eastAsia="宋体"/>
                <w:sz w:val="24"/>
              </w:rPr>
              <w:t>(2024年度)</w:t>
            </w:r>
          </w:p>
        </w:tc>
      </w:tr>
      <w:tr w14:paraId="245442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64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9E76FA">
            <w:pPr>
              <w:jc w:val="center"/>
            </w:pPr>
            <w:r>
              <w:rPr>
                <w:rFonts w:ascii="宋体" w:hAnsi="宋体" w:eastAsia="宋体"/>
                <w:sz w:val="16"/>
              </w:rPr>
              <w:t>2024年其他项目类-52名临时工意外伤害保险</w:t>
            </w:r>
          </w:p>
        </w:tc>
      </w:tr>
      <w:tr w14:paraId="4A55B9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98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5094B">
            <w:pPr>
              <w:jc w:val="center"/>
            </w:pPr>
            <w:r>
              <w:rPr>
                <w:rFonts w:ascii="宋体" w:hAnsi="宋体" w:eastAsia="宋体"/>
                <w:sz w:val="16"/>
              </w:rPr>
              <w:t>托里县公园服务中心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B3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5BA853">
            <w:pPr>
              <w:jc w:val="center"/>
            </w:pPr>
            <w:r>
              <w:rPr>
                <w:rFonts w:ascii="宋体" w:hAnsi="宋体" w:eastAsia="宋体"/>
                <w:sz w:val="16"/>
              </w:rPr>
              <w:t>托里县公园服务中心</w:t>
            </w:r>
          </w:p>
        </w:tc>
      </w:tr>
      <w:tr w14:paraId="12C37B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8077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C36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D55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8735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4FB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BA8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A57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0815">
            <w:pPr>
              <w:jc w:val="center"/>
            </w:pPr>
            <w:r>
              <w:rPr>
                <w:rFonts w:ascii="宋体" w:hAnsi="宋体" w:eastAsia="宋体"/>
                <w:sz w:val="16"/>
              </w:rPr>
              <w:t>得分</w:t>
            </w:r>
          </w:p>
        </w:tc>
      </w:tr>
      <w:tr w14:paraId="32029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F70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3D44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25994">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EC582">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D7FDC">
            <w:pPr>
              <w:jc w:val="center"/>
            </w:pPr>
            <w:r>
              <w:rPr>
                <w:rFonts w:ascii="宋体" w:hAnsi="宋体" w:eastAsia="宋体"/>
                <w:sz w:val="16"/>
              </w:rPr>
              <w:t>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2D6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40009">
            <w:pPr>
              <w:jc w:val="center"/>
            </w:pPr>
            <w:r>
              <w:rPr>
                <w:rFonts w:ascii="宋体" w:hAnsi="宋体" w:eastAsia="宋体"/>
                <w:sz w:val="16"/>
              </w:rPr>
              <w:t>91.39%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0F6A4">
            <w:pPr>
              <w:jc w:val="center"/>
            </w:pPr>
            <w:r>
              <w:rPr>
                <w:rFonts w:ascii="宋体" w:hAnsi="宋体" w:eastAsia="宋体"/>
                <w:sz w:val="16"/>
              </w:rPr>
              <w:t>9.14</w:t>
            </w:r>
          </w:p>
        </w:tc>
      </w:tr>
      <w:tr w14:paraId="1E75F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D36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C4DC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09830">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9FF15">
            <w:pPr>
              <w:jc w:val="center"/>
            </w:pPr>
            <w:r>
              <w:rPr>
                <w:rFonts w:ascii="宋体" w:hAnsi="宋体" w:eastAsia="宋体"/>
                <w:sz w:val="16"/>
              </w:rPr>
              <w:t>3.02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1F40D">
            <w:pPr>
              <w:jc w:val="center"/>
            </w:pPr>
            <w:r>
              <w:rPr>
                <w:rFonts w:ascii="宋体" w:hAnsi="宋体" w:eastAsia="宋体"/>
                <w:sz w:val="16"/>
              </w:rPr>
              <w:t>2.76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4FE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7F3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7859">
            <w:pPr>
              <w:jc w:val="center"/>
            </w:pPr>
            <w:r>
              <w:rPr>
                <w:rFonts w:ascii="宋体" w:hAnsi="宋体" w:eastAsia="宋体"/>
                <w:sz w:val="16"/>
              </w:rPr>
              <w:t>—</w:t>
            </w:r>
          </w:p>
        </w:tc>
      </w:tr>
      <w:tr w14:paraId="3396F1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623F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246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487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9EA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DD9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8683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325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E1A21">
            <w:pPr>
              <w:jc w:val="center"/>
            </w:pPr>
            <w:r>
              <w:rPr>
                <w:rFonts w:ascii="宋体" w:hAnsi="宋体" w:eastAsia="宋体"/>
                <w:sz w:val="16"/>
              </w:rPr>
              <w:t>—</w:t>
            </w:r>
          </w:p>
        </w:tc>
      </w:tr>
      <w:tr w14:paraId="6AD854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9FF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DE9C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BA8D98">
            <w:pPr>
              <w:jc w:val="center"/>
            </w:pPr>
            <w:r>
              <w:rPr>
                <w:rFonts w:ascii="宋体" w:hAnsi="宋体" w:eastAsia="宋体"/>
                <w:sz w:val="16"/>
              </w:rPr>
              <w:t>实际完成情况</w:t>
            </w:r>
          </w:p>
        </w:tc>
      </w:tr>
      <w:tr w14:paraId="5341C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A2DE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EE78B">
            <w:pPr>
              <w:jc w:val="both"/>
            </w:pPr>
            <w:r>
              <w:rPr>
                <w:rFonts w:ascii="宋体" w:hAnsi="宋体" w:eastAsia="宋体"/>
                <w:sz w:val="16"/>
              </w:rPr>
              <w:t>托里县公园服务中心52名临时工意外伤害保险项目资金3.02万元，用于支付公园52名临时工意外伤害保险，保障临聘人员在责任期限内不幸残疾或身故的合法权益，保障临聘人员的生活稳定和人身安全，提高单位工作效率和管理水平，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FFC444">
            <w:pPr>
              <w:jc w:val="both"/>
            </w:pPr>
            <w:r>
              <w:rPr>
                <w:rFonts w:ascii="宋体" w:hAnsi="宋体" w:eastAsia="宋体"/>
                <w:sz w:val="16"/>
              </w:rPr>
              <w:t>托里县公园服务中心52名临时工意外伤害保险项目资金2.756万元，用于支付公园52名临时工意外伤害保险，保障临聘人员在责任期限内不幸残疾或身故的合法权益，保障临聘人员的生活稳定和人身安全，提高单位工作效率和管理水平，单位满意度达到95%。</w:t>
            </w:r>
          </w:p>
        </w:tc>
      </w:tr>
      <w:tr w14:paraId="4E1B65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646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AD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26D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14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A3B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CDD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20A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519E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1B7E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4B6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FC9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140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5B3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6239">
            <w:pPr>
              <w:jc w:val="center"/>
            </w:pPr>
            <w:r>
              <w:rPr>
                <w:rFonts w:ascii="宋体" w:hAnsi="宋体" w:eastAsia="宋体"/>
                <w:sz w:val="16"/>
              </w:rPr>
              <w:t>偏差原因分析及改进措施</w:t>
            </w:r>
          </w:p>
        </w:tc>
      </w:tr>
      <w:tr w14:paraId="4AFA9E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AB5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CEB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5E9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917C">
            <w:pPr>
              <w:jc w:val="center"/>
            </w:pPr>
            <w:r>
              <w:rPr>
                <w:rFonts w:ascii="宋体" w:hAnsi="宋体" w:eastAsia="宋体"/>
                <w:sz w:val="16"/>
              </w:rPr>
              <w:t>意外保险投保人数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E7D0">
            <w:pPr>
              <w:jc w:val="center"/>
            </w:pPr>
            <w:r>
              <w:rPr>
                <w:rFonts w:ascii="宋体" w:hAnsi="宋体" w:eastAsia="宋体"/>
                <w:sz w:val="16"/>
              </w:rPr>
              <w:t>&gt;=52人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95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07114">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FFC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86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A39E">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7FA4">
            <w:pPr>
              <w:jc w:val="center"/>
            </w:pPr>
            <w:r>
              <w:rPr>
                <w:rFonts w:ascii="宋体" w:hAnsi="宋体" w:eastAsia="宋体"/>
                <w:sz w:val="16"/>
              </w:rPr>
              <w:t>=52人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6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BA2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B2CE">
            <w:pPr>
              <w:jc w:val="center"/>
            </w:pPr>
          </w:p>
        </w:tc>
      </w:tr>
      <w:tr w14:paraId="50EF5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CE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1A9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9E5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3468">
            <w:pPr>
              <w:jc w:val="center"/>
            </w:pPr>
            <w:r>
              <w:rPr>
                <w:rFonts w:ascii="宋体" w:hAnsi="宋体" w:eastAsia="宋体"/>
                <w:sz w:val="16"/>
              </w:rPr>
              <w:t>临聘人员享受意外保险覆盖率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C8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E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F4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0B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C8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6B60">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2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4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24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B1A9">
            <w:pPr>
              <w:jc w:val="center"/>
            </w:pPr>
          </w:p>
        </w:tc>
      </w:tr>
      <w:tr w14:paraId="5DD713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C7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D0F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9B4C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DDA3">
            <w:pPr>
              <w:jc w:val="center"/>
            </w:pPr>
            <w:r>
              <w:rPr>
                <w:rFonts w:ascii="宋体" w:hAnsi="宋体" w:eastAsia="宋体"/>
                <w:sz w:val="16"/>
              </w:rPr>
              <w:t>投保及时率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4CF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3F4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3FA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27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A7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B00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38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02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0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FB15">
            <w:pPr>
              <w:jc w:val="center"/>
            </w:pPr>
          </w:p>
        </w:tc>
      </w:tr>
      <w:tr w14:paraId="5739E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ED1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678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61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5AE9">
            <w:pPr>
              <w:jc w:val="center"/>
            </w:pPr>
            <w:r>
              <w:rPr>
                <w:rFonts w:ascii="宋体" w:hAnsi="宋体" w:eastAsia="宋体"/>
                <w:sz w:val="16"/>
              </w:rPr>
              <w:t>投保完成时间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496E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7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4AAE4">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C63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14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E97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B973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21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42F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46574">
            <w:pPr>
              <w:jc w:val="center"/>
            </w:pPr>
          </w:p>
        </w:tc>
      </w:tr>
      <w:tr w14:paraId="1EFDAF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CF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18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FA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1E82">
            <w:pPr>
              <w:jc w:val="center"/>
            </w:pPr>
            <w:r>
              <w:rPr>
                <w:rFonts w:ascii="宋体" w:hAnsi="宋体" w:eastAsia="宋体"/>
                <w:sz w:val="16"/>
              </w:rPr>
              <w:t>每人意外伤害保险平均成本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4480B">
            <w:pPr>
              <w:jc w:val="center"/>
            </w:pPr>
            <w:r>
              <w:rPr>
                <w:rFonts w:ascii="宋体" w:hAnsi="宋体" w:eastAsia="宋体"/>
                <w:sz w:val="16"/>
              </w:rPr>
              <w:t>&lt;=580元/人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6E2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ED3C">
            <w:pPr>
              <w:jc w:val="center"/>
            </w:pPr>
            <w:r>
              <w:rPr>
                <w:rFonts w:ascii="宋体" w:hAnsi="宋体" w:eastAsia="宋体"/>
                <w:sz w:val="16"/>
              </w:rPr>
              <w:t>580元/人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7A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06E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1417">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4254">
            <w:pPr>
              <w:jc w:val="center"/>
            </w:pPr>
            <w:r>
              <w:rPr>
                <w:rFonts w:ascii="宋体" w:hAnsi="宋体" w:eastAsia="宋体"/>
                <w:sz w:val="16"/>
              </w:rPr>
              <w:t>=530元/人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C13E">
            <w:pPr>
              <w:jc w:val="center"/>
            </w:pPr>
            <w:r>
              <w:rPr>
                <w:rFonts w:ascii="宋体" w:hAnsi="宋体" w:eastAsia="宋体"/>
                <w:sz w:val="16"/>
              </w:rPr>
              <w:t>91.38%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2E6B">
            <w:pPr>
              <w:jc w:val="center"/>
            </w:pPr>
            <w:r>
              <w:rPr>
                <w:rFonts w:ascii="宋体" w:hAnsi="宋体" w:eastAsia="宋体"/>
                <w:sz w:val="16"/>
              </w:rPr>
              <w:t>18.28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6A3C">
            <w:pPr>
              <w:jc w:val="center"/>
            </w:pPr>
            <w:r>
              <w:rPr>
                <w:rFonts w:ascii="宋体" w:hAnsi="宋体" w:eastAsia="宋体"/>
                <w:sz w:val="16"/>
              </w:rPr>
              <w:t>原因：保险公司</w:t>
            </w:r>
            <w:r>
              <w:rPr>
                <w:rFonts w:hint="eastAsia" w:ascii="宋体" w:hAnsi="宋体"/>
                <w:sz w:val="16"/>
                <w:lang w:eastAsia="zh-CN"/>
              </w:rPr>
              <w:t>给予</w:t>
            </w:r>
            <w:r>
              <w:rPr>
                <w:rFonts w:ascii="宋体" w:hAnsi="宋体" w:eastAsia="宋体"/>
                <w:sz w:val="16"/>
              </w:rPr>
              <w:t>托里县公园服务中心雇主责任险较低成本。改进措施：按照实事求是、量入为出的原则编制财政预算，细化财政收支预算。</w:t>
            </w:r>
          </w:p>
        </w:tc>
      </w:tr>
      <w:tr w14:paraId="7BBBBC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1D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D6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B8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119E">
            <w:pPr>
              <w:jc w:val="center"/>
            </w:pPr>
            <w:r>
              <w:rPr>
                <w:rFonts w:ascii="宋体" w:hAnsi="宋体" w:eastAsia="宋体"/>
                <w:sz w:val="16"/>
              </w:rPr>
              <w:t>保障临聘人员人身意外安全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23B9">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D45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5EC6">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C8F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FD7C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8A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99FEC">
            <w:pPr>
              <w:jc w:val="center"/>
            </w:pPr>
            <w:r>
              <w:rPr>
                <w:rFonts w:ascii="宋体" w:hAnsi="宋体" w:eastAsia="宋体"/>
                <w:sz w:val="16"/>
              </w:rPr>
              <w:tab/>
            </w: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EE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C63C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04914">
            <w:pPr>
              <w:jc w:val="center"/>
            </w:pPr>
          </w:p>
        </w:tc>
      </w:tr>
      <w:tr w14:paraId="09B192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C2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F47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6B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24B7">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C7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351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A47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6F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C52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143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47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99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4D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9187">
            <w:pPr>
              <w:jc w:val="center"/>
            </w:pPr>
          </w:p>
        </w:tc>
      </w:tr>
      <w:tr w14:paraId="798132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1BB0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7874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6206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2F56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4E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3887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75D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A9EE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D3C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C8B6">
            <w:pPr>
              <w:jc w:val="center"/>
            </w:pPr>
            <w:r>
              <w:rPr>
                <w:rFonts w:ascii="宋体" w:hAnsi="宋体" w:eastAsia="宋体"/>
                <w:sz w:val="16"/>
              </w:rPr>
              <w:t>97.42分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09931F"/>
        </w:tc>
      </w:tr>
    </w:tbl>
    <w:p w14:paraId="1B43FDAC">
      <w:r>
        <w:br w:type="page"/>
      </w:r>
    </w:p>
    <w:tbl>
      <w:tblPr>
        <w:tblStyle w:val="9"/>
        <w:tblW w:w="0" w:type="auto"/>
        <w:tblInd w:w="0" w:type="dxa"/>
        <w:tblLayout w:type="autofit"/>
        <w:tblCellMar>
          <w:top w:w="0" w:type="dxa"/>
          <w:left w:w="108" w:type="dxa"/>
          <w:bottom w:w="0" w:type="dxa"/>
          <w:right w:w="108" w:type="dxa"/>
        </w:tblCellMar>
      </w:tblPr>
      <w:tblGrid>
        <w:gridCol w:w="602"/>
        <w:gridCol w:w="556"/>
        <w:gridCol w:w="556"/>
        <w:gridCol w:w="556"/>
        <w:gridCol w:w="856"/>
        <w:gridCol w:w="556"/>
        <w:gridCol w:w="696"/>
        <w:gridCol w:w="580"/>
        <w:gridCol w:w="556"/>
        <w:gridCol w:w="580"/>
        <w:gridCol w:w="1016"/>
        <w:gridCol w:w="696"/>
        <w:gridCol w:w="627"/>
        <w:gridCol w:w="627"/>
      </w:tblGrid>
      <w:tr w14:paraId="7BE2EFCB">
        <w:tblPrEx>
          <w:tblCellMar>
            <w:top w:w="0" w:type="dxa"/>
            <w:left w:w="108" w:type="dxa"/>
            <w:bottom w:w="0" w:type="dxa"/>
            <w:right w:w="108" w:type="dxa"/>
          </w:tblCellMar>
        </w:tblPrEx>
        <w:tc>
          <w:tcPr>
            <w:tcW w:w="8848" w:type="dxa"/>
            <w:gridSpan w:val="14"/>
            <w:vAlign w:val="center"/>
          </w:tcPr>
          <w:p w14:paraId="09C40687">
            <w:pPr>
              <w:jc w:val="center"/>
            </w:pPr>
            <w:r>
              <w:rPr>
                <w:rFonts w:ascii="宋体" w:hAnsi="宋体" w:eastAsia="宋体"/>
                <w:sz w:val="24"/>
              </w:rPr>
              <w:t>项目支出绩效自评表</w:t>
            </w:r>
          </w:p>
        </w:tc>
      </w:tr>
      <w:tr w14:paraId="162273F1">
        <w:tblPrEx>
          <w:tblCellMar>
            <w:top w:w="0" w:type="dxa"/>
            <w:left w:w="108" w:type="dxa"/>
            <w:bottom w:w="0" w:type="dxa"/>
            <w:right w:w="108" w:type="dxa"/>
          </w:tblCellMar>
        </w:tblPrEx>
        <w:tc>
          <w:tcPr>
            <w:tcW w:w="8848" w:type="dxa"/>
            <w:gridSpan w:val="14"/>
            <w:vAlign w:val="center"/>
          </w:tcPr>
          <w:p w14:paraId="6E6C6D0B">
            <w:pPr>
              <w:jc w:val="center"/>
            </w:pPr>
            <w:r>
              <w:rPr>
                <w:rFonts w:ascii="宋体" w:hAnsi="宋体" w:eastAsia="宋体"/>
                <w:sz w:val="24"/>
              </w:rPr>
              <w:t>(2024年度)</w:t>
            </w:r>
          </w:p>
        </w:tc>
      </w:tr>
      <w:tr w14:paraId="4A7DBE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9A2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3E2E3E">
            <w:pPr>
              <w:jc w:val="center"/>
            </w:pPr>
            <w:r>
              <w:rPr>
                <w:rFonts w:ascii="宋体" w:hAnsi="宋体" w:eastAsia="宋体"/>
                <w:sz w:val="16"/>
              </w:rPr>
              <w:t>2024年其他项目类-电费资金</w:t>
            </w:r>
          </w:p>
        </w:tc>
      </w:tr>
      <w:tr w14:paraId="2B3B34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D7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DFED55">
            <w:pPr>
              <w:jc w:val="center"/>
            </w:pPr>
            <w:r>
              <w:rPr>
                <w:rFonts w:ascii="宋体" w:hAnsi="宋体" w:eastAsia="宋体"/>
                <w:sz w:val="16"/>
              </w:rPr>
              <w:t>托里县公园服务中心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C76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AA57DF">
            <w:pPr>
              <w:jc w:val="center"/>
            </w:pPr>
            <w:r>
              <w:rPr>
                <w:rFonts w:ascii="宋体" w:hAnsi="宋体" w:eastAsia="宋体"/>
                <w:sz w:val="16"/>
              </w:rPr>
              <w:t>托里县公园服务中心</w:t>
            </w:r>
          </w:p>
        </w:tc>
      </w:tr>
      <w:tr w14:paraId="5E37D3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13D1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719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AFA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0BCC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EE11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9DD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6087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AC6D4">
            <w:pPr>
              <w:jc w:val="center"/>
            </w:pPr>
            <w:r>
              <w:rPr>
                <w:rFonts w:ascii="宋体" w:hAnsi="宋体" w:eastAsia="宋体"/>
                <w:sz w:val="16"/>
              </w:rPr>
              <w:t>得分</w:t>
            </w:r>
          </w:p>
        </w:tc>
      </w:tr>
      <w:tr w14:paraId="081F5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649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F41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13D4B">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FCBC8">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117E7">
            <w:pPr>
              <w:jc w:val="center"/>
            </w:pPr>
            <w:r>
              <w:rPr>
                <w:rFonts w:ascii="宋体" w:hAnsi="宋体" w:eastAsia="宋体"/>
                <w:sz w:val="16"/>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4250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61B18">
            <w:pPr>
              <w:jc w:val="center"/>
            </w:pPr>
            <w:r>
              <w:rPr>
                <w:rFonts w:ascii="宋体" w:hAnsi="宋体" w:eastAsia="宋体"/>
                <w:sz w:val="16"/>
              </w:rPr>
              <w:t>84.56%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AEEAC">
            <w:pPr>
              <w:jc w:val="center"/>
            </w:pPr>
            <w:r>
              <w:rPr>
                <w:rFonts w:ascii="宋体" w:hAnsi="宋体" w:eastAsia="宋体"/>
                <w:sz w:val="16"/>
              </w:rPr>
              <w:t>8.46</w:t>
            </w:r>
          </w:p>
        </w:tc>
      </w:tr>
      <w:tr w14:paraId="4B4F8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4B1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2A9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1BC5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E5B24">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9C56E">
            <w:pPr>
              <w:jc w:val="center"/>
            </w:pPr>
            <w:r>
              <w:rPr>
                <w:rFonts w:ascii="宋体" w:hAnsi="宋体" w:eastAsia="宋体"/>
                <w:sz w:val="16"/>
              </w:rPr>
              <w:t>21.14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61A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7A1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6FABE">
            <w:pPr>
              <w:jc w:val="center"/>
            </w:pPr>
            <w:r>
              <w:rPr>
                <w:rFonts w:ascii="宋体" w:hAnsi="宋体" w:eastAsia="宋体"/>
                <w:sz w:val="16"/>
              </w:rPr>
              <w:t>—</w:t>
            </w:r>
          </w:p>
        </w:tc>
      </w:tr>
      <w:tr w14:paraId="4100A5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9E8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14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BEA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7B2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82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4D7B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B5D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A58A">
            <w:pPr>
              <w:jc w:val="center"/>
            </w:pPr>
            <w:r>
              <w:rPr>
                <w:rFonts w:ascii="宋体" w:hAnsi="宋体" w:eastAsia="宋体"/>
                <w:sz w:val="16"/>
              </w:rPr>
              <w:t>—</w:t>
            </w:r>
          </w:p>
        </w:tc>
      </w:tr>
      <w:tr w14:paraId="59F9C8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2438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8C920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0820CC">
            <w:pPr>
              <w:jc w:val="center"/>
            </w:pPr>
            <w:r>
              <w:rPr>
                <w:rFonts w:ascii="宋体" w:hAnsi="宋体" w:eastAsia="宋体"/>
                <w:sz w:val="16"/>
              </w:rPr>
              <w:t>实际完成情况</w:t>
            </w:r>
          </w:p>
        </w:tc>
      </w:tr>
      <w:tr w14:paraId="7EADC4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EF1C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E5B55">
            <w:pPr>
              <w:jc w:val="both"/>
            </w:pPr>
            <w:r>
              <w:rPr>
                <w:rFonts w:ascii="宋体" w:hAnsi="宋体" w:eastAsia="宋体"/>
                <w:sz w:val="16"/>
              </w:rPr>
              <w:t>项目资金25万元，保障托里县公园服务中心绿化养护，园内生态花房和园内道路亮化的正常开展，以及公园办公正常用电。保障公园亮化、绿化养护工作质量水平</w:t>
            </w:r>
            <w:r>
              <w:rPr>
                <w:rFonts w:hint="eastAsia" w:ascii="宋体" w:hAnsi="宋体"/>
                <w:sz w:val="16"/>
                <w:lang w:eastAsia="zh-CN"/>
              </w:rPr>
              <w:t>与</w:t>
            </w:r>
            <w:r>
              <w:rPr>
                <w:rFonts w:ascii="宋体" w:hAnsi="宋体" w:eastAsia="宋体"/>
                <w:sz w:val="16"/>
              </w:rPr>
              <w:t>管理水平得到不断提升，全县居民生活质量得到有效提高，单位满意度达到95%。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8D7DA2">
            <w:pPr>
              <w:jc w:val="both"/>
            </w:pPr>
            <w:r>
              <w:rPr>
                <w:rFonts w:ascii="宋体" w:hAnsi="宋体" w:eastAsia="宋体"/>
                <w:sz w:val="16"/>
              </w:rPr>
              <w:t>项目资金21.14万元，保障托里县公园服务中心绿化养护，园内生态花房和园内道路亮化的正常开展，以及公园办公正常用电。保障公园亮化、绿化养护工作质量水平</w:t>
            </w:r>
            <w:r>
              <w:rPr>
                <w:rFonts w:hint="eastAsia" w:ascii="宋体" w:hAnsi="宋体"/>
                <w:sz w:val="16"/>
                <w:lang w:eastAsia="zh-CN"/>
              </w:rPr>
              <w:t>与</w:t>
            </w:r>
            <w:r>
              <w:rPr>
                <w:rFonts w:ascii="宋体" w:hAnsi="宋体" w:eastAsia="宋体"/>
                <w:sz w:val="16"/>
              </w:rPr>
              <w:t>管理水平得到不断提升，全县居民生活质量得到有效提高，单位满意度达到95%。</w:t>
            </w:r>
          </w:p>
        </w:tc>
      </w:tr>
      <w:tr w14:paraId="6C3EFA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6B5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53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F14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C9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489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313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947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81C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9C10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D664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C2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CD8D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C9C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F325">
            <w:pPr>
              <w:jc w:val="center"/>
            </w:pPr>
            <w:r>
              <w:rPr>
                <w:rFonts w:ascii="宋体" w:hAnsi="宋体" w:eastAsia="宋体"/>
                <w:sz w:val="16"/>
              </w:rPr>
              <w:t>偏差原因分析及改进措施</w:t>
            </w:r>
          </w:p>
        </w:tc>
      </w:tr>
      <w:tr w14:paraId="226414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3E4F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8982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D4B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CB70">
            <w:pPr>
              <w:jc w:val="center"/>
            </w:pPr>
            <w:r>
              <w:rPr>
                <w:rFonts w:ascii="宋体" w:hAnsi="宋体" w:eastAsia="宋体"/>
                <w:sz w:val="16"/>
              </w:rPr>
              <w:t>年度用电量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D987">
            <w:pPr>
              <w:jc w:val="center"/>
            </w:pPr>
            <w:r>
              <w:rPr>
                <w:rFonts w:ascii="宋体" w:hAnsi="宋体" w:eastAsia="宋体"/>
                <w:sz w:val="16"/>
              </w:rPr>
              <w:t>&gt;=625000度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E9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EE593">
            <w:pPr>
              <w:jc w:val="center"/>
            </w:pPr>
            <w:r>
              <w:rPr>
                <w:rFonts w:ascii="宋体" w:hAnsi="宋体" w:eastAsia="宋体"/>
                <w:sz w:val="16"/>
              </w:rPr>
              <w:t>449333度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C9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A8B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089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BEB8">
            <w:pPr>
              <w:jc w:val="center"/>
            </w:pPr>
            <w:r>
              <w:rPr>
                <w:rFonts w:ascii="宋体" w:hAnsi="宋体" w:eastAsia="宋体"/>
                <w:sz w:val="16"/>
              </w:rPr>
              <w:t>=528417.15度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7839">
            <w:pPr>
              <w:jc w:val="center"/>
            </w:pPr>
            <w:r>
              <w:rPr>
                <w:rFonts w:ascii="宋体" w:hAnsi="宋体" w:eastAsia="宋体"/>
                <w:sz w:val="16"/>
              </w:rPr>
              <w:t>84.54%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2F91E">
            <w:pPr>
              <w:jc w:val="center"/>
            </w:pPr>
            <w:r>
              <w:rPr>
                <w:rFonts w:ascii="宋体" w:hAnsi="宋体" w:eastAsia="宋体"/>
                <w:sz w:val="16"/>
              </w:rPr>
              <w:t>8.45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DA99">
            <w:pPr>
              <w:jc w:val="center"/>
            </w:pPr>
            <w:r>
              <w:rPr>
                <w:rFonts w:ascii="宋体" w:hAnsi="宋体" w:eastAsia="宋体"/>
                <w:sz w:val="16"/>
              </w:rPr>
              <w:t>原因：</w:t>
            </w:r>
            <w:r>
              <w:rPr>
                <w:rFonts w:hint="eastAsia" w:ascii="宋体" w:hAnsi="宋体"/>
                <w:sz w:val="16"/>
                <w:lang w:eastAsia="zh-CN"/>
              </w:rPr>
              <w:t>因</w:t>
            </w:r>
            <w:r>
              <w:rPr>
                <w:rFonts w:ascii="宋体" w:hAnsi="宋体" w:eastAsia="宋体"/>
                <w:sz w:val="16"/>
              </w:rPr>
              <w:t>职工节约</w:t>
            </w:r>
            <w:r>
              <w:rPr>
                <w:rFonts w:hint="eastAsia" w:ascii="宋体" w:hAnsi="宋体"/>
                <w:sz w:val="16"/>
                <w:lang w:eastAsia="zh-CN"/>
              </w:rPr>
              <w:t>意识</w:t>
            </w:r>
            <w:r>
              <w:rPr>
                <w:rFonts w:ascii="宋体" w:hAnsi="宋体" w:eastAsia="宋体"/>
                <w:sz w:val="16"/>
              </w:rPr>
              <w:t>增强资金实际执行21.14万元。改进措施：年初合理报预算，并按照预算严格控制支出。</w:t>
            </w:r>
          </w:p>
        </w:tc>
      </w:tr>
      <w:tr w14:paraId="6F958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7F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4A7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696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E35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87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17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9C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7A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EAF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865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0E2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F1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79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CF2C">
            <w:pPr>
              <w:jc w:val="center"/>
            </w:pPr>
          </w:p>
        </w:tc>
      </w:tr>
      <w:tr w14:paraId="27A033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65F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C7B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3AA0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22528">
            <w:pPr>
              <w:jc w:val="center"/>
            </w:pPr>
            <w:r>
              <w:rPr>
                <w:rFonts w:ascii="宋体" w:hAnsi="宋体" w:eastAsia="宋体"/>
                <w:sz w:val="16"/>
              </w:rPr>
              <w:t>电费缴纳及时率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FAF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1C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2D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69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AC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BA5F">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15BA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86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DB0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713B">
            <w:pPr>
              <w:jc w:val="center"/>
            </w:pPr>
          </w:p>
        </w:tc>
      </w:tr>
      <w:tr w14:paraId="09B64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FD9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03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0F8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05F6">
            <w:pPr>
              <w:jc w:val="center"/>
            </w:pPr>
            <w:r>
              <w:rPr>
                <w:rFonts w:ascii="宋体" w:hAnsi="宋体" w:eastAsia="宋体"/>
                <w:sz w:val="16"/>
              </w:rPr>
              <w:t>电费缴纳完成时间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F05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4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D10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D8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A8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6097">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ABD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FD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57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BE839">
            <w:pPr>
              <w:jc w:val="center"/>
            </w:pPr>
          </w:p>
        </w:tc>
      </w:tr>
      <w:tr w14:paraId="547A4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62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5748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82AF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6ED26">
            <w:pPr>
              <w:jc w:val="center"/>
            </w:pPr>
            <w:r>
              <w:rPr>
                <w:rFonts w:ascii="宋体" w:hAnsi="宋体" w:eastAsia="宋体"/>
                <w:sz w:val="16"/>
              </w:rPr>
              <w:t>每度电电费平均成本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ADBA">
            <w:pPr>
              <w:jc w:val="center"/>
            </w:pPr>
            <w:r>
              <w:rPr>
                <w:rFonts w:ascii="宋体" w:hAnsi="宋体" w:eastAsia="宋体"/>
                <w:sz w:val="16"/>
              </w:rPr>
              <w:t>&lt;=0.40元/度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CEA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39B8">
            <w:pPr>
              <w:jc w:val="center"/>
            </w:pPr>
            <w:r>
              <w:rPr>
                <w:rFonts w:ascii="宋体" w:hAnsi="宋体" w:eastAsia="宋体"/>
                <w:sz w:val="16"/>
              </w:rPr>
              <w:t>0.6元/度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31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99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0AD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71AD7">
            <w:pPr>
              <w:jc w:val="center"/>
            </w:pPr>
            <w:r>
              <w:rPr>
                <w:rFonts w:ascii="宋体" w:hAnsi="宋体" w:eastAsia="宋体"/>
                <w:sz w:val="16"/>
              </w:rPr>
              <w:t>=0.4元/度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17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97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DAC7">
            <w:pPr>
              <w:jc w:val="center"/>
            </w:pPr>
          </w:p>
        </w:tc>
      </w:tr>
      <w:tr w14:paraId="60C18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A607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8F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985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02501">
            <w:pPr>
              <w:jc w:val="center"/>
            </w:pPr>
            <w:r>
              <w:rPr>
                <w:rFonts w:ascii="宋体" w:hAnsi="宋体" w:eastAsia="宋体"/>
                <w:sz w:val="16"/>
              </w:rPr>
              <w:t>保障单位便利生活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15FE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C3E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701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D21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06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543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2379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FF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BF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9A5E6">
            <w:pPr>
              <w:jc w:val="center"/>
            </w:pPr>
          </w:p>
        </w:tc>
      </w:tr>
      <w:tr w14:paraId="2B9C1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4457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41B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49C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7FAB9">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01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08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35D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A46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A36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58F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CB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4B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48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4E641">
            <w:pPr>
              <w:jc w:val="center"/>
            </w:pPr>
          </w:p>
        </w:tc>
      </w:tr>
      <w:tr w14:paraId="1406AE8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8504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D3E9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ACB7E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4F5C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3C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2DEF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7E85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0D0E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F5B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4D76">
            <w:pPr>
              <w:jc w:val="center"/>
            </w:pPr>
            <w:r>
              <w:rPr>
                <w:rFonts w:ascii="宋体" w:hAnsi="宋体" w:eastAsia="宋体"/>
                <w:sz w:val="16"/>
              </w:rPr>
              <w:t>96.91分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A93FA"/>
        </w:tc>
      </w:tr>
    </w:tbl>
    <w:p w14:paraId="01F68370">
      <w:r>
        <w:br w:type="page"/>
      </w:r>
    </w:p>
    <w:tbl>
      <w:tblPr>
        <w:tblStyle w:val="9"/>
        <w:tblW w:w="0" w:type="auto"/>
        <w:tblInd w:w="0" w:type="dxa"/>
        <w:tblLayout w:type="fixed"/>
        <w:tblCellMar>
          <w:top w:w="0" w:type="dxa"/>
          <w:left w:w="108" w:type="dxa"/>
          <w:bottom w:w="0" w:type="dxa"/>
          <w:right w:w="108" w:type="dxa"/>
        </w:tblCellMar>
      </w:tblPr>
      <w:tblGrid>
        <w:gridCol w:w="623"/>
        <w:gridCol w:w="611"/>
        <w:gridCol w:w="612"/>
        <w:gridCol w:w="832"/>
        <w:gridCol w:w="716"/>
        <w:gridCol w:w="612"/>
        <w:gridCol w:w="624"/>
        <w:gridCol w:w="448"/>
        <w:gridCol w:w="782"/>
        <w:gridCol w:w="698"/>
        <w:gridCol w:w="551"/>
        <w:gridCol w:w="696"/>
        <w:gridCol w:w="631"/>
        <w:gridCol w:w="624"/>
      </w:tblGrid>
      <w:tr w14:paraId="45DB58BE">
        <w:tblPrEx>
          <w:tblCellMar>
            <w:top w:w="0" w:type="dxa"/>
            <w:left w:w="108" w:type="dxa"/>
            <w:bottom w:w="0" w:type="dxa"/>
            <w:right w:w="108" w:type="dxa"/>
          </w:tblCellMar>
        </w:tblPrEx>
        <w:tc>
          <w:tcPr>
            <w:tcW w:w="9060" w:type="dxa"/>
            <w:gridSpan w:val="14"/>
            <w:vAlign w:val="center"/>
          </w:tcPr>
          <w:p w14:paraId="4DF70462">
            <w:pPr>
              <w:jc w:val="center"/>
            </w:pPr>
            <w:r>
              <w:rPr>
                <w:rFonts w:ascii="宋体" w:hAnsi="宋体" w:eastAsia="宋体"/>
                <w:sz w:val="24"/>
              </w:rPr>
              <w:t>项目支出绩效自评表</w:t>
            </w:r>
          </w:p>
        </w:tc>
      </w:tr>
      <w:tr w14:paraId="2E9727F9">
        <w:tblPrEx>
          <w:tblCellMar>
            <w:top w:w="0" w:type="dxa"/>
            <w:left w:w="108" w:type="dxa"/>
            <w:bottom w:w="0" w:type="dxa"/>
            <w:right w:w="108" w:type="dxa"/>
          </w:tblCellMar>
        </w:tblPrEx>
        <w:tc>
          <w:tcPr>
            <w:tcW w:w="9060" w:type="dxa"/>
            <w:gridSpan w:val="14"/>
            <w:vAlign w:val="center"/>
          </w:tcPr>
          <w:p w14:paraId="28D47AAF">
            <w:pPr>
              <w:jc w:val="center"/>
            </w:pPr>
            <w:r>
              <w:rPr>
                <w:rFonts w:ascii="宋体" w:hAnsi="宋体" w:eastAsia="宋体"/>
                <w:sz w:val="24"/>
              </w:rPr>
              <w:t>(2024年度)</w:t>
            </w:r>
          </w:p>
        </w:tc>
      </w:tr>
      <w:tr w14:paraId="60E4D20E">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7DFA7143">
            <w:pPr>
              <w:jc w:val="center"/>
            </w:pPr>
            <w:r>
              <w:rPr>
                <w:rFonts w:ascii="宋体" w:hAnsi="宋体" w:eastAsia="宋体"/>
                <w:sz w:val="16"/>
              </w:rPr>
              <w:t>项目名称</w:t>
            </w:r>
          </w:p>
        </w:tc>
        <w:tc>
          <w:tcPr>
            <w:tcW w:w="843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5F7B2D5">
            <w:pPr>
              <w:jc w:val="center"/>
            </w:pPr>
            <w:r>
              <w:rPr>
                <w:rFonts w:ascii="宋体" w:hAnsi="宋体" w:eastAsia="宋体"/>
                <w:sz w:val="16"/>
              </w:rPr>
              <w:t>2024年其他项目类-车辆保险</w:t>
            </w:r>
          </w:p>
        </w:tc>
      </w:tr>
      <w:tr w14:paraId="025E62A9">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14:paraId="3666B198">
            <w:pPr>
              <w:jc w:val="center"/>
            </w:pPr>
            <w:r>
              <w:rPr>
                <w:rFonts w:ascii="宋体" w:hAnsi="宋体" w:eastAsia="宋体"/>
                <w:sz w:val="16"/>
              </w:rPr>
              <w:t>主管部门</w:t>
            </w:r>
          </w:p>
        </w:tc>
        <w:tc>
          <w:tcPr>
            <w:tcW w:w="44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41A80">
            <w:pPr>
              <w:jc w:val="center"/>
            </w:pPr>
            <w:r>
              <w:rPr>
                <w:rFonts w:ascii="宋体" w:hAnsi="宋体" w:eastAsia="宋体"/>
                <w:sz w:val="16"/>
              </w:rPr>
              <w:t>托里县公园服务中心</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0656FDFB">
            <w:pPr>
              <w:jc w:val="center"/>
            </w:pPr>
            <w:r>
              <w:rPr>
                <w:rFonts w:ascii="宋体" w:hAnsi="宋体" w:eastAsia="宋体"/>
                <w:sz w:val="16"/>
              </w:rPr>
              <w:t>实施单位</w:t>
            </w:r>
          </w:p>
        </w:tc>
        <w:tc>
          <w:tcPr>
            <w:tcW w:w="320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C087A7">
            <w:pPr>
              <w:jc w:val="center"/>
            </w:pPr>
            <w:r>
              <w:rPr>
                <w:rFonts w:ascii="宋体" w:hAnsi="宋体" w:eastAsia="宋体"/>
                <w:sz w:val="16"/>
              </w:rPr>
              <w:t>托里县公园服务中心</w:t>
            </w:r>
          </w:p>
        </w:tc>
      </w:tr>
      <w:tr w14:paraId="58DBD963">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32B65">
            <w:pPr>
              <w:jc w:val="center"/>
            </w:pPr>
            <w:r>
              <w:rPr>
                <w:rFonts w:ascii="宋体" w:hAnsi="宋体" w:eastAsia="宋体"/>
                <w:sz w:val="16"/>
              </w:rPr>
              <w:t>项目资金 （万元）</w:t>
            </w:r>
          </w:p>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64EC8">
            <w:pPr>
              <w:jc w:val="center"/>
            </w:pP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4216D">
            <w:pPr>
              <w:jc w:val="center"/>
            </w:pPr>
            <w:r>
              <w:rPr>
                <w:rFonts w:ascii="宋体" w:hAnsi="宋体" w:eastAsia="宋体"/>
                <w:sz w:val="16"/>
              </w:rPr>
              <w:t>年初预算数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FA2C5">
            <w:pPr>
              <w:jc w:val="center"/>
            </w:pPr>
            <w:r>
              <w:rPr>
                <w:rFonts w:ascii="宋体" w:hAnsi="宋体" w:eastAsia="宋体"/>
                <w:sz w:val="16"/>
              </w:rPr>
              <w:t>全年预算数</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A0507">
            <w:pPr>
              <w:jc w:val="center"/>
            </w:pPr>
            <w:r>
              <w:rPr>
                <w:rFonts w:ascii="宋体" w:hAnsi="宋体" w:eastAsia="宋体"/>
                <w:sz w:val="16"/>
              </w:rPr>
              <w:t>全年执行数</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0AF2E">
            <w:pPr>
              <w:jc w:val="center"/>
            </w:pPr>
            <w:r>
              <w:rPr>
                <w:rFonts w:ascii="宋体" w:hAnsi="宋体" w:eastAsia="宋体"/>
                <w:sz w:val="16"/>
              </w:rPr>
              <w:t>分值</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32C57">
            <w:pPr>
              <w:jc w:val="center"/>
            </w:pPr>
            <w:r>
              <w:rPr>
                <w:rFonts w:ascii="宋体" w:hAnsi="宋体" w:eastAsia="宋体"/>
                <w:sz w:val="16"/>
              </w:rPr>
              <w:t>执行率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0634AAF">
            <w:pPr>
              <w:jc w:val="center"/>
            </w:pPr>
            <w:r>
              <w:rPr>
                <w:rFonts w:ascii="宋体" w:hAnsi="宋体" w:eastAsia="宋体"/>
                <w:sz w:val="16"/>
              </w:rPr>
              <w:t>得分</w:t>
            </w:r>
          </w:p>
        </w:tc>
      </w:tr>
      <w:tr w14:paraId="42180621">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3D6C29D"/>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06D48">
            <w:pPr>
              <w:jc w:val="center"/>
            </w:pPr>
            <w:r>
              <w:rPr>
                <w:rFonts w:ascii="宋体" w:hAnsi="宋体" w:eastAsia="宋体"/>
                <w:sz w:val="16"/>
              </w:rPr>
              <w:t>年度资金总额</w:t>
            </w: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BF627">
            <w:pPr>
              <w:jc w:val="center"/>
            </w:pPr>
            <w:r>
              <w:rPr>
                <w:rFonts w:ascii="宋体" w:hAnsi="宋体" w:eastAsia="宋体"/>
                <w:sz w:val="16"/>
              </w:rPr>
              <w:t>4.00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01584">
            <w:pPr>
              <w:jc w:val="center"/>
            </w:pPr>
            <w:r>
              <w:rPr>
                <w:rFonts w:ascii="宋体" w:hAnsi="宋体" w:eastAsia="宋体"/>
                <w:sz w:val="16"/>
              </w:rPr>
              <w:t>4.00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ACE22">
            <w:pPr>
              <w:jc w:val="center"/>
            </w:pPr>
            <w:r>
              <w:rPr>
                <w:rFonts w:ascii="宋体" w:hAnsi="宋体" w:eastAsia="宋体"/>
                <w:sz w:val="16"/>
              </w:rPr>
              <w:t>3.85</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D8F49">
            <w:pPr>
              <w:jc w:val="center"/>
            </w:pPr>
            <w:r>
              <w:rPr>
                <w:rFonts w:ascii="宋体" w:hAnsi="宋体" w:eastAsia="宋体"/>
                <w:sz w:val="16"/>
              </w:rPr>
              <w:t>10</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E4F20">
            <w:pPr>
              <w:jc w:val="center"/>
            </w:pPr>
            <w:r>
              <w:rPr>
                <w:rFonts w:ascii="宋体" w:hAnsi="宋体" w:eastAsia="宋体"/>
                <w:sz w:val="16"/>
              </w:rPr>
              <w:t>96.25%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FD6E88E">
            <w:pPr>
              <w:jc w:val="center"/>
            </w:pPr>
            <w:r>
              <w:rPr>
                <w:rFonts w:ascii="宋体" w:hAnsi="宋体" w:eastAsia="宋体"/>
                <w:sz w:val="16"/>
              </w:rPr>
              <w:t>9.62</w:t>
            </w:r>
          </w:p>
        </w:tc>
      </w:tr>
      <w:tr w14:paraId="47D27189">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92CA403"/>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27457">
            <w:pPr>
              <w:jc w:val="center"/>
            </w:pPr>
            <w:r>
              <w:rPr>
                <w:rFonts w:ascii="宋体" w:hAnsi="宋体" w:eastAsia="宋体"/>
                <w:sz w:val="16"/>
              </w:rPr>
              <w:t>其中：当年财政拨款</w:t>
            </w: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3AD83">
            <w:pPr>
              <w:jc w:val="center"/>
            </w:pPr>
            <w:r>
              <w:rPr>
                <w:rFonts w:ascii="宋体" w:hAnsi="宋体" w:eastAsia="宋体"/>
                <w:sz w:val="16"/>
              </w:rPr>
              <w:t>4.00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97CC9">
            <w:pPr>
              <w:jc w:val="center"/>
            </w:pPr>
            <w:r>
              <w:rPr>
                <w:rFonts w:ascii="宋体" w:hAnsi="宋体" w:eastAsia="宋体"/>
                <w:sz w:val="16"/>
              </w:rPr>
              <w:t>4.00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00A39">
            <w:pPr>
              <w:jc w:val="center"/>
            </w:pPr>
            <w:r>
              <w:rPr>
                <w:rFonts w:ascii="宋体" w:hAnsi="宋体" w:eastAsia="宋体"/>
                <w:sz w:val="16"/>
              </w:rPr>
              <w:t>3.85</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EEDD">
            <w:pPr>
              <w:jc w:val="center"/>
            </w:pPr>
            <w:r>
              <w:rPr>
                <w:rFonts w:ascii="宋体" w:hAnsi="宋体" w:eastAsia="宋体"/>
                <w:sz w:val="16"/>
              </w:rPr>
              <w:t>—</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2E94B">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DE3B217">
            <w:pPr>
              <w:jc w:val="center"/>
            </w:pPr>
            <w:r>
              <w:rPr>
                <w:rFonts w:ascii="宋体" w:hAnsi="宋体" w:eastAsia="宋体"/>
                <w:sz w:val="16"/>
              </w:rPr>
              <w:t>—</w:t>
            </w:r>
          </w:p>
        </w:tc>
      </w:tr>
      <w:tr w14:paraId="7B60AC1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6538E0C8"/>
        </w:tc>
        <w:tc>
          <w:tcPr>
            <w:tcW w:w="12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F2A21">
            <w:pPr>
              <w:jc w:val="center"/>
            </w:pPr>
            <w:r>
              <w:rPr>
                <w:rFonts w:ascii="宋体" w:hAnsi="宋体" w:eastAsia="宋体"/>
                <w:sz w:val="16"/>
              </w:rPr>
              <w:t xml:space="preserve">  其他资金</w:t>
            </w:r>
          </w:p>
        </w:tc>
        <w:tc>
          <w:tcPr>
            <w:tcW w:w="15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25362">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AF4DA">
            <w:pPr>
              <w:jc w:val="center"/>
            </w:pPr>
            <w:r>
              <w:rPr>
                <w:rFonts w:ascii="宋体" w:hAnsi="宋体" w:eastAsia="宋体"/>
                <w:sz w:val="16"/>
              </w:rPr>
              <w:t>0.00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BE7A">
            <w:pPr>
              <w:jc w:val="center"/>
            </w:pPr>
            <w:r>
              <w:rPr>
                <w:rFonts w:ascii="宋体" w:hAnsi="宋体" w:eastAsia="宋体"/>
                <w:sz w:val="16"/>
              </w:rPr>
              <w:t>0.00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16194">
            <w:pPr>
              <w:jc w:val="center"/>
            </w:pPr>
            <w:r>
              <w:rPr>
                <w:rFonts w:ascii="宋体" w:hAnsi="宋体" w:eastAsia="宋体"/>
                <w:sz w:val="16"/>
              </w:rPr>
              <w:t>—</w:t>
            </w:r>
          </w:p>
        </w:tc>
        <w:tc>
          <w:tcPr>
            <w:tcW w:w="13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F840B">
            <w:pPr>
              <w:jc w:val="center"/>
            </w:pPr>
            <w:r>
              <w:rPr>
                <w:rFonts w:ascii="宋体" w:hAnsi="宋体" w:eastAsia="宋体"/>
                <w:sz w:val="16"/>
              </w:rPr>
              <w:t>—</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9A804F2">
            <w:pPr>
              <w:jc w:val="center"/>
            </w:pPr>
            <w:r>
              <w:rPr>
                <w:rFonts w:ascii="宋体" w:hAnsi="宋体" w:eastAsia="宋体"/>
                <w:sz w:val="16"/>
              </w:rPr>
              <w:t>—</w:t>
            </w:r>
          </w:p>
        </w:tc>
      </w:tr>
      <w:tr w14:paraId="78DD694E">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F4A505">
            <w:pPr>
              <w:jc w:val="center"/>
            </w:pPr>
            <w:r>
              <w:rPr>
                <w:rFonts w:ascii="宋体" w:hAnsi="宋体" w:eastAsia="宋体"/>
                <w:sz w:val="16"/>
              </w:rPr>
              <w:t>年度总体目标</w:t>
            </w:r>
          </w:p>
        </w:tc>
        <w:tc>
          <w:tcPr>
            <w:tcW w:w="44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5742F">
            <w:pPr>
              <w:jc w:val="center"/>
            </w:pPr>
            <w:r>
              <w:rPr>
                <w:rFonts w:ascii="宋体" w:hAnsi="宋体" w:eastAsia="宋体"/>
                <w:sz w:val="16"/>
              </w:rPr>
              <w:t>预期目标</w:t>
            </w:r>
          </w:p>
        </w:tc>
        <w:tc>
          <w:tcPr>
            <w:tcW w:w="39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66AC69">
            <w:pPr>
              <w:jc w:val="center"/>
            </w:pPr>
            <w:r>
              <w:rPr>
                <w:rFonts w:ascii="宋体" w:hAnsi="宋体" w:eastAsia="宋体"/>
                <w:sz w:val="16"/>
              </w:rPr>
              <w:t>实际完成情况</w:t>
            </w:r>
          </w:p>
        </w:tc>
      </w:tr>
      <w:tr w14:paraId="21EF1C66">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BA16C54"/>
        </w:tc>
        <w:tc>
          <w:tcPr>
            <w:tcW w:w="445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B3DD7">
            <w:pPr>
              <w:jc w:val="both"/>
            </w:pPr>
            <w:r>
              <w:rPr>
                <w:rFonts w:ascii="宋体" w:hAnsi="宋体" w:eastAsia="宋体"/>
                <w:sz w:val="16"/>
              </w:rPr>
              <w:t>托里县公园服务中心车辆保险项目资金4万元，用于支付公园清洁卫生车、洒水车、载货汽车、观光车等清扫车辆的车辆保险费，促进了公园必备车辆安全性能方面的提高，有效保障车辆正常使用，提高单位工作效率与管理水平，单位满意度达到95%。</w:t>
            </w:r>
          </w:p>
        </w:tc>
        <w:tc>
          <w:tcPr>
            <w:tcW w:w="398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B6F1AF">
            <w:pPr>
              <w:jc w:val="both"/>
            </w:pPr>
            <w:r>
              <w:rPr>
                <w:rFonts w:ascii="宋体" w:hAnsi="宋体" w:eastAsia="宋体"/>
                <w:sz w:val="16"/>
              </w:rPr>
              <w:t>托里县公园服务中心车辆保险项目资金3.85万元，用于支付公园清洁卫生车、洒水车、载货汽车、观光车等清扫车辆的车辆保险费，促进了公园必备车辆安全性能方面的提高，有效保障车辆正常使用，提高单位工作效率与管理水平，单位满意度达到95%</w:t>
            </w:r>
          </w:p>
        </w:tc>
      </w:tr>
      <w:tr w14:paraId="6D2AB913">
        <w:tblPrEx>
          <w:tblCellMar>
            <w:top w:w="0" w:type="dxa"/>
            <w:left w:w="108" w:type="dxa"/>
            <w:bottom w:w="0" w:type="dxa"/>
            <w:right w:w="108" w:type="dxa"/>
          </w:tblCellMar>
        </w:tblPrEx>
        <w:tc>
          <w:tcPr>
            <w:tcW w:w="623" w:type="dxa"/>
            <w:tcBorders>
              <w:top w:val="single" w:color="auto" w:sz="10" w:space="0"/>
              <w:left w:val="single" w:color="auto" w:sz="10" w:space="0"/>
              <w:bottom w:val="single" w:color="auto" w:sz="10" w:space="0"/>
              <w:right w:val="single" w:color="auto" w:sz="10" w:space="0"/>
              <w:insideV w:val="single" w:sz="10" w:space="0"/>
            </w:tcBorders>
          </w:tcPr>
          <w:p w14:paraId="621504E5"/>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7CE61EEE">
            <w:pPr>
              <w:jc w:val="center"/>
            </w:pPr>
            <w:r>
              <w:rPr>
                <w:rFonts w:ascii="宋体" w:hAnsi="宋体" w:eastAsia="宋体"/>
                <w:sz w:val="16"/>
              </w:rPr>
              <w:t>一级指标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27239EC">
            <w:pPr>
              <w:jc w:val="center"/>
            </w:pPr>
            <w:r>
              <w:rPr>
                <w:rFonts w:ascii="宋体" w:hAnsi="宋体" w:eastAsia="宋体"/>
                <w:sz w:val="16"/>
              </w:rPr>
              <w:t>二级指标</w:t>
            </w:r>
          </w:p>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4BEBE00B">
            <w:pPr>
              <w:jc w:val="center"/>
            </w:pPr>
            <w:r>
              <w:rPr>
                <w:rFonts w:ascii="宋体" w:hAnsi="宋体" w:eastAsia="宋体"/>
                <w:sz w:val="16"/>
              </w:rPr>
              <w:t>三级指标</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7E0EFCE">
            <w:pPr>
              <w:jc w:val="center"/>
            </w:pPr>
            <w:r>
              <w:rPr>
                <w:rFonts w:ascii="宋体" w:hAnsi="宋体" w:eastAsia="宋体"/>
                <w:sz w:val="16"/>
              </w:rPr>
              <w:t>指标值</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ED77E52">
            <w:pPr>
              <w:jc w:val="center"/>
            </w:pPr>
            <w:r>
              <w:rPr>
                <w:rFonts w:ascii="宋体" w:hAnsi="宋体" w:eastAsia="宋体"/>
                <w:sz w:val="16"/>
              </w:rPr>
              <w:t>指标值设定依据</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E3C9132">
            <w:pPr>
              <w:jc w:val="center"/>
            </w:pPr>
            <w:r>
              <w:rPr>
                <w:rFonts w:ascii="宋体" w:hAnsi="宋体" w:eastAsia="宋体"/>
                <w:sz w:val="16"/>
              </w:rPr>
              <w:t>上年完成情况</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58563991">
            <w:pPr>
              <w:jc w:val="center"/>
            </w:pPr>
            <w:r>
              <w:rPr>
                <w:rFonts w:ascii="宋体" w:hAnsi="宋体" w:eastAsia="宋体"/>
                <w:sz w:val="16"/>
              </w:rPr>
              <w:t>指标分值权重</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534340DA">
            <w:pPr>
              <w:jc w:val="center"/>
            </w:pPr>
            <w:r>
              <w:rPr>
                <w:rFonts w:ascii="宋体" w:hAnsi="宋体" w:eastAsia="宋体"/>
                <w:sz w:val="16"/>
              </w:rPr>
              <w:t>指标赋分规则</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6DEBDF32">
            <w:pPr>
              <w:jc w:val="center"/>
            </w:pPr>
            <w:r>
              <w:rPr>
                <w:rFonts w:ascii="宋体" w:hAnsi="宋体" w:eastAsia="宋体"/>
                <w:sz w:val="16"/>
              </w:rPr>
              <w:t>佐证资料</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3A182DCF">
            <w:pPr>
              <w:jc w:val="center"/>
            </w:pPr>
            <w:r>
              <w:rPr>
                <w:rFonts w:ascii="宋体" w:hAnsi="宋体" w:eastAsia="宋体"/>
                <w:sz w:val="16"/>
              </w:rPr>
              <w:t>指标实际完成值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583D79">
            <w:pPr>
              <w:jc w:val="center"/>
            </w:pPr>
            <w:r>
              <w:rPr>
                <w:rFonts w:ascii="宋体" w:hAnsi="宋体" w:eastAsia="宋体"/>
                <w:sz w:val="16"/>
              </w:rPr>
              <w:t>完成率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1A029E4">
            <w:pPr>
              <w:jc w:val="center"/>
            </w:pPr>
            <w:r>
              <w:rPr>
                <w:rFonts w:ascii="宋体" w:hAnsi="宋体" w:eastAsia="宋体"/>
                <w:sz w:val="16"/>
              </w:rPr>
              <w:t>指标得分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02077C0">
            <w:pPr>
              <w:jc w:val="center"/>
            </w:pPr>
            <w:r>
              <w:rPr>
                <w:rFonts w:ascii="宋体" w:hAnsi="宋体" w:eastAsia="宋体"/>
                <w:sz w:val="16"/>
              </w:rPr>
              <w:t>偏差原因分析及改进措施</w:t>
            </w:r>
          </w:p>
        </w:tc>
      </w:tr>
      <w:tr w14:paraId="2A5D4873">
        <w:tblPrEx>
          <w:tblCellMar>
            <w:top w:w="0" w:type="dxa"/>
            <w:left w:w="108" w:type="dxa"/>
            <w:bottom w:w="0" w:type="dxa"/>
            <w:right w:w="108" w:type="dxa"/>
          </w:tblCellMar>
        </w:tblPrEx>
        <w:tc>
          <w:tcPr>
            <w:tcW w:w="62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921F8">
            <w:pPr>
              <w:jc w:val="center"/>
            </w:pPr>
            <w:r>
              <w:rPr>
                <w:rFonts w:ascii="宋体" w:hAnsi="宋体" w:eastAsia="宋体"/>
                <w:sz w:val="16"/>
              </w:rPr>
              <w:t>年度绩效指标完成情况</w:t>
            </w:r>
          </w:p>
        </w:tc>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54D92">
            <w:pPr>
              <w:jc w:val="center"/>
            </w:pPr>
            <w:r>
              <w:rPr>
                <w:rFonts w:ascii="宋体" w:hAnsi="宋体" w:eastAsia="宋体"/>
                <w:sz w:val="16"/>
              </w:rPr>
              <w:t>产出指标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7AE5BC7">
            <w:pPr>
              <w:jc w:val="center"/>
            </w:pPr>
            <w:r>
              <w:rPr>
                <w:rFonts w:ascii="宋体" w:hAnsi="宋体" w:eastAsia="宋体"/>
                <w:sz w:val="16"/>
              </w:rPr>
              <w:t>数量指标</w:t>
            </w:r>
          </w:p>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03BF8301">
            <w:pPr>
              <w:jc w:val="center"/>
            </w:pPr>
            <w:r>
              <w:rPr>
                <w:rFonts w:ascii="宋体" w:hAnsi="宋体" w:eastAsia="宋体"/>
                <w:sz w:val="16"/>
              </w:rPr>
              <w:t>购买保险车辆数量</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B34D02E">
            <w:pPr>
              <w:jc w:val="center"/>
            </w:pPr>
            <w:r>
              <w:rPr>
                <w:rFonts w:ascii="宋体" w:hAnsi="宋体" w:eastAsia="宋体"/>
                <w:sz w:val="16"/>
              </w:rPr>
              <w:t>&gt;=11辆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14636DA2">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2111A85">
            <w:pPr>
              <w:jc w:val="center"/>
            </w:pPr>
            <w:r>
              <w:rPr>
                <w:rFonts w:ascii="宋体" w:hAnsi="宋体" w:eastAsia="宋体"/>
                <w:sz w:val="16"/>
              </w:rPr>
              <w:t>11辆</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485439B9">
            <w:pPr>
              <w:jc w:val="center"/>
            </w:pPr>
            <w:r>
              <w:rPr>
                <w:rFonts w:ascii="宋体" w:hAnsi="宋体" w:eastAsia="宋体"/>
                <w:sz w:val="16"/>
              </w:rPr>
              <w:t>10</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24ED35BC">
            <w:pPr>
              <w:jc w:val="center"/>
            </w:pPr>
            <w:r>
              <w:rPr>
                <w:rFonts w:ascii="宋体" w:hAnsi="宋体" w:eastAsia="宋体"/>
                <w:sz w:val="16"/>
              </w:rPr>
              <w:t>按照完成比例赋分</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5586634F">
            <w:pPr>
              <w:jc w:val="center"/>
            </w:pPr>
            <w:r>
              <w:rPr>
                <w:rFonts w:ascii="宋体" w:hAnsi="宋体" w:eastAsia="宋体"/>
                <w:sz w:val="16"/>
              </w:rPr>
              <w:t>工作资料,正式材料,原始凭证</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0A95C832">
            <w:pPr>
              <w:jc w:val="center"/>
            </w:pPr>
            <w:r>
              <w:rPr>
                <w:rFonts w:ascii="宋体" w:hAnsi="宋体" w:eastAsia="宋体"/>
                <w:sz w:val="16"/>
              </w:rPr>
              <w:t>=11辆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2B93932">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C440C18">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2031951A">
            <w:pPr>
              <w:jc w:val="center"/>
            </w:pPr>
          </w:p>
        </w:tc>
      </w:tr>
      <w:tr w14:paraId="78AA56C3">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7687931D"/>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3FD85CB"/>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6C4366AB">
            <w:pPr>
              <w:jc w:val="center"/>
            </w:pPr>
            <w:r>
              <w:rPr>
                <w:rFonts w:ascii="宋体" w:hAnsi="宋体" w:eastAsia="宋体"/>
                <w:sz w:val="16"/>
              </w:rPr>
              <w:t>质量指标</w:t>
            </w:r>
          </w:p>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25D2A15D">
            <w:pPr>
              <w:jc w:val="center"/>
            </w:pPr>
            <w:r>
              <w:rPr>
                <w:rFonts w:ascii="宋体" w:hAnsi="宋体" w:eastAsia="宋体"/>
                <w:sz w:val="16"/>
              </w:rPr>
              <w:t>资金支付合规率</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740CB720">
            <w:pPr>
              <w:jc w:val="center"/>
            </w:pPr>
            <w:r>
              <w:rPr>
                <w:rFonts w:ascii="宋体" w:hAnsi="宋体" w:eastAsia="宋体"/>
                <w:sz w:val="16"/>
              </w:rPr>
              <w:t>=100%</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078BB94E">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BC97366">
            <w:pPr>
              <w:jc w:val="center"/>
            </w:pPr>
            <w:r>
              <w:rPr>
                <w:rFonts w:ascii="宋体" w:hAnsi="宋体" w:eastAsia="宋体"/>
                <w:sz w:val="16"/>
              </w:rPr>
              <w:t>100%</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6458018C">
            <w:pPr>
              <w:jc w:val="center"/>
            </w:pPr>
            <w:r>
              <w:rPr>
                <w:rFonts w:ascii="宋体" w:hAnsi="宋体" w:eastAsia="宋体"/>
                <w:sz w:val="16"/>
              </w:rPr>
              <w:t>10</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44906249">
            <w:pPr>
              <w:jc w:val="center"/>
            </w:pPr>
            <w:r>
              <w:rPr>
                <w:rFonts w:ascii="宋体" w:hAnsi="宋体" w:eastAsia="宋体"/>
                <w:sz w:val="16"/>
              </w:rPr>
              <w:t>按照完成比例赋分</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31F5376A">
            <w:pPr>
              <w:jc w:val="center"/>
            </w:pPr>
            <w:r>
              <w:rPr>
                <w:rFonts w:ascii="宋体" w:hAnsi="宋体" w:eastAsia="宋体"/>
                <w:sz w:val="16"/>
              </w:rPr>
              <w:t>工作资料,原始凭证,正式材料</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6810674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1536FC">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23B6EA6D">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380E2BB">
            <w:pPr>
              <w:jc w:val="center"/>
            </w:pPr>
          </w:p>
        </w:tc>
      </w:tr>
      <w:tr w14:paraId="4E376AAC">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BBDAE75"/>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E7B86B7"/>
        </w:tc>
        <w:tc>
          <w:tcPr>
            <w:tcW w:w="61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19F67">
            <w:pPr>
              <w:jc w:val="center"/>
            </w:pPr>
            <w:r>
              <w:rPr>
                <w:rFonts w:ascii="宋体" w:hAnsi="宋体" w:eastAsia="宋体"/>
                <w:sz w:val="16"/>
              </w:rPr>
              <w:t>时效指标</w:t>
            </w:r>
          </w:p>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635F6E7D">
            <w:pPr>
              <w:jc w:val="center"/>
            </w:pPr>
            <w:r>
              <w:rPr>
                <w:rFonts w:ascii="宋体" w:hAnsi="宋体" w:eastAsia="宋体"/>
                <w:sz w:val="16"/>
              </w:rPr>
              <w:t>资金支付及时率</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13714FFB">
            <w:pPr>
              <w:jc w:val="center"/>
            </w:pPr>
            <w:r>
              <w:rPr>
                <w:rFonts w:ascii="宋体" w:hAnsi="宋体" w:eastAsia="宋体"/>
                <w:sz w:val="16"/>
              </w:rPr>
              <w:t>&gt;=95%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D37FB01">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5B030C5B">
            <w:pPr>
              <w:jc w:val="center"/>
            </w:pPr>
            <w:r>
              <w:rPr>
                <w:rFonts w:ascii="宋体" w:hAnsi="宋体" w:eastAsia="宋体"/>
                <w:sz w:val="16"/>
              </w:rPr>
              <w:t>100%</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15FF3BD1">
            <w:pPr>
              <w:jc w:val="center"/>
            </w:pPr>
            <w:r>
              <w:rPr>
                <w:rFonts w:ascii="宋体" w:hAnsi="宋体" w:eastAsia="宋体"/>
                <w:sz w:val="16"/>
              </w:rPr>
              <w:t>10</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08D92D6B">
            <w:pPr>
              <w:jc w:val="center"/>
            </w:pPr>
            <w:r>
              <w:rPr>
                <w:rFonts w:ascii="宋体" w:hAnsi="宋体" w:eastAsia="宋体"/>
                <w:sz w:val="16"/>
              </w:rPr>
              <w:t>按照完成比例赋分</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51773C14">
            <w:pPr>
              <w:jc w:val="center"/>
            </w:pPr>
            <w:r>
              <w:rPr>
                <w:rFonts w:ascii="宋体" w:hAnsi="宋体" w:eastAsia="宋体"/>
                <w:sz w:val="16"/>
              </w:rPr>
              <w:t>工作资料,原始凭证,正式材料</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3A34169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2BF69A">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73904AC">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7F7029F">
            <w:pPr>
              <w:jc w:val="center"/>
            </w:pPr>
          </w:p>
        </w:tc>
      </w:tr>
      <w:tr w14:paraId="192D342F">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41DC2267"/>
        </w:tc>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61C0EB33"/>
        </w:tc>
        <w:tc>
          <w:tcPr>
            <w:tcW w:w="612" w:type="dxa"/>
            <w:vMerge w:val="continue"/>
            <w:tcBorders>
              <w:top w:val="single" w:color="auto" w:sz="10" w:space="0"/>
              <w:left w:val="single" w:color="auto" w:sz="10" w:space="0"/>
              <w:bottom w:val="single" w:color="auto" w:sz="10" w:space="0"/>
              <w:right w:val="single" w:color="auto" w:sz="10" w:space="0"/>
              <w:insideV w:val="single" w:sz="10" w:space="0"/>
            </w:tcBorders>
          </w:tcPr>
          <w:p w14:paraId="30C1D9D0"/>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67C16DC1">
            <w:pPr>
              <w:jc w:val="center"/>
            </w:pPr>
            <w:r>
              <w:rPr>
                <w:rFonts w:ascii="宋体" w:hAnsi="宋体" w:eastAsia="宋体"/>
                <w:sz w:val="16"/>
              </w:rPr>
              <w:t>资金支付完成时间</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2FA6C19">
            <w:pPr>
              <w:jc w:val="center"/>
            </w:pPr>
            <w:r>
              <w:rPr>
                <w:rFonts w:ascii="宋体" w:hAnsi="宋体" w:eastAsia="宋体"/>
                <w:sz w:val="16"/>
              </w:rPr>
              <w:t>2024年12月25日</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D3C6EBD">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12E1962">
            <w:pPr>
              <w:jc w:val="center"/>
            </w:pPr>
            <w:r>
              <w:rPr>
                <w:rFonts w:ascii="宋体" w:hAnsi="宋体" w:eastAsia="宋体"/>
                <w:sz w:val="16"/>
              </w:rPr>
              <w:t>2023年12月25日</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24D7A883">
            <w:pPr>
              <w:jc w:val="center"/>
            </w:pPr>
            <w:r>
              <w:rPr>
                <w:rFonts w:ascii="宋体" w:hAnsi="宋体" w:eastAsia="宋体"/>
                <w:sz w:val="16"/>
              </w:rPr>
              <w:t>10</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50F6CF25">
            <w:pPr>
              <w:jc w:val="center"/>
            </w:pPr>
            <w:r>
              <w:rPr>
                <w:rFonts w:ascii="宋体" w:hAnsi="宋体" w:eastAsia="宋体"/>
                <w:sz w:val="16"/>
              </w:rPr>
              <w:t>按照完成比例赋分</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74897F70">
            <w:pPr>
              <w:jc w:val="center"/>
            </w:pPr>
            <w:r>
              <w:rPr>
                <w:rFonts w:ascii="宋体" w:hAnsi="宋体" w:eastAsia="宋体"/>
                <w:sz w:val="16"/>
              </w:rPr>
              <w:t>正式材料,工作资料,原始凭证</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219F569D">
            <w:pPr>
              <w:jc w:val="center"/>
            </w:pPr>
            <w:r>
              <w:rPr>
                <w:rFonts w:ascii="宋体" w:hAnsi="宋体" w:eastAsia="宋体"/>
                <w:sz w:val="16"/>
              </w:rPr>
              <w:t>=2024年12月25日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D52735">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61F84CE2">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660F9FC">
            <w:pPr>
              <w:jc w:val="center"/>
            </w:pPr>
          </w:p>
        </w:tc>
      </w:tr>
      <w:tr w14:paraId="11DAB4A2">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3551F9E"/>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DB50771">
            <w:pPr>
              <w:jc w:val="center"/>
            </w:pPr>
            <w:r>
              <w:rPr>
                <w:rFonts w:ascii="宋体" w:hAnsi="宋体" w:eastAsia="宋体"/>
                <w:sz w:val="16"/>
              </w:rPr>
              <w:t>成本指标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3855CE15">
            <w:pPr>
              <w:jc w:val="center"/>
            </w:pPr>
            <w:r>
              <w:rPr>
                <w:rFonts w:ascii="宋体" w:hAnsi="宋体" w:eastAsia="宋体"/>
                <w:sz w:val="16"/>
              </w:rPr>
              <w:t>经济成本指标</w:t>
            </w:r>
          </w:p>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79395524">
            <w:pPr>
              <w:jc w:val="center"/>
            </w:pPr>
            <w:r>
              <w:rPr>
                <w:rFonts w:ascii="宋体" w:hAnsi="宋体" w:eastAsia="宋体"/>
                <w:sz w:val="16"/>
              </w:rPr>
              <w:t>车辆保险费平均成本</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5A25F5A0">
            <w:pPr>
              <w:jc w:val="center"/>
            </w:pPr>
            <w:r>
              <w:rPr>
                <w:rFonts w:ascii="宋体" w:hAnsi="宋体" w:eastAsia="宋体"/>
                <w:sz w:val="16"/>
              </w:rPr>
              <w:t>&lt;=3636.36元/辆</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4C3031D1">
            <w:pPr>
              <w:jc w:val="center"/>
            </w:pPr>
            <w:r>
              <w:rPr>
                <w:rFonts w:ascii="宋体" w:hAnsi="宋体" w:eastAsia="宋体"/>
                <w:sz w:val="16"/>
              </w:rPr>
              <w:t>预算支出标准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47C9A9C">
            <w:pPr>
              <w:jc w:val="center"/>
            </w:pPr>
            <w:r>
              <w:rPr>
                <w:rFonts w:ascii="宋体" w:hAnsi="宋体" w:eastAsia="宋体"/>
                <w:sz w:val="16"/>
              </w:rPr>
              <w:t>3600元/辆</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1089C77E">
            <w:pPr>
              <w:jc w:val="center"/>
            </w:pPr>
            <w:r>
              <w:rPr>
                <w:rFonts w:ascii="宋体" w:hAnsi="宋体" w:eastAsia="宋体"/>
                <w:sz w:val="16"/>
              </w:rPr>
              <w:t>20</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13CA3B2B">
            <w:pPr>
              <w:jc w:val="center"/>
            </w:pPr>
            <w:r>
              <w:rPr>
                <w:rFonts w:ascii="宋体" w:hAnsi="宋体" w:eastAsia="宋体"/>
                <w:sz w:val="16"/>
              </w:rPr>
              <w:t>按照完成比例赋分</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07A7C3E0">
            <w:pPr>
              <w:jc w:val="center"/>
            </w:pPr>
            <w:r>
              <w:rPr>
                <w:rFonts w:ascii="宋体" w:hAnsi="宋体" w:eastAsia="宋体"/>
                <w:sz w:val="16"/>
              </w:rPr>
              <w:t>正式材料,原始凭证,工作资料</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21E986DB">
            <w:pPr>
              <w:jc w:val="center"/>
            </w:pPr>
            <w:r>
              <w:rPr>
                <w:rFonts w:ascii="宋体" w:hAnsi="宋体" w:eastAsia="宋体"/>
                <w:sz w:val="16"/>
              </w:rPr>
              <w:t>=3500元/辆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7C95CC">
            <w:pPr>
              <w:jc w:val="center"/>
            </w:pPr>
            <w:r>
              <w:rPr>
                <w:rFonts w:ascii="宋体" w:hAnsi="宋体" w:eastAsia="宋体"/>
                <w:sz w:val="16"/>
              </w:rPr>
              <w:t>96.25%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844B824">
            <w:pPr>
              <w:jc w:val="center"/>
            </w:pPr>
            <w:r>
              <w:rPr>
                <w:rFonts w:ascii="宋体" w:hAnsi="宋体" w:eastAsia="宋体"/>
                <w:sz w:val="16"/>
              </w:rPr>
              <w:t>19.25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16CECE30">
            <w:pPr>
              <w:jc w:val="center"/>
            </w:pPr>
            <w:r>
              <w:rPr>
                <w:rFonts w:ascii="宋体" w:hAnsi="宋体" w:eastAsia="宋体"/>
                <w:sz w:val="16"/>
              </w:rPr>
              <w:t>原因：保险公司</w:t>
            </w:r>
            <w:r>
              <w:rPr>
                <w:rFonts w:hint="eastAsia" w:ascii="宋体" w:hAnsi="宋体"/>
                <w:sz w:val="16"/>
                <w:lang w:eastAsia="zh-CN"/>
              </w:rPr>
              <w:t>给予</w:t>
            </w:r>
            <w:r>
              <w:rPr>
                <w:rFonts w:ascii="宋体" w:hAnsi="宋体" w:eastAsia="宋体"/>
                <w:sz w:val="16"/>
              </w:rPr>
              <w:t>公园服务中心较低成本。改进措施：按照实事求是、量入为出的原则编制财政预算，细化财政收支预算。</w:t>
            </w:r>
          </w:p>
        </w:tc>
      </w:tr>
      <w:tr w14:paraId="50103593">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2A133A16"/>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49D012F">
            <w:pPr>
              <w:jc w:val="center"/>
            </w:pPr>
            <w:r>
              <w:rPr>
                <w:rFonts w:ascii="宋体" w:hAnsi="宋体" w:eastAsia="宋体"/>
                <w:sz w:val="16"/>
              </w:rPr>
              <w:t>效益指标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23FCDD8F">
            <w:pPr>
              <w:jc w:val="center"/>
            </w:pPr>
            <w:r>
              <w:rPr>
                <w:rFonts w:ascii="宋体" w:hAnsi="宋体" w:eastAsia="宋体"/>
                <w:sz w:val="16"/>
              </w:rPr>
              <w:t>社会效益指标</w:t>
            </w:r>
          </w:p>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35967A6D">
            <w:pPr>
              <w:jc w:val="center"/>
            </w:pPr>
            <w:r>
              <w:rPr>
                <w:rFonts w:ascii="宋体" w:hAnsi="宋体" w:eastAsia="宋体"/>
                <w:sz w:val="16"/>
              </w:rPr>
              <w:t>保障车辆正常使用</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4CAFCC6E">
            <w:pPr>
              <w:jc w:val="center"/>
            </w:pPr>
            <w:r>
              <w:rPr>
                <w:rFonts w:ascii="宋体" w:hAnsi="宋体" w:eastAsia="宋体"/>
                <w:sz w:val="16"/>
              </w:rPr>
              <w:t>有效保障</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1CA32E3">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708498FE">
            <w:pPr>
              <w:jc w:val="center"/>
            </w:pPr>
            <w:r>
              <w:rPr>
                <w:rFonts w:ascii="宋体" w:hAnsi="宋体" w:eastAsia="宋体"/>
                <w:sz w:val="16"/>
              </w:rPr>
              <w:t>基本达成目标</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72B285F8">
            <w:pPr>
              <w:jc w:val="center"/>
            </w:pPr>
            <w:r>
              <w:rPr>
                <w:rFonts w:ascii="宋体" w:hAnsi="宋体" w:eastAsia="宋体"/>
                <w:sz w:val="16"/>
              </w:rPr>
              <w:t>20</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0D8E1B8D">
            <w:pPr>
              <w:jc w:val="center"/>
            </w:pPr>
            <w:r>
              <w:rPr>
                <w:rFonts w:ascii="宋体" w:hAnsi="宋体" w:eastAsia="宋体"/>
                <w:sz w:val="16"/>
              </w:rPr>
              <w:t>按评判等级赋分</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6F7FB3EB">
            <w:pPr>
              <w:jc w:val="center"/>
            </w:pPr>
            <w:r>
              <w:rPr>
                <w:rFonts w:ascii="宋体" w:hAnsi="宋体" w:eastAsia="宋体"/>
                <w:sz w:val="16"/>
              </w:rPr>
              <w:t>工作资料,说明材料</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0FEA5D41">
            <w:pPr>
              <w:jc w:val="center"/>
            </w:pPr>
            <w:r>
              <w:rPr>
                <w:rFonts w:ascii="宋体" w:hAnsi="宋体" w:eastAsia="宋体"/>
                <w:sz w:val="16"/>
              </w:rPr>
              <w:t>有效保障</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B85900D">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3E72CB04">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47594937">
            <w:pPr>
              <w:jc w:val="center"/>
            </w:pPr>
          </w:p>
        </w:tc>
      </w:tr>
      <w:tr w14:paraId="060FD710">
        <w:tblPrEx>
          <w:tblCellMar>
            <w:top w:w="0" w:type="dxa"/>
            <w:left w:w="108" w:type="dxa"/>
            <w:bottom w:w="0" w:type="dxa"/>
            <w:right w:w="108" w:type="dxa"/>
          </w:tblCellMar>
        </w:tblPrEx>
        <w:tc>
          <w:tcPr>
            <w:tcW w:w="623" w:type="dxa"/>
            <w:vMerge w:val="continue"/>
            <w:tcBorders>
              <w:top w:val="single" w:color="auto" w:sz="10" w:space="0"/>
              <w:left w:val="single" w:color="auto" w:sz="10" w:space="0"/>
              <w:bottom w:val="single" w:color="auto" w:sz="10" w:space="0"/>
              <w:right w:val="single" w:color="auto" w:sz="10" w:space="0"/>
              <w:insideV w:val="single" w:sz="10" w:space="0"/>
            </w:tcBorders>
          </w:tcPr>
          <w:p w14:paraId="5D63089D"/>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1BF5580">
            <w:pPr>
              <w:jc w:val="center"/>
            </w:pPr>
            <w:r>
              <w:rPr>
                <w:rFonts w:ascii="宋体" w:hAnsi="宋体" w:eastAsia="宋体"/>
                <w:sz w:val="16"/>
              </w:rPr>
              <w:t>满意度指标</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98F6B3F">
            <w:pPr>
              <w:jc w:val="center"/>
            </w:pPr>
            <w:r>
              <w:rPr>
                <w:rFonts w:ascii="宋体" w:hAnsi="宋体" w:eastAsia="宋体"/>
                <w:sz w:val="16"/>
              </w:rPr>
              <w:t>满意度指标</w:t>
            </w:r>
          </w:p>
        </w:tc>
        <w:tc>
          <w:tcPr>
            <w:tcW w:w="832" w:type="dxa"/>
            <w:tcBorders>
              <w:top w:val="single" w:color="auto" w:sz="10" w:space="0"/>
              <w:left w:val="single" w:color="auto" w:sz="10" w:space="0"/>
              <w:bottom w:val="single" w:color="auto" w:sz="10" w:space="0"/>
              <w:right w:val="single" w:color="auto" w:sz="10" w:space="0"/>
              <w:insideV w:val="single" w:sz="10" w:space="0"/>
            </w:tcBorders>
            <w:vAlign w:val="center"/>
          </w:tcPr>
          <w:p w14:paraId="57928FFE">
            <w:pPr>
              <w:jc w:val="center"/>
            </w:pPr>
            <w:r>
              <w:rPr>
                <w:rFonts w:ascii="宋体" w:hAnsi="宋体" w:eastAsia="宋体"/>
                <w:sz w:val="16"/>
              </w:rPr>
              <w:t>单位职工满意度</w:t>
            </w:r>
          </w:p>
        </w:tc>
        <w:tc>
          <w:tcPr>
            <w:tcW w:w="716" w:type="dxa"/>
            <w:tcBorders>
              <w:top w:val="single" w:color="auto" w:sz="10" w:space="0"/>
              <w:left w:val="single" w:color="auto" w:sz="10" w:space="0"/>
              <w:bottom w:val="single" w:color="auto" w:sz="10" w:space="0"/>
              <w:right w:val="single" w:color="auto" w:sz="10" w:space="0"/>
              <w:insideV w:val="single" w:sz="10" w:space="0"/>
            </w:tcBorders>
            <w:vAlign w:val="center"/>
          </w:tcPr>
          <w:p w14:paraId="59800D6B">
            <w:pPr>
              <w:jc w:val="center"/>
            </w:pPr>
            <w:r>
              <w:rPr>
                <w:rFonts w:ascii="宋体" w:hAnsi="宋体" w:eastAsia="宋体"/>
                <w:sz w:val="16"/>
              </w:rPr>
              <w:t>&gt;=95%</w:t>
            </w:r>
          </w:p>
        </w:tc>
        <w:tc>
          <w:tcPr>
            <w:tcW w:w="612" w:type="dxa"/>
            <w:tcBorders>
              <w:top w:val="single" w:color="auto" w:sz="10" w:space="0"/>
              <w:left w:val="single" w:color="auto" w:sz="10" w:space="0"/>
              <w:bottom w:val="single" w:color="auto" w:sz="10" w:space="0"/>
              <w:right w:val="single" w:color="auto" w:sz="10" w:space="0"/>
              <w:insideV w:val="single" w:sz="10" w:space="0"/>
            </w:tcBorders>
            <w:vAlign w:val="center"/>
          </w:tcPr>
          <w:p w14:paraId="73DB0D83">
            <w:pPr>
              <w:jc w:val="center"/>
            </w:pPr>
            <w:r>
              <w:rPr>
                <w:rFonts w:ascii="宋体" w:hAnsi="宋体" w:eastAsia="宋体"/>
                <w:sz w:val="16"/>
              </w:rPr>
              <w:t>计划标准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38D6A7C3">
            <w:pPr>
              <w:jc w:val="center"/>
            </w:pPr>
            <w:r>
              <w:rPr>
                <w:rFonts w:ascii="宋体" w:hAnsi="宋体" w:eastAsia="宋体"/>
                <w:sz w:val="16"/>
              </w:rPr>
              <w:t>95%</w:t>
            </w:r>
          </w:p>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0FC79137">
            <w:pPr>
              <w:jc w:val="center"/>
            </w:pPr>
            <w:r>
              <w:rPr>
                <w:rFonts w:ascii="宋体" w:hAnsi="宋体" w:eastAsia="宋体"/>
                <w:sz w:val="16"/>
              </w:rPr>
              <w:t>10</w:t>
            </w:r>
          </w:p>
        </w:tc>
        <w:tc>
          <w:tcPr>
            <w:tcW w:w="782" w:type="dxa"/>
            <w:tcBorders>
              <w:top w:val="single" w:color="auto" w:sz="10" w:space="0"/>
              <w:left w:val="single" w:color="auto" w:sz="10" w:space="0"/>
              <w:bottom w:val="single" w:color="auto" w:sz="10" w:space="0"/>
              <w:right w:val="single" w:color="auto" w:sz="10" w:space="0"/>
              <w:insideV w:val="single" w:sz="10" w:space="0"/>
            </w:tcBorders>
            <w:vAlign w:val="center"/>
          </w:tcPr>
          <w:p w14:paraId="52061C0D">
            <w:pPr>
              <w:jc w:val="center"/>
            </w:pPr>
            <w:r>
              <w:rPr>
                <w:rFonts w:ascii="宋体" w:hAnsi="宋体" w:eastAsia="宋体"/>
                <w:sz w:val="16"/>
              </w:rPr>
              <w:t>满意度赋分</w:t>
            </w:r>
          </w:p>
        </w:tc>
        <w:tc>
          <w:tcPr>
            <w:tcW w:w="698" w:type="dxa"/>
            <w:tcBorders>
              <w:top w:val="single" w:color="auto" w:sz="10" w:space="0"/>
              <w:left w:val="single" w:color="auto" w:sz="10" w:space="0"/>
              <w:bottom w:val="single" w:color="auto" w:sz="10" w:space="0"/>
              <w:right w:val="single" w:color="auto" w:sz="10" w:space="0"/>
              <w:insideV w:val="single" w:sz="10" w:space="0"/>
            </w:tcBorders>
            <w:vAlign w:val="center"/>
          </w:tcPr>
          <w:p w14:paraId="256D7BD7">
            <w:pPr>
              <w:jc w:val="center"/>
            </w:pPr>
            <w:r>
              <w:rPr>
                <w:rFonts w:ascii="宋体" w:hAnsi="宋体" w:eastAsia="宋体"/>
                <w:sz w:val="16"/>
              </w:rPr>
              <w:t>工作资料</w:t>
            </w:r>
          </w:p>
        </w:tc>
        <w:tc>
          <w:tcPr>
            <w:tcW w:w="551" w:type="dxa"/>
            <w:tcBorders>
              <w:top w:val="single" w:color="auto" w:sz="10" w:space="0"/>
              <w:left w:val="single" w:color="auto" w:sz="10" w:space="0"/>
              <w:bottom w:val="single" w:color="auto" w:sz="10" w:space="0"/>
              <w:right w:val="single" w:color="auto" w:sz="10" w:space="0"/>
              <w:insideV w:val="single" w:sz="10" w:space="0"/>
            </w:tcBorders>
            <w:vAlign w:val="center"/>
          </w:tcPr>
          <w:p w14:paraId="5398FD2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DDE26B">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475707B3">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14:paraId="09BD6F45">
            <w:pPr>
              <w:jc w:val="center"/>
            </w:pPr>
          </w:p>
        </w:tc>
      </w:tr>
      <w:tr w14:paraId="1ED2984D">
        <w:tblPrEx>
          <w:tblCellMar>
            <w:top w:w="0" w:type="dxa"/>
            <w:left w:w="108" w:type="dxa"/>
            <w:bottom w:w="0" w:type="dxa"/>
            <w:right w:w="108" w:type="dxa"/>
          </w:tblCellMar>
        </w:tblPrEx>
        <w:tc>
          <w:tcPr>
            <w:tcW w:w="267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2FB62C">
            <w:pPr>
              <w:jc w:val="center"/>
            </w:pPr>
            <w:r>
              <w:rPr>
                <w:rFonts w:ascii="宋体" w:hAnsi="宋体" w:eastAsia="宋体"/>
                <w:sz w:val="16"/>
              </w:rPr>
              <w:t>总分</w:t>
            </w:r>
          </w:p>
        </w:tc>
        <w:tc>
          <w:tcPr>
            <w:tcW w:w="716" w:type="dxa"/>
            <w:tcBorders>
              <w:top w:val="single" w:color="auto" w:sz="10" w:space="0"/>
              <w:left w:val="single" w:color="auto" w:sz="10" w:space="0"/>
              <w:bottom w:val="single" w:color="auto" w:sz="10" w:space="0"/>
              <w:right w:val="single" w:color="auto" w:sz="10" w:space="0"/>
              <w:insideV w:val="single" w:sz="10" w:space="0"/>
            </w:tcBorders>
          </w:tcPr>
          <w:p w14:paraId="251A20EC"/>
        </w:tc>
        <w:tc>
          <w:tcPr>
            <w:tcW w:w="612" w:type="dxa"/>
            <w:tcBorders>
              <w:top w:val="single" w:color="auto" w:sz="10" w:space="0"/>
              <w:left w:val="single" w:color="auto" w:sz="10" w:space="0"/>
              <w:bottom w:val="single" w:color="auto" w:sz="10" w:space="0"/>
              <w:right w:val="single" w:color="auto" w:sz="10" w:space="0"/>
              <w:insideV w:val="single" w:sz="10" w:space="0"/>
            </w:tcBorders>
          </w:tcPr>
          <w:p w14:paraId="5DDF28D9"/>
        </w:tc>
        <w:tc>
          <w:tcPr>
            <w:tcW w:w="624" w:type="dxa"/>
            <w:tcBorders>
              <w:top w:val="single" w:color="auto" w:sz="10" w:space="0"/>
              <w:left w:val="single" w:color="auto" w:sz="10" w:space="0"/>
              <w:bottom w:val="single" w:color="auto" w:sz="10" w:space="0"/>
              <w:right w:val="single" w:color="auto" w:sz="10" w:space="0"/>
              <w:insideV w:val="single" w:sz="10" w:space="0"/>
            </w:tcBorders>
          </w:tcPr>
          <w:p w14:paraId="578594A7"/>
        </w:tc>
        <w:tc>
          <w:tcPr>
            <w:tcW w:w="448" w:type="dxa"/>
            <w:tcBorders>
              <w:top w:val="single" w:color="auto" w:sz="10" w:space="0"/>
              <w:left w:val="single" w:color="auto" w:sz="10" w:space="0"/>
              <w:bottom w:val="single" w:color="auto" w:sz="10" w:space="0"/>
              <w:right w:val="single" w:color="auto" w:sz="10" w:space="0"/>
              <w:insideV w:val="single" w:sz="10" w:space="0"/>
            </w:tcBorders>
            <w:vAlign w:val="center"/>
          </w:tcPr>
          <w:p w14:paraId="23A9BCFA">
            <w:pPr>
              <w:jc w:val="center"/>
            </w:pPr>
            <w:r>
              <w:rPr>
                <w:rFonts w:ascii="宋体" w:hAnsi="宋体" w:eastAsia="宋体"/>
                <w:sz w:val="16"/>
              </w:rPr>
              <w:t>100</w:t>
            </w:r>
          </w:p>
        </w:tc>
        <w:tc>
          <w:tcPr>
            <w:tcW w:w="782" w:type="dxa"/>
            <w:tcBorders>
              <w:top w:val="single" w:color="auto" w:sz="10" w:space="0"/>
              <w:left w:val="single" w:color="auto" w:sz="10" w:space="0"/>
              <w:bottom w:val="single" w:color="auto" w:sz="10" w:space="0"/>
              <w:right w:val="single" w:color="auto" w:sz="10" w:space="0"/>
              <w:insideV w:val="single" w:sz="10" w:space="0"/>
            </w:tcBorders>
          </w:tcPr>
          <w:p w14:paraId="17F656FA"/>
        </w:tc>
        <w:tc>
          <w:tcPr>
            <w:tcW w:w="698" w:type="dxa"/>
            <w:tcBorders>
              <w:top w:val="single" w:color="auto" w:sz="10" w:space="0"/>
              <w:left w:val="single" w:color="auto" w:sz="10" w:space="0"/>
              <w:bottom w:val="single" w:color="auto" w:sz="10" w:space="0"/>
              <w:right w:val="single" w:color="auto" w:sz="10" w:space="0"/>
              <w:insideV w:val="single" w:sz="10" w:space="0"/>
            </w:tcBorders>
          </w:tcPr>
          <w:p w14:paraId="3B523094"/>
        </w:tc>
        <w:tc>
          <w:tcPr>
            <w:tcW w:w="551" w:type="dxa"/>
            <w:tcBorders>
              <w:top w:val="single" w:color="auto" w:sz="10" w:space="0"/>
              <w:left w:val="single" w:color="auto" w:sz="10" w:space="0"/>
              <w:bottom w:val="single" w:color="auto" w:sz="10" w:space="0"/>
              <w:right w:val="single" w:color="auto" w:sz="10" w:space="0"/>
              <w:insideV w:val="single" w:sz="10" w:space="0"/>
            </w:tcBorders>
          </w:tcPr>
          <w:p w14:paraId="1A610BED"/>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5881A4E"/>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14:paraId="5CD6D9EB">
            <w:pPr>
              <w:jc w:val="center"/>
            </w:pPr>
            <w:r>
              <w:rPr>
                <w:rFonts w:ascii="宋体" w:hAnsi="宋体" w:eastAsia="宋体"/>
                <w:sz w:val="16"/>
              </w:rPr>
              <w:t>98.88分</w:t>
            </w:r>
          </w:p>
        </w:tc>
        <w:tc>
          <w:tcPr>
            <w:tcW w:w="624" w:type="dxa"/>
            <w:tcBorders>
              <w:top w:val="single" w:color="auto" w:sz="10" w:space="0"/>
              <w:left w:val="single" w:color="auto" w:sz="10" w:space="0"/>
              <w:bottom w:val="single" w:color="auto" w:sz="10" w:space="0"/>
              <w:right w:val="single" w:color="auto" w:sz="10" w:space="0"/>
              <w:insideV w:val="single" w:sz="10" w:space="0"/>
            </w:tcBorders>
          </w:tcPr>
          <w:p w14:paraId="3D80141C"/>
        </w:tc>
      </w:tr>
    </w:tbl>
    <w:p w14:paraId="4B784715">
      <w:r>
        <w:br w:type="page"/>
      </w:r>
    </w:p>
    <w:tbl>
      <w:tblPr>
        <w:tblStyle w:val="9"/>
        <w:tblW w:w="0" w:type="auto"/>
        <w:tblInd w:w="0" w:type="dxa"/>
        <w:tblLayout w:type="autofit"/>
        <w:tblCellMar>
          <w:top w:w="0" w:type="dxa"/>
          <w:left w:w="108" w:type="dxa"/>
          <w:bottom w:w="0" w:type="dxa"/>
          <w:right w:w="108" w:type="dxa"/>
        </w:tblCellMar>
      </w:tblPr>
      <w:tblGrid>
        <w:gridCol w:w="617"/>
        <w:gridCol w:w="592"/>
        <w:gridCol w:w="592"/>
        <w:gridCol w:w="592"/>
        <w:gridCol w:w="856"/>
        <w:gridCol w:w="592"/>
        <w:gridCol w:w="696"/>
        <w:gridCol w:w="605"/>
        <w:gridCol w:w="592"/>
        <w:gridCol w:w="605"/>
        <w:gridCol w:w="776"/>
        <w:gridCol w:w="696"/>
        <w:gridCol w:w="631"/>
        <w:gridCol w:w="618"/>
      </w:tblGrid>
      <w:tr w14:paraId="195718F6">
        <w:tblPrEx>
          <w:tblCellMar>
            <w:top w:w="0" w:type="dxa"/>
            <w:left w:w="108" w:type="dxa"/>
            <w:bottom w:w="0" w:type="dxa"/>
            <w:right w:w="108" w:type="dxa"/>
          </w:tblCellMar>
        </w:tblPrEx>
        <w:tc>
          <w:tcPr>
            <w:tcW w:w="8848" w:type="dxa"/>
            <w:gridSpan w:val="14"/>
            <w:vAlign w:val="center"/>
          </w:tcPr>
          <w:p w14:paraId="48FA7291">
            <w:pPr>
              <w:jc w:val="center"/>
            </w:pPr>
            <w:r>
              <w:rPr>
                <w:rFonts w:ascii="宋体" w:hAnsi="宋体" w:eastAsia="宋体"/>
                <w:sz w:val="24"/>
              </w:rPr>
              <w:t>项目支出绩效自评表</w:t>
            </w:r>
          </w:p>
        </w:tc>
      </w:tr>
      <w:tr w14:paraId="70B47AE8">
        <w:tblPrEx>
          <w:tblCellMar>
            <w:top w:w="0" w:type="dxa"/>
            <w:left w:w="108" w:type="dxa"/>
            <w:bottom w:w="0" w:type="dxa"/>
            <w:right w:w="108" w:type="dxa"/>
          </w:tblCellMar>
        </w:tblPrEx>
        <w:tc>
          <w:tcPr>
            <w:tcW w:w="8848" w:type="dxa"/>
            <w:gridSpan w:val="14"/>
            <w:vAlign w:val="center"/>
          </w:tcPr>
          <w:p w14:paraId="21C268DC">
            <w:pPr>
              <w:jc w:val="center"/>
            </w:pPr>
            <w:r>
              <w:rPr>
                <w:rFonts w:ascii="宋体" w:hAnsi="宋体" w:eastAsia="宋体"/>
                <w:sz w:val="24"/>
              </w:rPr>
              <w:t>(2024年度)</w:t>
            </w:r>
          </w:p>
        </w:tc>
      </w:tr>
      <w:tr w14:paraId="126C061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DA5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E30A00">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采购花卉种子、育苗黑土以及采购煤炭</w:t>
            </w:r>
          </w:p>
        </w:tc>
      </w:tr>
      <w:tr w14:paraId="2F44FA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04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5B337">
            <w:pPr>
              <w:jc w:val="center"/>
            </w:pPr>
            <w:r>
              <w:rPr>
                <w:rFonts w:ascii="宋体" w:hAnsi="宋体" w:eastAsia="宋体"/>
                <w:sz w:val="16"/>
              </w:rPr>
              <w:t>托里县公园服务中心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B5C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D05B07">
            <w:pPr>
              <w:jc w:val="center"/>
            </w:pPr>
            <w:r>
              <w:rPr>
                <w:rFonts w:ascii="宋体" w:hAnsi="宋体" w:eastAsia="宋体"/>
                <w:sz w:val="16"/>
              </w:rPr>
              <w:t>托里县公园服务中心</w:t>
            </w:r>
          </w:p>
        </w:tc>
      </w:tr>
      <w:tr w14:paraId="77A2EC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BA74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B0F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8C3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90A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F30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956F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D062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8321">
            <w:pPr>
              <w:jc w:val="center"/>
            </w:pPr>
            <w:r>
              <w:rPr>
                <w:rFonts w:ascii="宋体" w:hAnsi="宋体" w:eastAsia="宋体"/>
                <w:sz w:val="16"/>
              </w:rPr>
              <w:t>得分</w:t>
            </w:r>
          </w:p>
        </w:tc>
      </w:tr>
      <w:tr w14:paraId="0F044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212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850C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A1743">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959C5">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B814F">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458D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38721">
            <w:pPr>
              <w:jc w:val="center"/>
            </w:pPr>
            <w:r>
              <w:rPr>
                <w:rFonts w:ascii="宋体" w:hAnsi="宋体" w:eastAsia="宋体"/>
                <w:sz w:val="16"/>
              </w:rPr>
              <w:t>91.07%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76540">
            <w:pPr>
              <w:jc w:val="center"/>
            </w:pPr>
            <w:r>
              <w:rPr>
                <w:rFonts w:ascii="宋体" w:hAnsi="宋体" w:eastAsia="宋体"/>
                <w:sz w:val="16"/>
              </w:rPr>
              <w:t>9.11</w:t>
            </w:r>
          </w:p>
        </w:tc>
      </w:tr>
      <w:tr w14:paraId="5B056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7D6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B450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E7C59">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29A5C">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84FC2">
            <w:pPr>
              <w:jc w:val="center"/>
            </w:pPr>
            <w:r>
              <w:rPr>
                <w:rFonts w:ascii="宋体" w:hAnsi="宋体" w:eastAsia="宋体"/>
                <w:sz w:val="16"/>
              </w:rPr>
              <w:t>25.50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925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5BF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D0EE6">
            <w:pPr>
              <w:jc w:val="center"/>
            </w:pPr>
            <w:r>
              <w:rPr>
                <w:rFonts w:ascii="宋体" w:hAnsi="宋体" w:eastAsia="宋体"/>
                <w:sz w:val="16"/>
              </w:rPr>
              <w:t>—</w:t>
            </w:r>
          </w:p>
        </w:tc>
      </w:tr>
      <w:tr w14:paraId="1CA57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CAB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ACD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4F7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D1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E92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7D5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DAE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F13A">
            <w:pPr>
              <w:jc w:val="center"/>
            </w:pPr>
            <w:r>
              <w:rPr>
                <w:rFonts w:ascii="宋体" w:hAnsi="宋体" w:eastAsia="宋体"/>
                <w:sz w:val="16"/>
              </w:rPr>
              <w:t>—</w:t>
            </w:r>
          </w:p>
        </w:tc>
      </w:tr>
      <w:tr w14:paraId="77A55E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E40A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DC73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168B7E">
            <w:pPr>
              <w:jc w:val="center"/>
            </w:pPr>
            <w:r>
              <w:rPr>
                <w:rFonts w:ascii="宋体" w:hAnsi="宋体" w:eastAsia="宋体"/>
                <w:sz w:val="16"/>
              </w:rPr>
              <w:t>实际完成情况</w:t>
            </w:r>
          </w:p>
        </w:tc>
      </w:tr>
      <w:tr w14:paraId="7FB0B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83C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58C3ED">
            <w:pPr>
              <w:jc w:val="both"/>
            </w:pPr>
            <w:r>
              <w:rPr>
                <w:rFonts w:ascii="宋体" w:hAnsi="宋体" w:eastAsia="宋体"/>
                <w:sz w:val="16"/>
              </w:rPr>
              <w:t>项目资金28万元，用于支付采购花卉种子85万株和花卉育苗所需营养土100吨以及采购煤炭50吨，其中花卉种子经费平均标准0.23元/株，育苗黑土经费平均标准555元/吨，煤炭经费平均标准580元/吨，项目目的有助于改善托里县空气质量以及美化托里县环境，绿化养护工作质量水平与</w:t>
            </w:r>
            <w:r>
              <w:rPr>
                <w:rFonts w:hint="eastAsia" w:ascii="宋体" w:hAnsi="宋体"/>
                <w:sz w:val="16"/>
                <w:lang w:eastAsia="zh-CN"/>
              </w:rPr>
              <w:t>管理水平</w:t>
            </w:r>
            <w:r>
              <w:rPr>
                <w:rFonts w:ascii="宋体" w:hAnsi="宋体" w:eastAsia="宋体"/>
                <w:sz w:val="16"/>
              </w:rPr>
              <w:t>得到不断提升。建设单位满意度达到95%。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60A506">
            <w:pPr>
              <w:jc w:val="both"/>
            </w:pPr>
            <w:r>
              <w:rPr>
                <w:rFonts w:ascii="宋体" w:hAnsi="宋体" w:eastAsia="宋体"/>
                <w:sz w:val="16"/>
              </w:rPr>
              <w:t>项目资金25.502万元，用于支付采购花卉种子85万株和花卉育苗所需营养土100吨以及采购煤炭50吨，其中花卉种子经费平均标准0.23元/株，育苗黑土经费平均标准555元/吨，煤炭经费平均标准580元/吨，项目目的有助于改善托里县空气质量以及美化托里县环境，绿化养护工作质量水平与</w:t>
            </w:r>
            <w:r>
              <w:rPr>
                <w:rFonts w:hint="eastAsia" w:ascii="宋体" w:hAnsi="宋体"/>
                <w:sz w:val="16"/>
                <w:lang w:eastAsia="zh-CN"/>
              </w:rPr>
              <w:t>管理水平</w:t>
            </w:r>
            <w:r>
              <w:rPr>
                <w:rFonts w:ascii="宋体" w:hAnsi="宋体" w:eastAsia="宋体"/>
                <w:sz w:val="16"/>
              </w:rPr>
              <w:t>得到不断提升。建设单位满意度达到95%。</w:t>
            </w:r>
          </w:p>
        </w:tc>
      </w:tr>
      <w:tr w14:paraId="5A5855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B5F9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B107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2A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3A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F64F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AB7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1C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07D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9BD2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445F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DC2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5F1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B44A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C376F">
            <w:pPr>
              <w:jc w:val="center"/>
            </w:pPr>
            <w:r>
              <w:rPr>
                <w:rFonts w:ascii="宋体" w:hAnsi="宋体" w:eastAsia="宋体"/>
                <w:sz w:val="16"/>
              </w:rPr>
              <w:t>偏差原因分析及改进措施</w:t>
            </w:r>
          </w:p>
        </w:tc>
      </w:tr>
      <w:tr w14:paraId="508D72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31DF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90F5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0E1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FAD3">
            <w:pPr>
              <w:jc w:val="center"/>
            </w:pPr>
            <w:r>
              <w:rPr>
                <w:rFonts w:ascii="宋体" w:hAnsi="宋体" w:eastAsia="宋体"/>
                <w:sz w:val="16"/>
              </w:rPr>
              <w:t>可种植花卉种子数量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E43D">
            <w:pPr>
              <w:jc w:val="center"/>
            </w:pPr>
            <w:r>
              <w:rPr>
                <w:rFonts w:ascii="宋体" w:hAnsi="宋体" w:eastAsia="宋体"/>
                <w:sz w:val="16"/>
              </w:rPr>
              <w:t>&gt;=850000株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8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08D1">
            <w:pPr>
              <w:jc w:val="center"/>
            </w:pPr>
            <w:r>
              <w:rPr>
                <w:rFonts w:ascii="宋体" w:hAnsi="宋体" w:eastAsia="宋体"/>
                <w:sz w:val="16"/>
              </w:rPr>
              <w:t>850000株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B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61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6221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1051">
            <w:pPr>
              <w:jc w:val="center"/>
            </w:pPr>
            <w:r>
              <w:rPr>
                <w:rFonts w:ascii="宋体" w:hAnsi="宋体" w:eastAsia="宋体"/>
                <w:sz w:val="16"/>
              </w:rPr>
              <w:t>=850000株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0F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81D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C6E0">
            <w:pPr>
              <w:jc w:val="center"/>
            </w:pPr>
          </w:p>
        </w:tc>
      </w:tr>
      <w:tr w14:paraId="516ADC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65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D85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22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C7C46">
            <w:pPr>
              <w:jc w:val="center"/>
            </w:pPr>
            <w:r>
              <w:rPr>
                <w:rFonts w:ascii="宋体" w:hAnsi="宋体" w:eastAsia="宋体"/>
                <w:sz w:val="16"/>
              </w:rPr>
              <w:t>购买黑土吨数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EE4B">
            <w:pPr>
              <w:jc w:val="center"/>
            </w:pPr>
            <w:r>
              <w:rPr>
                <w:rFonts w:ascii="宋体" w:hAnsi="宋体" w:eastAsia="宋体"/>
                <w:sz w:val="16"/>
              </w:rPr>
              <w:t>&gt;=100吨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CEC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7B77">
            <w:pPr>
              <w:jc w:val="center"/>
            </w:pPr>
            <w:r>
              <w:rPr>
                <w:rFonts w:ascii="宋体" w:hAnsi="宋体" w:eastAsia="宋体"/>
                <w:sz w:val="16"/>
              </w:rPr>
              <w:t>100吨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D60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C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3DDA">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B359">
            <w:pPr>
              <w:jc w:val="center"/>
            </w:pPr>
            <w:r>
              <w:rPr>
                <w:rFonts w:ascii="宋体" w:hAnsi="宋体" w:eastAsia="宋体"/>
                <w:sz w:val="16"/>
              </w:rPr>
              <w:t>=100吨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64C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EA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B23B5">
            <w:pPr>
              <w:jc w:val="center"/>
            </w:pPr>
          </w:p>
        </w:tc>
      </w:tr>
      <w:tr w14:paraId="1DAAA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BB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661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CB9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7824">
            <w:pPr>
              <w:jc w:val="center"/>
            </w:pPr>
            <w:r>
              <w:rPr>
                <w:rFonts w:ascii="宋体" w:hAnsi="宋体" w:eastAsia="宋体"/>
                <w:sz w:val="16"/>
              </w:rPr>
              <w:t>购买煤炭吨数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8E68">
            <w:pPr>
              <w:jc w:val="center"/>
            </w:pPr>
            <w:r>
              <w:rPr>
                <w:rFonts w:ascii="宋体" w:hAnsi="宋体" w:eastAsia="宋体"/>
                <w:sz w:val="16"/>
              </w:rPr>
              <w:t>&gt;=50吨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FD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CC4B">
            <w:pPr>
              <w:jc w:val="center"/>
            </w:pPr>
            <w:r>
              <w:rPr>
                <w:rFonts w:ascii="宋体" w:hAnsi="宋体" w:eastAsia="宋体"/>
                <w:sz w:val="16"/>
              </w:rPr>
              <w:t>40吨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C06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549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F884">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B4E2">
            <w:pPr>
              <w:jc w:val="center"/>
            </w:pPr>
            <w:r>
              <w:rPr>
                <w:rFonts w:ascii="宋体" w:hAnsi="宋体" w:eastAsia="宋体"/>
                <w:sz w:val="16"/>
              </w:rPr>
              <w:t>=54吨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022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78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9F81">
            <w:pPr>
              <w:jc w:val="center"/>
            </w:pPr>
          </w:p>
        </w:tc>
      </w:tr>
      <w:tr w14:paraId="7F5FD4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E73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DAD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0F8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2286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84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D8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5888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6DE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7E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E29F">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6C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C0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E86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B5454">
            <w:pPr>
              <w:jc w:val="center"/>
            </w:pPr>
          </w:p>
        </w:tc>
      </w:tr>
      <w:tr w14:paraId="377DD1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179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72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9D16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1AF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53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0E6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B98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70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84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BD26">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B5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F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EF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A67B">
            <w:pPr>
              <w:jc w:val="center"/>
            </w:pPr>
          </w:p>
        </w:tc>
      </w:tr>
      <w:tr w14:paraId="7BECE1B7">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3FB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A409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1362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19061">
            <w:pPr>
              <w:jc w:val="center"/>
            </w:pPr>
            <w:r>
              <w:rPr>
                <w:rFonts w:ascii="宋体" w:hAnsi="宋体" w:eastAsia="宋体"/>
                <w:sz w:val="16"/>
              </w:rPr>
              <w:t>采购花卉种子平均成本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EE7A">
            <w:pPr>
              <w:jc w:val="center"/>
            </w:pPr>
            <w:r>
              <w:rPr>
                <w:rFonts w:ascii="宋体" w:hAnsi="宋体" w:eastAsia="宋体"/>
                <w:sz w:val="16"/>
              </w:rPr>
              <w:t>&lt;=0.23元/株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315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8BE8">
            <w:pPr>
              <w:jc w:val="center"/>
            </w:pPr>
            <w:r>
              <w:rPr>
                <w:rFonts w:ascii="宋体" w:hAnsi="宋体" w:eastAsia="宋体"/>
                <w:sz w:val="16"/>
              </w:rPr>
              <w:t>0.23元/株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AC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E7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5DDB">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92EC">
            <w:pPr>
              <w:jc w:val="center"/>
            </w:pPr>
            <w:r>
              <w:rPr>
                <w:rFonts w:ascii="宋体" w:hAnsi="宋体" w:eastAsia="宋体"/>
                <w:sz w:val="16"/>
              </w:rPr>
              <w:t>=0.2052元/株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84A1">
            <w:pPr>
              <w:jc w:val="center"/>
            </w:pPr>
            <w:r>
              <w:rPr>
                <w:rFonts w:ascii="宋体" w:hAnsi="宋体" w:eastAsia="宋体"/>
                <w:sz w:val="16"/>
              </w:rPr>
              <w:t>89.22%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BE10">
            <w:pPr>
              <w:jc w:val="center"/>
            </w:pPr>
            <w:r>
              <w:rPr>
                <w:rFonts w:ascii="宋体" w:hAnsi="宋体" w:eastAsia="宋体"/>
                <w:sz w:val="16"/>
              </w:rPr>
              <w:t>8.92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00002">
            <w:pPr>
              <w:jc w:val="center"/>
            </w:pPr>
            <w:r>
              <w:rPr>
                <w:rFonts w:ascii="宋体" w:hAnsi="宋体" w:eastAsia="宋体"/>
                <w:sz w:val="16"/>
              </w:rPr>
              <w:t>原因：花卉商家</w:t>
            </w:r>
            <w:r>
              <w:rPr>
                <w:rFonts w:hint="eastAsia" w:ascii="宋体" w:hAnsi="宋体"/>
                <w:sz w:val="16"/>
                <w:lang w:eastAsia="zh-CN"/>
              </w:rPr>
              <w:t>给予</w:t>
            </w:r>
            <w:r>
              <w:rPr>
                <w:rFonts w:ascii="宋体" w:hAnsi="宋体" w:eastAsia="宋体"/>
                <w:sz w:val="16"/>
              </w:rPr>
              <w:t>公园服务中心较低成本。改进措施：按照实事求是、量入为出的原则编制财政预算，细化财政收支预算。</w:t>
            </w:r>
          </w:p>
        </w:tc>
      </w:tr>
      <w:tr w14:paraId="1C44C4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6D5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798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030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3F3C">
            <w:pPr>
              <w:jc w:val="center"/>
            </w:pPr>
            <w:r>
              <w:rPr>
                <w:rFonts w:ascii="宋体" w:hAnsi="宋体" w:eastAsia="宋体"/>
                <w:sz w:val="16"/>
              </w:rPr>
              <w:t>采购育苗黑土平均成本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7EE6">
            <w:pPr>
              <w:jc w:val="center"/>
            </w:pPr>
            <w:r>
              <w:rPr>
                <w:rFonts w:ascii="宋体" w:hAnsi="宋体" w:eastAsia="宋体"/>
                <w:sz w:val="16"/>
              </w:rPr>
              <w:t>&lt;=555元/吨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08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DE2CF">
            <w:pPr>
              <w:jc w:val="center"/>
            </w:pPr>
            <w:r>
              <w:rPr>
                <w:rFonts w:ascii="宋体" w:hAnsi="宋体" w:eastAsia="宋体"/>
                <w:sz w:val="16"/>
              </w:rPr>
              <w:t>555元/吨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EBDD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63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F526">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0DD4">
            <w:pPr>
              <w:jc w:val="center"/>
            </w:pPr>
            <w:r>
              <w:rPr>
                <w:rFonts w:ascii="宋体" w:hAnsi="宋体" w:eastAsia="宋体"/>
                <w:sz w:val="16"/>
              </w:rPr>
              <w:t>=360元/吨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E98D">
            <w:pPr>
              <w:jc w:val="center"/>
            </w:pPr>
            <w:r>
              <w:rPr>
                <w:rFonts w:ascii="宋体" w:hAnsi="宋体" w:eastAsia="宋体"/>
                <w:sz w:val="16"/>
              </w:rPr>
              <w:t>64.86%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0660">
            <w:pPr>
              <w:jc w:val="center"/>
            </w:pPr>
            <w:r>
              <w:rPr>
                <w:rFonts w:ascii="宋体" w:hAnsi="宋体" w:eastAsia="宋体"/>
                <w:sz w:val="16"/>
              </w:rPr>
              <w:t>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1ACE">
            <w:pPr>
              <w:jc w:val="center"/>
            </w:pPr>
            <w:r>
              <w:rPr>
                <w:rFonts w:ascii="宋体" w:hAnsi="宋体" w:eastAsia="宋体"/>
                <w:sz w:val="16"/>
              </w:rPr>
              <w:t>原因：黑土商家</w:t>
            </w:r>
            <w:r>
              <w:rPr>
                <w:rFonts w:hint="eastAsia" w:ascii="宋体" w:hAnsi="宋体"/>
                <w:sz w:val="16"/>
                <w:lang w:eastAsia="zh-CN"/>
              </w:rPr>
              <w:t>给予</w:t>
            </w:r>
            <w:r>
              <w:rPr>
                <w:rFonts w:ascii="宋体" w:hAnsi="宋体" w:eastAsia="宋体"/>
                <w:sz w:val="16"/>
              </w:rPr>
              <w:t>公园服务中心较低成本。改进措施：按照实事求是、量入为出的原则编制财政预算，细化财政收支预算。</w:t>
            </w:r>
          </w:p>
        </w:tc>
      </w:tr>
      <w:tr w14:paraId="137F6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7F3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4B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BA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00A52">
            <w:pPr>
              <w:jc w:val="center"/>
            </w:pPr>
            <w:r>
              <w:rPr>
                <w:rFonts w:ascii="宋体" w:hAnsi="宋体" w:eastAsia="宋体"/>
                <w:sz w:val="16"/>
              </w:rPr>
              <w:t>采购煤炭平均成本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A392">
            <w:pPr>
              <w:jc w:val="center"/>
            </w:pPr>
            <w:r>
              <w:rPr>
                <w:rFonts w:ascii="宋体" w:hAnsi="宋体" w:eastAsia="宋体"/>
                <w:sz w:val="16"/>
              </w:rPr>
              <w:t>&gt;=580元/吨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3E0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58B1">
            <w:pPr>
              <w:jc w:val="center"/>
            </w:pPr>
            <w:r>
              <w:rPr>
                <w:rFonts w:ascii="宋体" w:hAnsi="宋体" w:eastAsia="宋体"/>
                <w:sz w:val="16"/>
              </w:rPr>
              <w:t>580元/吨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91C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5F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E889">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C232F">
            <w:pPr>
              <w:jc w:val="center"/>
            </w:pPr>
            <w:r>
              <w:rPr>
                <w:rFonts w:ascii="宋体" w:hAnsi="宋体" w:eastAsia="宋体"/>
                <w:sz w:val="16"/>
              </w:rPr>
              <w:t>=530元/吨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6743">
            <w:pPr>
              <w:jc w:val="center"/>
            </w:pPr>
            <w:r>
              <w:rPr>
                <w:rFonts w:ascii="宋体" w:hAnsi="宋体" w:eastAsia="宋体"/>
                <w:sz w:val="16"/>
              </w:rPr>
              <w:t>91.38%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EAE1B">
            <w:pPr>
              <w:jc w:val="center"/>
            </w:pPr>
            <w:r>
              <w:rPr>
                <w:rFonts w:ascii="宋体" w:hAnsi="宋体" w:eastAsia="宋体"/>
                <w:sz w:val="16"/>
              </w:rPr>
              <w:t>3.66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726F">
            <w:pPr>
              <w:jc w:val="center"/>
            </w:pPr>
            <w:r>
              <w:rPr>
                <w:rFonts w:ascii="宋体" w:hAnsi="宋体" w:eastAsia="宋体"/>
                <w:sz w:val="16"/>
              </w:rPr>
              <w:t>原因：煤炭商家</w:t>
            </w:r>
            <w:r>
              <w:rPr>
                <w:rFonts w:hint="eastAsia" w:ascii="宋体" w:hAnsi="宋体"/>
                <w:sz w:val="16"/>
                <w:lang w:eastAsia="zh-CN"/>
              </w:rPr>
              <w:t>给予</w:t>
            </w:r>
            <w:r>
              <w:rPr>
                <w:rFonts w:ascii="宋体" w:hAnsi="宋体" w:eastAsia="宋体"/>
                <w:sz w:val="16"/>
              </w:rPr>
              <w:t>公园服务中心较低成本。改进措施：按照实事求是、量入为出的原则编制财政预算，细化财政收支预算。</w:t>
            </w:r>
          </w:p>
        </w:tc>
      </w:tr>
      <w:tr w14:paraId="40D547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4E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79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0DDF">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BFC9">
            <w:pPr>
              <w:jc w:val="center"/>
            </w:pPr>
            <w:r>
              <w:rPr>
                <w:rFonts w:ascii="宋体" w:hAnsi="宋体" w:eastAsia="宋体"/>
                <w:sz w:val="16"/>
              </w:rPr>
              <w:t>改善空气质量美化托里县环境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F837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6D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A6FA">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CAF6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83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57D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F3047">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A2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AC5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A62A">
            <w:pPr>
              <w:jc w:val="center"/>
            </w:pPr>
          </w:p>
        </w:tc>
      </w:tr>
      <w:tr w14:paraId="60C993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43C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A0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F4BF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1943D">
            <w:pPr>
              <w:jc w:val="center"/>
            </w:pPr>
            <w:r>
              <w:rPr>
                <w:rFonts w:ascii="宋体" w:hAnsi="宋体" w:eastAsia="宋体"/>
                <w:sz w:val="16"/>
              </w:rPr>
              <w:t>单位职工满意度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37A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261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B0A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03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41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FF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6A1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5F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55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1297C">
            <w:pPr>
              <w:jc w:val="center"/>
            </w:pPr>
          </w:p>
        </w:tc>
      </w:tr>
      <w:tr w14:paraId="3A2A67C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4440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66D6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E9EF1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FCAB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56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C2F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C85A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2CA0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1AEF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851F">
            <w:pPr>
              <w:jc w:val="center"/>
            </w:pPr>
            <w:r>
              <w:rPr>
                <w:rFonts w:ascii="宋体" w:hAnsi="宋体" w:eastAsia="宋体"/>
                <w:sz w:val="16"/>
              </w:rPr>
              <w:t>95.58分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AAF091"/>
        </w:tc>
      </w:tr>
    </w:tbl>
    <w:p w14:paraId="172669A4">
      <w:r>
        <w:br w:type="page"/>
      </w:r>
    </w:p>
    <w:p w14:paraId="787D8255">
      <w:pPr>
        <w:spacing w:line="640" w:lineRule="exact"/>
        <w:ind w:firstLine="640"/>
        <w:jc w:val="both"/>
        <w:outlineLvl w:val="2"/>
      </w:pPr>
      <w:r>
        <w:rPr>
          <w:rFonts w:ascii="黑体" w:hAnsi="黑体" w:eastAsia="黑体"/>
          <w:sz w:val="32"/>
        </w:rPr>
        <w:t>十二、其他需说明的事项</w:t>
      </w:r>
    </w:p>
    <w:p w14:paraId="2B086B15">
      <w:pPr>
        <w:spacing w:line="580" w:lineRule="exact"/>
        <w:ind w:firstLine="640"/>
        <w:jc w:val="both"/>
      </w:pPr>
      <w:r>
        <w:rPr>
          <w:rFonts w:ascii="仿宋_GB2312" w:hAnsi="仿宋_GB2312" w:eastAsia="仿宋_GB2312"/>
          <w:b w:val="0"/>
          <w:sz w:val="32"/>
        </w:rPr>
        <w:t>本单位无其他需说明的事项。</w:t>
      </w:r>
    </w:p>
    <w:p w14:paraId="7933957A">
      <w:r>
        <w:br w:type="page"/>
      </w:r>
    </w:p>
    <w:p w14:paraId="635BC669">
      <w:pPr>
        <w:spacing w:line="240" w:lineRule="auto"/>
        <w:jc w:val="center"/>
        <w:outlineLvl w:val="1"/>
      </w:pPr>
      <w:r>
        <w:rPr>
          <w:rFonts w:ascii="黑体" w:hAnsi="黑体" w:eastAsia="黑体"/>
          <w:sz w:val="32"/>
        </w:rPr>
        <w:t>第三部分 专业名词解释</w:t>
      </w:r>
    </w:p>
    <w:p w14:paraId="6DD619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0677F2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32D787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10961C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A56F71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EC10D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B2B2FF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2A0AB3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9F9FF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64FB6F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C29AA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F7091E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601CE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1C9FB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7EDB31">
      <w:r>
        <w:br w:type="page"/>
      </w:r>
    </w:p>
    <w:p w14:paraId="542ADC03">
      <w:pPr>
        <w:spacing w:line="240" w:lineRule="auto"/>
        <w:jc w:val="center"/>
        <w:outlineLvl w:val="1"/>
      </w:pPr>
      <w:r>
        <w:rPr>
          <w:rFonts w:ascii="黑体" w:hAnsi="黑体" w:eastAsia="黑体"/>
          <w:sz w:val="32"/>
        </w:rPr>
        <w:t>第四部分 部门决算报表（见附表）</w:t>
      </w:r>
    </w:p>
    <w:p w14:paraId="32394DFB">
      <w:pPr>
        <w:spacing w:line="240" w:lineRule="auto"/>
        <w:ind w:firstLine="640"/>
        <w:jc w:val="both"/>
      </w:pPr>
      <w:r>
        <w:rPr>
          <w:rFonts w:ascii="仿宋_GB2312" w:hAnsi="仿宋_GB2312" w:eastAsia="仿宋_GB2312"/>
          <w:b w:val="0"/>
          <w:sz w:val="32"/>
        </w:rPr>
        <w:t>一、《收入支出决算总表》</w:t>
      </w:r>
    </w:p>
    <w:p w14:paraId="724FBCEC">
      <w:pPr>
        <w:spacing w:line="240" w:lineRule="auto"/>
        <w:ind w:firstLine="640"/>
        <w:jc w:val="both"/>
      </w:pPr>
      <w:r>
        <w:rPr>
          <w:rFonts w:ascii="仿宋_GB2312" w:hAnsi="仿宋_GB2312" w:eastAsia="仿宋_GB2312"/>
          <w:b w:val="0"/>
          <w:sz w:val="32"/>
        </w:rPr>
        <w:t>二、《收入决算表》</w:t>
      </w:r>
    </w:p>
    <w:p w14:paraId="2FE47E38">
      <w:pPr>
        <w:spacing w:line="240" w:lineRule="auto"/>
        <w:ind w:firstLine="640"/>
        <w:jc w:val="both"/>
      </w:pPr>
      <w:r>
        <w:rPr>
          <w:rFonts w:ascii="仿宋_GB2312" w:hAnsi="仿宋_GB2312" w:eastAsia="仿宋_GB2312"/>
          <w:b w:val="0"/>
          <w:sz w:val="32"/>
        </w:rPr>
        <w:t>三、《支出决算表》</w:t>
      </w:r>
    </w:p>
    <w:p w14:paraId="1A032A55">
      <w:pPr>
        <w:spacing w:line="240" w:lineRule="auto"/>
        <w:ind w:firstLine="640"/>
        <w:jc w:val="both"/>
      </w:pPr>
      <w:r>
        <w:rPr>
          <w:rFonts w:ascii="仿宋_GB2312" w:hAnsi="仿宋_GB2312" w:eastAsia="仿宋_GB2312"/>
          <w:b w:val="0"/>
          <w:sz w:val="32"/>
        </w:rPr>
        <w:t>四、《财政拨款收入支出决算总表》</w:t>
      </w:r>
    </w:p>
    <w:p w14:paraId="19EEBBB9">
      <w:pPr>
        <w:spacing w:line="240" w:lineRule="auto"/>
        <w:ind w:firstLine="640"/>
        <w:jc w:val="both"/>
      </w:pPr>
      <w:r>
        <w:rPr>
          <w:rFonts w:ascii="仿宋_GB2312" w:hAnsi="仿宋_GB2312" w:eastAsia="仿宋_GB2312"/>
          <w:b w:val="0"/>
          <w:sz w:val="32"/>
        </w:rPr>
        <w:t>五、《一般公共预算财政拨款支出决算表》</w:t>
      </w:r>
    </w:p>
    <w:p w14:paraId="7977F8D5">
      <w:pPr>
        <w:spacing w:line="240" w:lineRule="auto"/>
        <w:ind w:firstLine="640"/>
        <w:jc w:val="both"/>
      </w:pPr>
      <w:r>
        <w:rPr>
          <w:rFonts w:ascii="仿宋_GB2312" w:hAnsi="仿宋_GB2312" w:eastAsia="仿宋_GB2312"/>
          <w:b w:val="0"/>
          <w:sz w:val="32"/>
        </w:rPr>
        <w:t>六、《一般公共预算财政拨款基本支出决算表》</w:t>
      </w:r>
    </w:p>
    <w:p w14:paraId="7D201269">
      <w:pPr>
        <w:spacing w:line="240" w:lineRule="auto"/>
        <w:ind w:firstLine="640"/>
        <w:jc w:val="both"/>
      </w:pPr>
      <w:r>
        <w:rPr>
          <w:rFonts w:ascii="仿宋_GB2312" w:hAnsi="仿宋_GB2312" w:eastAsia="仿宋_GB2312"/>
          <w:b w:val="0"/>
          <w:sz w:val="32"/>
        </w:rPr>
        <w:t>七、《政府性基金预算财政拨款收入支出决算表》</w:t>
      </w:r>
    </w:p>
    <w:p w14:paraId="6945277A">
      <w:pPr>
        <w:spacing w:line="240" w:lineRule="auto"/>
        <w:ind w:firstLine="640"/>
        <w:jc w:val="both"/>
      </w:pPr>
      <w:r>
        <w:rPr>
          <w:rFonts w:ascii="仿宋_GB2312" w:hAnsi="仿宋_GB2312" w:eastAsia="仿宋_GB2312"/>
          <w:b w:val="0"/>
          <w:sz w:val="32"/>
        </w:rPr>
        <w:t>八、《国有资本经营预算财政拨款收入支出决算表》</w:t>
      </w:r>
    </w:p>
    <w:p w14:paraId="306A33D4">
      <w:pPr>
        <w:spacing w:line="240" w:lineRule="auto"/>
        <w:ind w:firstLine="640"/>
        <w:jc w:val="both"/>
      </w:pPr>
      <w:r>
        <w:rPr>
          <w:rFonts w:ascii="仿宋_GB2312" w:hAnsi="仿宋_GB2312" w:eastAsia="仿宋_GB2312"/>
          <w:b w:val="0"/>
          <w:sz w:val="32"/>
        </w:rPr>
        <w:t>九、《财政拨款“三公”经费支出决算表》</w:t>
      </w:r>
    </w:p>
    <w:p w14:paraId="08B36C62">
      <w:pPr>
        <w:spacing w:line="240" w:lineRule="auto"/>
        <w:ind w:firstLine="640"/>
        <w:jc w:val="both"/>
      </w:pPr>
    </w:p>
    <w:p w14:paraId="3CE8ECC7">
      <w:pPr>
        <w:spacing w:line="240" w:lineRule="auto"/>
        <w:ind w:firstLine="640"/>
        <w:jc w:val="both"/>
      </w:pPr>
    </w:p>
    <w:p w14:paraId="66B9F91B">
      <w:pPr>
        <w:spacing w:line="240" w:lineRule="auto"/>
        <w:ind w:firstLine="640"/>
        <w:jc w:val="both"/>
      </w:pPr>
    </w:p>
    <w:p w14:paraId="1622FAE3">
      <w:pPr>
        <w:spacing w:line="240" w:lineRule="auto"/>
        <w:ind w:firstLine="640"/>
        <w:jc w:val="both"/>
      </w:pPr>
    </w:p>
    <w:p w14:paraId="6B53F11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854ECB-6BA2-46EF-BCF7-78277532F9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4883C43-C82A-498F-BF0C-DC1173C62D8E}"/>
  </w:font>
  <w:font w:name="仿宋_GB2312">
    <w:panose1 w:val="02010609030101010101"/>
    <w:charset w:val="86"/>
    <w:family w:val="modern"/>
    <w:pitch w:val="default"/>
    <w:sig w:usb0="00000001" w:usb1="080E0000" w:usb2="00000000" w:usb3="00000000" w:csb0="00040000" w:csb1="00000000"/>
    <w:embedRegular r:id="rId3" w:fontKey="{0A0204F7-E17B-460F-85C8-D16F13F965C4}"/>
  </w:font>
  <w:font w:name="楷体_GB2312">
    <w:panose1 w:val="02010609030101010101"/>
    <w:charset w:val="86"/>
    <w:family w:val="auto"/>
    <w:pitch w:val="default"/>
    <w:sig w:usb0="00000001" w:usb1="080E0000" w:usb2="00000000" w:usb3="00000000" w:csb0="00040000" w:csb1="00000000"/>
    <w:embedRegular r:id="rId4" w:fontKey="{4A53ABF3-C133-4670-AE46-75726D00EE3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A97A1E"/>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E65EB7"/>
    <w:rsid w:val="38006E2C"/>
    <w:rsid w:val="3914510A"/>
    <w:rsid w:val="3B1220C9"/>
    <w:rsid w:val="3D5275AC"/>
    <w:rsid w:val="3EA7725F"/>
    <w:rsid w:val="3EC014A1"/>
    <w:rsid w:val="40834692"/>
    <w:rsid w:val="423A32B2"/>
    <w:rsid w:val="423C0CB4"/>
    <w:rsid w:val="427B5743"/>
    <w:rsid w:val="42E64542"/>
    <w:rsid w:val="43A47C7F"/>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9C7F5A"/>
    <w:rsid w:val="73423603"/>
    <w:rsid w:val="737A5923"/>
    <w:rsid w:val="73DE4104"/>
    <w:rsid w:val="73FB6630"/>
    <w:rsid w:val="74CE04EC"/>
    <w:rsid w:val="74E76DCD"/>
    <w:rsid w:val="76660D7C"/>
    <w:rsid w:val="77ED6F44"/>
    <w:rsid w:val="795A0A34"/>
    <w:rsid w:val="7A0D3BC7"/>
    <w:rsid w:val="7A3A3CDB"/>
    <w:rsid w:val="7B694B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a8d65c1a-c9a4-48f1-87f2-682ae8830c0d</errorID>
      <errorWord>建</errorWord>
      <group>L1_Word</group>
      <groupName>字词问题</groupName>
      <ability>L2_Typo</ability>
      <abilityName>字词错误</abilityName>
      <candidateList>
        <item>建设</item>
      </candidateList>
      <explain>〈动〉创立新事业；增加新设施：经济～｜～家园｜～现代化强国◇组织～｜思想～。</explain>
      <paraID>  BD954E</paraID>
      <start>18</start>
      <end>19</end>
      <status>ignored</status>
      <modifiedWord/>
      <trackRevisions>false</trackRevisions>
    </reviewItem>
    <reviewItem>
      <errorID>0e0fbcab-1a44-4fce-a672-4265ce1e695b</errorID>
      <errorWord>2月31日</errorWord>
      <group>L1_Sensitive</group>
      <groupName>敏感问题</groupName>
      <ability>L2_UserSensitive</ability>
      <abilityName>自定义敏感词</abilityName>
      <candidateList/>
      <explain>来自自定义敏感词库。</explain>
      <paraID>34B61244</paraID>
      <start>8</start>
      <end>13</end>
      <status>ignored</status>
      <modifiedWord/>
      <trackRevisions>false</trackRevisions>
    </reviewItem>
    <reviewItem>
      <errorID>ed68cc3c-4e11-4aa2-9afa-6b19bbd6f9c6</errorID>
      <errorWord>于部</errorWord>
      <group>L1_Other</group>
      <groupName>其他问题</groupName>
      <ability>L2_UserTypo</ability>
      <abilityName>自定义错误</abilityName>
      <candidateList>
        <item>干部</item>
      </candidateList>
      <explain>来自自定义错词库。</explain>
      <paraID>1508D994</paraID>
      <start>249</start>
      <end>251</end>
      <status>ignored</status>
      <modifiedWord/>
      <trackRevisions>false</trackRevisions>
    </reviewItem>
    <reviewItem>
      <errorID>6d4c33ac-0d1c-4ac8-9a7c-7ee8c00ec275</errorID>
      <errorWord>公园</errorWord>
      <group>L1_Word</group>
      <groupName>字词问题</groupName>
      <ability>L2_Typo</ability>
      <abilityName>字词错误</abilityName>
      <candidateList>
        <item>园</item>
      </candidateList>
      <explain/>
      <paraID>407EEC5F</paraID>
      <start>89</start>
      <end>91</end>
      <status>ignored</status>
      <modifiedWord/>
      <trackRevisions>false</trackRevisions>
    </reviewItem>
    <reviewItem>
      <errorID>5bf41a06-2324-4532-ba39-5c49c55b0389</errorID>
      <errorWord>公园</errorWord>
      <group>L1_Word</group>
      <groupName>字词问题</groupName>
      <ability>L2_Typo</ability>
      <abilityName>字词错误</abilityName>
      <candidateList>
        <item>园</item>
      </candidateList>
      <explain/>
      <paraID> DFD2CD8</paraID>
      <start>142</start>
      <end>144</end>
      <status>ignored</status>
      <modifiedWord/>
      <trackRevisions>false</trackRevisions>
    </reviewItem>
    <reviewItem>
      <errorID>e648a8dc-33b7-4b71-8352-9ce6212f0a46</errorID>
      <errorWord>2月31日</errorWord>
      <group>L1_Sensitive</group>
      <groupName>敏感问题</groupName>
      <ability>L2_UserSensitive</ability>
      <abilityName>自定义敏感词</abilityName>
      <candidateList/>
      <explain>来自自定义敏感词库。</explain>
      <paraID>32918263</paraID>
      <start>6</start>
      <end>11</end>
      <status>ignored</status>
      <modifiedWord/>
      <trackRevisions>false</trackRevisions>
    </reviewItem>
    <reviewItem>
      <errorID>97f03989-17c0-4359-b6b2-2b6f31e8864b</errorID>
      <errorWord>2月31日</errorWord>
      <group>L1_Sensitive</group>
      <groupName>敏感问题</groupName>
      <ability>L2_UserSensitive</ability>
      <abilityName>自定义敏感词</abilityName>
      <candidateList/>
      <explain>来自自定义敏感词库。</explain>
      <paraID>44D94683</paraID>
      <start>7</start>
      <end>12</end>
      <status>unmodified</status>
      <modifiedWord/>
      <trackRevisions>false</trackRevisions>
    </reviewItem>
    <reviewItem>
      <errorID>d89c3dbd-aa62-4173-b663-2cc59b26f370</errorID>
      <errorWord>因为</errorWord>
      <group>L1_Word</group>
      <groupName>字词问题</groupName>
      <ability>L2_Typo</ability>
      <abilityName>字词错误</abilityName>
      <candidateList>
        <item>因</item>
      </candidateList>
      <explain/>
      <paraID>7AD1DA99</paraID>
      <start>3</start>
      <end>4</end>
      <status>modified</status>
      <modifiedWord>因</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fcfd39-00f7-4bb6-9f4f-82ac2ac05a21}">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6302</Words>
  <Characters>7225</Characters>
  <Lines>0</Lines>
  <Paragraphs>0</Paragraphs>
  <TotalTime>0</TotalTime>
  <ScaleCrop>false</ScaleCrop>
  <LinksUpToDate>false</LinksUpToDate>
  <CharactersWithSpaces>7233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2025-10-31T10:30:39Z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