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44307B">
      <w:r>
        <w:br w:type="page"/>
      </w:r>
    </w:p>
    <w:p w14:paraId="3926AA3D">
      <w:pPr>
        <w:spacing w:line="640" w:lineRule="exact"/>
        <w:jc w:val="center"/>
        <w:outlineLvl w:val="1"/>
      </w:pPr>
      <w:r>
        <w:rPr>
          <w:rFonts w:ascii="黑体" w:hAnsi="黑体" w:eastAsia="黑体"/>
          <w:sz w:val="32"/>
        </w:rPr>
        <w:t>第一部分 单位概况</w:t>
      </w:r>
    </w:p>
    <w:p w14:paraId="56BEE00A">
      <w:pPr>
        <w:spacing w:line="640" w:lineRule="exact"/>
        <w:ind w:firstLine="640"/>
        <w:jc w:val="both"/>
        <w:outlineLvl w:val="2"/>
      </w:pPr>
      <w:r>
        <w:rPr>
          <w:rFonts w:ascii="黑体" w:hAnsi="黑体" w:eastAsia="黑体"/>
          <w:sz w:val="32"/>
        </w:rPr>
        <w:t>一、主要职能</w:t>
      </w:r>
    </w:p>
    <w:p w14:paraId="1A16B592">
      <w:pPr>
        <w:spacing w:line="580" w:lineRule="exact"/>
        <w:ind w:firstLine="640"/>
        <w:jc w:val="both"/>
      </w:pPr>
      <w:r>
        <w:rPr>
          <w:rFonts w:ascii="仿宋_GB2312" w:hAnsi="仿宋_GB2312" w:eastAsia="仿宋_GB2312"/>
          <w:sz w:val="32"/>
        </w:rPr>
        <w:t>（1）贯彻执行国家和自治区有关交通运输的方针政策、法律法规，拟定全县交通运输行业发展战略、规划并组织实施；指导全县交通运输行业体制改革工作。</w:t>
      </w:r>
    </w:p>
    <w:p w14:paraId="595E3B86">
      <w:pPr>
        <w:spacing w:line="580" w:lineRule="exact"/>
        <w:ind w:firstLine="640"/>
        <w:jc w:val="both"/>
      </w:pPr>
      <w:r>
        <w:rPr>
          <w:rFonts w:ascii="仿宋_GB2312" w:hAnsi="仿宋_GB2312" w:eastAsia="仿宋_GB2312"/>
          <w:sz w:val="32"/>
        </w:rPr>
        <w:t>（2）组织编制全县综合运输体系规划，组织拟订并监督实施公路和交通运输领域物流发展等行业规划。制定全县客运发展规划，参与全县客运有关设施的规划，参与指导交通运输枢纽规划。会同有关部门编制交通运输固定资产投资计划。负责交通运输行业统计和信息发布工作。</w:t>
      </w:r>
    </w:p>
    <w:p w14:paraId="1E4826C2">
      <w:pPr>
        <w:spacing w:line="580" w:lineRule="exact"/>
        <w:ind w:firstLine="640"/>
        <w:jc w:val="both"/>
      </w:pPr>
      <w:r>
        <w:rPr>
          <w:rFonts w:ascii="仿宋_GB2312" w:hAnsi="仿宋_GB2312" w:eastAsia="仿宋_GB2312"/>
          <w:sz w:val="32"/>
        </w:rPr>
        <w:t>（3）组织、协调和管理托里县农村公路交通工程建设。负责全县农村公路交通运输基础设施建设和维护的行业管理。</w:t>
      </w:r>
    </w:p>
    <w:p w14:paraId="5DC5F5F1">
      <w:pPr>
        <w:spacing w:line="580" w:lineRule="exact"/>
        <w:ind w:firstLine="640"/>
        <w:jc w:val="both"/>
      </w:pPr>
      <w:r>
        <w:rPr>
          <w:rFonts w:ascii="仿宋_GB2312" w:hAnsi="仿宋_GB2312" w:eastAsia="仿宋_GB2312"/>
          <w:sz w:val="32"/>
        </w:rPr>
        <w:t>（4）承担全县道路运输市场监管责任。负责全县客运管理及出租汽车行业管理工作。指导交通运输枢纽管理工作。拟定有关交通运输领域物流发展政策和标准并监督实施。</w:t>
      </w:r>
    </w:p>
    <w:p w14:paraId="63F81FCC">
      <w:pPr>
        <w:spacing w:line="580" w:lineRule="exact"/>
        <w:ind w:firstLine="640"/>
        <w:jc w:val="both"/>
      </w:pPr>
      <w:r>
        <w:rPr>
          <w:rFonts w:ascii="仿宋_GB2312" w:hAnsi="仿宋_GB2312" w:eastAsia="仿宋_GB2312"/>
          <w:sz w:val="32"/>
        </w:rPr>
        <w:t>（5）指导并监督交通运输行业质量、技术、环保和节能、减排工作。</w:t>
      </w:r>
    </w:p>
    <w:p w14:paraId="54E70F05">
      <w:pPr>
        <w:spacing w:line="580" w:lineRule="exact"/>
        <w:ind w:firstLine="640"/>
        <w:jc w:val="both"/>
      </w:pPr>
      <w:r>
        <w:rPr>
          <w:rFonts w:ascii="仿宋_GB2312" w:hAnsi="仿宋_GB2312" w:eastAsia="仿宋_GB2312"/>
          <w:sz w:val="32"/>
        </w:rPr>
        <w:t>（6）负责全县车辆维修市场、机动车驾驶学校及驾驶员培训、车辆综合性能</w:t>
      </w:r>
      <w:r>
        <w:rPr>
          <w:rFonts w:hint="eastAsia" w:ascii="仿宋_GB2312" w:hAnsi="仿宋_GB2312" w:eastAsia="仿宋_GB2312"/>
          <w:sz w:val="32"/>
          <w:lang w:eastAsia="zh-CN"/>
        </w:rPr>
        <w:t>监测站</w:t>
      </w:r>
      <w:r>
        <w:rPr>
          <w:rFonts w:ascii="仿宋_GB2312" w:hAnsi="仿宋_GB2312" w:eastAsia="仿宋_GB2312"/>
          <w:sz w:val="32"/>
        </w:rPr>
        <w:t>及车站的行业管理。</w:t>
      </w:r>
    </w:p>
    <w:p w14:paraId="3959CC58">
      <w:pPr>
        <w:spacing w:line="580" w:lineRule="exact"/>
        <w:ind w:firstLine="640"/>
        <w:jc w:val="both"/>
      </w:pPr>
      <w:r>
        <w:rPr>
          <w:rFonts w:ascii="仿宋_GB2312" w:hAnsi="仿宋_GB2312" w:eastAsia="仿宋_GB2312"/>
          <w:sz w:val="32"/>
        </w:rPr>
        <w:t>（7）负责全县交通运输行业安全生产的监督管理。承担并指导交通运输行业应急处置工作。组织实施重点物资运输和紧急运输。</w:t>
      </w:r>
    </w:p>
    <w:p w14:paraId="21DA5D41">
      <w:pPr>
        <w:spacing w:line="580" w:lineRule="exact"/>
        <w:ind w:firstLine="640"/>
        <w:jc w:val="both"/>
      </w:pPr>
      <w:r>
        <w:rPr>
          <w:rFonts w:ascii="仿宋_GB2312" w:hAnsi="仿宋_GB2312" w:eastAsia="仿宋_GB2312"/>
          <w:sz w:val="32"/>
        </w:rPr>
        <w:t>（8）承办县交通战备办公室工作。</w:t>
      </w:r>
    </w:p>
    <w:p w14:paraId="0601A4BB">
      <w:pPr>
        <w:spacing w:line="580" w:lineRule="exact"/>
        <w:ind w:firstLine="640"/>
        <w:jc w:val="both"/>
      </w:pPr>
      <w:r>
        <w:rPr>
          <w:rFonts w:ascii="仿宋_GB2312" w:hAnsi="仿宋_GB2312" w:eastAsia="仿宋_GB2312"/>
          <w:sz w:val="32"/>
        </w:rPr>
        <w:t>（9）指导全县交通运输行业队伍建设和精神文明建设。</w:t>
      </w:r>
    </w:p>
    <w:p w14:paraId="293AD692">
      <w:pPr>
        <w:spacing w:line="580" w:lineRule="exact"/>
        <w:ind w:firstLine="640"/>
        <w:jc w:val="both"/>
      </w:pPr>
      <w:r>
        <w:rPr>
          <w:rFonts w:ascii="仿宋_GB2312" w:hAnsi="仿宋_GB2312" w:eastAsia="仿宋_GB2312"/>
          <w:sz w:val="32"/>
        </w:rPr>
        <w:t>（10）承办县委、县政府交办的其他事项。</w:t>
      </w:r>
    </w:p>
    <w:p w14:paraId="60D7CBE8">
      <w:pPr>
        <w:spacing w:line="640" w:lineRule="exact"/>
        <w:ind w:firstLine="640"/>
        <w:jc w:val="both"/>
        <w:outlineLvl w:val="2"/>
      </w:pPr>
      <w:r>
        <w:rPr>
          <w:rFonts w:ascii="黑体" w:hAnsi="黑体" w:eastAsia="黑体"/>
          <w:sz w:val="32"/>
        </w:rPr>
        <w:t>二、机构设置及人员情况</w:t>
      </w:r>
    </w:p>
    <w:p w14:paraId="623DAB26">
      <w:pPr>
        <w:spacing w:line="580" w:lineRule="exact"/>
        <w:ind w:firstLine="640"/>
        <w:jc w:val="both"/>
      </w:pPr>
      <w:r>
        <w:rPr>
          <w:rFonts w:ascii="仿宋_GB2312" w:hAnsi="仿宋_GB2312" w:eastAsia="仿宋_GB2312"/>
          <w:sz w:val="32"/>
        </w:rPr>
        <w:t>托里县交通运输局2024年度，实有人数30人，其中：在职人员23人，增加0人；离休人员0人，增加0人；退休人员7人,增加0人。</w:t>
      </w:r>
    </w:p>
    <w:p w14:paraId="0A502432">
      <w:pPr>
        <w:spacing w:line="580" w:lineRule="exact"/>
        <w:ind w:firstLine="640"/>
        <w:jc w:val="both"/>
      </w:pPr>
      <w:r>
        <w:rPr>
          <w:rFonts w:ascii="仿宋_GB2312" w:hAnsi="仿宋_GB2312" w:eastAsia="仿宋_GB2312"/>
          <w:sz w:val="32"/>
        </w:rPr>
        <w:t>托里县交通运输局无下属预算单位，下设2个科室，分别是：交通运输保障中心、新疆塔城地区托里县邮政快递物流安全发展中心。</w:t>
      </w:r>
    </w:p>
    <w:p w14:paraId="501173A4">
      <w:r>
        <w:br w:type="page"/>
      </w:r>
    </w:p>
    <w:p w14:paraId="510240D3">
      <w:pPr>
        <w:spacing w:line="240" w:lineRule="auto"/>
        <w:jc w:val="center"/>
        <w:outlineLvl w:val="1"/>
      </w:pPr>
      <w:r>
        <w:rPr>
          <w:rFonts w:ascii="黑体" w:hAnsi="黑体" w:eastAsia="黑体"/>
          <w:sz w:val="32"/>
        </w:rPr>
        <w:t>第二部分 部门决算情况说明</w:t>
      </w:r>
    </w:p>
    <w:p w14:paraId="2021280B">
      <w:pPr>
        <w:spacing w:line="640" w:lineRule="exact"/>
        <w:ind w:firstLine="640"/>
        <w:jc w:val="both"/>
        <w:outlineLvl w:val="2"/>
      </w:pPr>
      <w:r>
        <w:rPr>
          <w:rFonts w:ascii="黑体" w:hAnsi="黑体" w:eastAsia="黑体"/>
          <w:sz w:val="32"/>
        </w:rPr>
        <w:t>一、收入支出决算总体情况说明</w:t>
      </w:r>
    </w:p>
    <w:p w14:paraId="7AE635CF">
      <w:pPr>
        <w:spacing w:line="580" w:lineRule="exact"/>
        <w:ind w:firstLine="640"/>
        <w:jc w:val="both"/>
      </w:pPr>
      <w:r>
        <w:rPr>
          <w:rFonts w:ascii="仿宋_GB2312" w:hAnsi="仿宋_GB2312" w:eastAsia="仿宋_GB2312"/>
          <w:b/>
          <w:sz w:val="32"/>
        </w:rPr>
        <w:t>2024年度收入总计31,867.63万元，</w:t>
      </w:r>
      <w:r>
        <w:rPr>
          <w:rFonts w:ascii="仿宋_GB2312" w:hAnsi="仿宋_GB2312" w:eastAsia="仿宋_GB2312"/>
          <w:b w:val="0"/>
          <w:sz w:val="32"/>
        </w:rPr>
        <w:t>其中：本年收入合计31,862.63万元，使用非财政拨款结余（含专用结余）0.00万元，年初结转和结余5.00万元。</w:t>
      </w:r>
    </w:p>
    <w:p w14:paraId="49290DE6">
      <w:pPr>
        <w:spacing w:line="580" w:lineRule="exact"/>
        <w:ind w:firstLine="640"/>
        <w:jc w:val="both"/>
      </w:pPr>
      <w:r>
        <w:rPr>
          <w:rFonts w:ascii="仿宋_GB2312" w:hAnsi="仿宋_GB2312" w:eastAsia="仿宋_GB2312"/>
          <w:b/>
          <w:sz w:val="32"/>
        </w:rPr>
        <w:t>2024年度支出总计31,867.63万元，</w:t>
      </w:r>
      <w:r>
        <w:rPr>
          <w:rFonts w:ascii="仿宋_GB2312" w:hAnsi="仿宋_GB2312" w:eastAsia="仿宋_GB2312"/>
          <w:b w:val="0"/>
          <w:sz w:val="32"/>
        </w:rPr>
        <w:t>其中：本年支出合计</w:t>
      </w:r>
      <w:r>
        <w:rPr>
          <w:rFonts w:ascii="仿宋_GB2312" w:hAnsi="仿宋_GB2312" w:eastAsia="仿宋_GB2312"/>
          <w:b w:val="0"/>
          <w:w w:val="97"/>
          <w:sz w:val="32"/>
        </w:rPr>
        <w:t>31,862.63万元，结余分配0.00万元，年末结转和结余5.00万元。</w:t>
      </w:r>
    </w:p>
    <w:p w14:paraId="78C3A4EA">
      <w:pPr>
        <w:spacing w:line="580" w:lineRule="exact"/>
        <w:ind w:firstLine="640"/>
        <w:jc w:val="both"/>
      </w:pPr>
      <w:r>
        <w:rPr>
          <w:rFonts w:ascii="仿宋_GB2312" w:hAnsi="仿宋_GB2312" w:eastAsia="仿宋_GB2312"/>
          <w:b w:val="0"/>
          <w:sz w:val="32"/>
        </w:rPr>
        <w:t>收入支出总体与上年相比，增加23,508.12万元，增长281.21%，主要原因是：本年增加建设托里县至克拉玛依公路工程建设费用、托里县交通运输局2023年DBC项目等。</w:t>
      </w:r>
    </w:p>
    <w:p w14:paraId="71816CB8">
      <w:pPr>
        <w:spacing w:line="640" w:lineRule="exact"/>
        <w:ind w:firstLine="640"/>
        <w:jc w:val="both"/>
        <w:outlineLvl w:val="2"/>
      </w:pPr>
      <w:r>
        <w:rPr>
          <w:rFonts w:ascii="黑体" w:hAnsi="黑体" w:eastAsia="黑体"/>
          <w:sz w:val="32"/>
        </w:rPr>
        <w:t>二、收入决算情况说明</w:t>
      </w:r>
    </w:p>
    <w:p w14:paraId="116C11AA">
      <w:pPr>
        <w:spacing w:line="580" w:lineRule="exact"/>
        <w:ind w:firstLine="640"/>
        <w:jc w:val="both"/>
      </w:pPr>
      <w:r>
        <w:rPr>
          <w:rFonts w:ascii="仿宋_GB2312" w:hAnsi="仿宋_GB2312" w:eastAsia="仿宋_GB2312"/>
          <w:b/>
          <w:sz w:val="32"/>
        </w:rPr>
        <w:t>本年收入31,862.63万元，</w:t>
      </w:r>
      <w:r>
        <w:rPr>
          <w:rFonts w:ascii="仿宋_GB2312" w:hAnsi="仿宋_GB2312" w:eastAsia="仿宋_GB2312"/>
          <w:b w:val="0"/>
          <w:sz w:val="32"/>
        </w:rPr>
        <w:t>其中：财政拨款收入31,620.53万元，占99.24%；上级补助收入0.00万元，占0.00%；事业收入0.00万元，占0.00%；经营收入0.00万元，占0.00%；附属单位上缴收入0.00万元，占0.00%；其他收入242.09万元，占0.76%。</w:t>
      </w:r>
    </w:p>
    <w:p w14:paraId="23C8773D">
      <w:pPr>
        <w:spacing w:line="640" w:lineRule="exact"/>
        <w:ind w:firstLine="640"/>
        <w:jc w:val="both"/>
        <w:outlineLvl w:val="2"/>
      </w:pPr>
      <w:r>
        <w:rPr>
          <w:rFonts w:ascii="黑体" w:hAnsi="黑体" w:eastAsia="黑体"/>
          <w:sz w:val="32"/>
        </w:rPr>
        <w:t>三、支出决算情况说明</w:t>
      </w:r>
    </w:p>
    <w:p w14:paraId="063F776A">
      <w:pPr>
        <w:spacing w:line="580" w:lineRule="exact"/>
        <w:ind w:firstLine="640"/>
        <w:jc w:val="both"/>
      </w:pPr>
      <w:r>
        <w:rPr>
          <w:rFonts w:ascii="仿宋_GB2312" w:hAnsi="仿宋_GB2312" w:eastAsia="仿宋_GB2312"/>
          <w:b/>
          <w:sz w:val="32"/>
        </w:rPr>
        <w:t>本年支出31,862.63万元，</w:t>
      </w:r>
      <w:r>
        <w:rPr>
          <w:rFonts w:ascii="仿宋_GB2312" w:hAnsi="仿宋_GB2312" w:eastAsia="仿宋_GB2312"/>
          <w:b w:val="0"/>
          <w:sz w:val="32"/>
        </w:rPr>
        <w:t>其中：基本支出494.37万元，占1.55%；项目支出31,368.26万元，占98.45%；上缴上级支出0.00万元，占0.00%；经营支出0.00万元，占0.00%；对附属单位补助支出0.00万元，占0.00%。</w:t>
      </w:r>
    </w:p>
    <w:p w14:paraId="634C513D">
      <w:pPr>
        <w:spacing w:line="640" w:lineRule="exact"/>
        <w:ind w:firstLine="640"/>
        <w:jc w:val="both"/>
        <w:outlineLvl w:val="2"/>
      </w:pPr>
      <w:r>
        <w:rPr>
          <w:rFonts w:ascii="黑体" w:hAnsi="黑体" w:eastAsia="黑体"/>
          <w:sz w:val="32"/>
        </w:rPr>
        <w:t>四、财政拨款收入支出决算总体情况说明</w:t>
      </w:r>
    </w:p>
    <w:p w14:paraId="51390590">
      <w:pPr>
        <w:spacing w:line="580" w:lineRule="exact"/>
        <w:ind w:firstLine="640"/>
        <w:jc w:val="both"/>
      </w:pPr>
      <w:r>
        <w:rPr>
          <w:rFonts w:ascii="仿宋_GB2312" w:hAnsi="仿宋_GB2312" w:eastAsia="仿宋_GB2312"/>
          <w:b/>
          <w:sz w:val="32"/>
        </w:rPr>
        <w:t>2024年度财政拨款收入总计31,625.53万元，</w:t>
      </w:r>
      <w:r>
        <w:rPr>
          <w:rFonts w:ascii="仿宋_GB2312" w:hAnsi="仿宋_GB2312" w:eastAsia="仿宋_GB2312"/>
          <w:b w:val="0"/>
          <w:sz w:val="32"/>
        </w:rPr>
        <w:t>其中：年初财政拨款结转和结余5.00万元，本年财政拨款收入31,620.53万元。</w:t>
      </w:r>
      <w:r>
        <w:rPr>
          <w:rFonts w:ascii="仿宋_GB2312" w:hAnsi="仿宋_GB2312" w:eastAsia="仿宋_GB2312"/>
          <w:b/>
          <w:sz w:val="32"/>
        </w:rPr>
        <w:t>财政拨款支出总计31,625.53万元，</w:t>
      </w:r>
      <w:r>
        <w:rPr>
          <w:rFonts w:ascii="仿宋_GB2312" w:hAnsi="仿宋_GB2312" w:eastAsia="仿宋_GB2312"/>
          <w:b w:val="0"/>
          <w:sz w:val="32"/>
        </w:rPr>
        <w:t>其中：年末财政拨款结转和结余5.00万元，本年财政拨款支出31,620.53万元。</w:t>
      </w:r>
    </w:p>
    <w:p w14:paraId="13958C0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增加23,266.02万元，增长278.32%，主要原因是：本年增加建设托里县至克拉玛依公路工程建设费用、托里县交通运输局2023年DBC项目等。</w:t>
      </w:r>
      <w:r>
        <w:rPr>
          <w:rFonts w:ascii="仿宋_GB2312" w:hAnsi="仿宋_GB2312" w:eastAsia="仿宋_GB2312"/>
          <w:b/>
          <w:sz w:val="32"/>
        </w:rPr>
        <w:t>与年初预算相比，</w:t>
      </w:r>
      <w:r>
        <w:rPr>
          <w:rFonts w:ascii="仿宋_GB2312" w:hAnsi="仿宋_GB2312" w:eastAsia="仿宋_GB2312"/>
          <w:b w:val="0"/>
          <w:sz w:val="32"/>
        </w:rPr>
        <w:t>年初预算数10,027.50万元，决算数31,625.53万元，预决算差异率215.39%，主要原因是：年中追加建设托里县至克拉玛依公路工程建设费用、托里县交通运输局2023年DBC项目等，导致预决算存在差异。</w:t>
      </w:r>
    </w:p>
    <w:p w14:paraId="0AEC7EED">
      <w:pPr>
        <w:spacing w:line="640" w:lineRule="exact"/>
        <w:ind w:firstLine="640"/>
        <w:jc w:val="both"/>
        <w:outlineLvl w:val="2"/>
      </w:pPr>
      <w:r>
        <w:rPr>
          <w:rFonts w:ascii="黑体" w:hAnsi="黑体" w:eastAsia="黑体"/>
          <w:sz w:val="32"/>
        </w:rPr>
        <w:t>五、一般公共预算财政拨款支出决算情况说明</w:t>
      </w:r>
    </w:p>
    <w:p w14:paraId="42B8ADD3">
      <w:pPr>
        <w:spacing w:line="640" w:lineRule="exact"/>
        <w:ind w:firstLine="640"/>
        <w:jc w:val="both"/>
        <w:outlineLvl w:val="3"/>
      </w:pPr>
      <w:r>
        <w:rPr>
          <w:rFonts w:ascii="楷体_GB2312" w:hAnsi="楷体_GB2312" w:eastAsia="楷体_GB2312"/>
          <w:b/>
          <w:sz w:val="32"/>
        </w:rPr>
        <w:t>（一）一般公共预算财政拨款支出决算总体情况</w:t>
      </w:r>
    </w:p>
    <w:p w14:paraId="400D3CDA">
      <w:pPr>
        <w:spacing w:line="580" w:lineRule="exact"/>
        <w:ind w:firstLine="640"/>
        <w:jc w:val="both"/>
      </w:pPr>
      <w:r>
        <w:rPr>
          <w:rFonts w:ascii="仿宋_GB2312" w:hAnsi="仿宋_GB2312" w:eastAsia="仿宋_GB2312"/>
          <w:b/>
          <w:sz w:val="32"/>
        </w:rPr>
        <w:t>2024年度一般公共预算财政拨款支出6,481.08万元，</w:t>
      </w:r>
      <w:r>
        <w:rPr>
          <w:rFonts w:ascii="仿宋_GB2312" w:hAnsi="仿宋_GB2312" w:eastAsia="仿宋_GB2312"/>
          <w:b w:val="0"/>
          <w:sz w:val="32"/>
        </w:rPr>
        <w:t>占本年支出合计的20.34%。</w:t>
      </w:r>
      <w:r>
        <w:rPr>
          <w:rFonts w:ascii="仿宋_GB2312" w:hAnsi="仿宋_GB2312" w:eastAsia="仿宋_GB2312"/>
          <w:b/>
          <w:sz w:val="32"/>
        </w:rPr>
        <w:t>与上年相比，</w:t>
      </w:r>
      <w:r>
        <w:rPr>
          <w:rFonts w:ascii="仿宋_GB2312" w:hAnsi="仿宋_GB2312" w:eastAsia="仿宋_GB2312"/>
          <w:b w:val="0"/>
          <w:sz w:val="32"/>
        </w:rPr>
        <w:t>增加3,215.70万元，增长98.48%，主要原因是：本年增加托里县交通运输局2023年DBC项目等。</w:t>
      </w:r>
      <w:r>
        <w:rPr>
          <w:rFonts w:ascii="仿宋_GB2312" w:hAnsi="仿宋_GB2312" w:eastAsia="仿宋_GB2312"/>
          <w:b/>
          <w:sz w:val="32"/>
        </w:rPr>
        <w:t>与年初预算相比,</w:t>
      </w:r>
      <w:r>
        <w:rPr>
          <w:rFonts w:ascii="仿宋_GB2312" w:hAnsi="仿宋_GB2312" w:eastAsia="仿宋_GB2312"/>
          <w:b w:val="0"/>
          <w:sz w:val="32"/>
        </w:rPr>
        <w:t>年初预算数4,889.25万元，决算数6,481.08万元，预决算差异率32.56%，主要原因是：年中追加托里县交通运输局2023年DBC项目等，导致预决算存在差异。</w:t>
      </w:r>
    </w:p>
    <w:p w14:paraId="74E06D7F">
      <w:pPr>
        <w:spacing w:line="640" w:lineRule="exact"/>
        <w:ind w:firstLine="640"/>
        <w:jc w:val="both"/>
        <w:outlineLvl w:val="3"/>
      </w:pPr>
      <w:r>
        <w:rPr>
          <w:rFonts w:ascii="楷体_GB2312" w:hAnsi="楷体_GB2312" w:eastAsia="楷体_GB2312"/>
          <w:b/>
          <w:sz w:val="32"/>
        </w:rPr>
        <w:t>（二）一般公共预算财政拨款支出决算结构情况</w:t>
      </w:r>
    </w:p>
    <w:p w14:paraId="176F4F2D">
      <w:pPr>
        <w:spacing w:line="580" w:lineRule="exact"/>
        <w:ind w:firstLine="640"/>
        <w:jc w:val="both"/>
      </w:pPr>
      <w:r>
        <w:rPr>
          <w:rFonts w:ascii="仿宋_GB2312" w:hAnsi="仿宋_GB2312" w:eastAsia="仿宋_GB2312"/>
          <w:b w:val="0"/>
          <w:sz w:val="32"/>
        </w:rPr>
        <w:t>1.社会保障和就业支出(类)47.34万元,占0.73%。</w:t>
      </w:r>
    </w:p>
    <w:p w14:paraId="1EDF95B2">
      <w:pPr>
        <w:spacing w:line="580" w:lineRule="exact"/>
        <w:ind w:firstLine="640"/>
        <w:jc w:val="both"/>
      </w:pPr>
      <w:r>
        <w:rPr>
          <w:rFonts w:ascii="仿宋_GB2312" w:hAnsi="仿宋_GB2312" w:eastAsia="仿宋_GB2312"/>
          <w:b w:val="0"/>
          <w:sz w:val="32"/>
        </w:rPr>
        <w:t>2.卫生健康支出(类)23.69万元,占0.37%。</w:t>
      </w:r>
    </w:p>
    <w:p w14:paraId="0DDB5486">
      <w:pPr>
        <w:spacing w:line="580" w:lineRule="exact"/>
        <w:ind w:firstLine="640"/>
        <w:jc w:val="both"/>
      </w:pPr>
      <w:r>
        <w:rPr>
          <w:rFonts w:ascii="仿宋_GB2312" w:hAnsi="仿宋_GB2312" w:eastAsia="仿宋_GB2312"/>
          <w:b w:val="0"/>
          <w:sz w:val="32"/>
        </w:rPr>
        <w:t>3.交通运输支出(类)6,377.05万元,占98.39%。</w:t>
      </w:r>
    </w:p>
    <w:p w14:paraId="14BE11C6">
      <w:pPr>
        <w:spacing w:line="580" w:lineRule="exact"/>
        <w:ind w:firstLine="640"/>
        <w:jc w:val="both"/>
      </w:pPr>
      <w:r>
        <w:rPr>
          <w:rFonts w:ascii="仿宋_GB2312" w:hAnsi="仿宋_GB2312" w:eastAsia="仿宋_GB2312"/>
          <w:b w:val="0"/>
          <w:sz w:val="32"/>
        </w:rPr>
        <w:t>4.住房保障支出(类)33.00万元,占0.51%。</w:t>
      </w:r>
    </w:p>
    <w:p w14:paraId="6373513E">
      <w:pPr>
        <w:spacing w:line="640" w:lineRule="exact"/>
        <w:ind w:firstLine="640"/>
        <w:jc w:val="both"/>
        <w:outlineLvl w:val="3"/>
      </w:pPr>
      <w:r>
        <w:rPr>
          <w:rFonts w:ascii="楷体_GB2312" w:hAnsi="楷体_GB2312" w:eastAsia="楷体_GB2312"/>
          <w:b/>
          <w:sz w:val="32"/>
        </w:rPr>
        <w:t>（三）一般公共预算财政拨款支出决算具体情况</w:t>
      </w:r>
    </w:p>
    <w:p w14:paraId="2F0A0CB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1.社会保障和就业支出(类)行政事业单位养老支出(款)行政单位离退休(项):支出决算数为5.05万元，比上年决算增加0.89万元，增长21.39%,主要原因是：本年增加退休人员基础绩效奖，退休费支出增加。</w:t>
      </w:r>
    </w:p>
    <w:p w14:paraId="77FD073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42.29万元，比上年决算增加6.94万元，增长19.63%,主要原因是：本年在职人员工资基数调增，养老缴费基数上涨，相应支出增加。</w:t>
      </w:r>
    </w:p>
    <w:p w14:paraId="3A3139B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2.73万元，下降100.00%,主要原因是：本年无新增退休人员，职业年金缴费较上年减少。</w:t>
      </w:r>
    </w:p>
    <w:p w14:paraId="6DDF5BC4">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4.卫生健康支出(类)公共卫生(款)突发公共卫生事件应急处理(项):支出决算数为0.00万元，比上年决算减少198.46万元，下降100.00%,主要原因是：本年未安排防控能力补助项目，相关支出减少。</w:t>
      </w:r>
    </w:p>
    <w:p w14:paraId="43005793">
      <w:pPr>
        <w:spacing w:line="580" w:lineRule="exact"/>
        <w:ind w:firstLine="640"/>
        <w:jc w:val="both"/>
      </w:pPr>
      <w:r>
        <w:rPr>
          <w:rFonts w:ascii="仿宋_GB2312" w:hAnsi="仿宋_GB2312" w:eastAsia="仿宋_GB2312"/>
          <w:b w:val="0"/>
          <w:sz w:val="32"/>
        </w:rPr>
        <w:t>5.卫生健康支出(类)行政事业单位医疗(款)行政单位医疗(项):支出决算数为17.66万元，比上年决算增加1.15万元，增长6.97%,主要原因是：本年在职人员工资基数调增，医疗缴费基数上涨，相应支出增加。</w:t>
      </w:r>
    </w:p>
    <w:p w14:paraId="341504B0">
      <w:pPr>
        <w:spacing w:line="580" w:lineRule="exact"/>
        <w:ind w:firstLine="640"/>
        <w:jc w:val="both"/>
      </w:pPr>
      <w:r>
        <w:rPr>
          <w:rFonts w:ascii="仿宋_GB2312" w:hAnsi="仿宋_GB2312" w:eastAsia="仿宋_GB2312"/>
          <w:b w:val="0"/>
          <w:sz w:val="32"/>
        </w:rPr>
        <w:t>6.卫生健康支出(类)行政事业单位医疗(款)公务员医疗补助(项):支出决算数为6.03万元，比上年决算增加0.21万元，增长3.61%,主要原因是：本年在职人员工资基数调增，公务员医疗补助上涨，相应支出增加。</w:t>
      </w:r>
    </w:p>
    <w:p w14:paraId="392ED886">
      <w:pPr>
        <w:spacing w:line="580" w:lineRule="exact"/>
        <w:ind w:firstLine="640"/>
        <w:jc w:val="both"/>
      </w:pPr>
      <w:r>
        <w:rPr>
          <w:rFonts w:ascii="仿宋_GB2312" w:hAnsi="仿宋_GB2312" w:eastAsia="仿宋_GB2312"/>
          <w:b w:val="0"/>
          <w:sz w:val="32"/>
        </w:rPr>
        <w:t>7.交通运输支出(类)公路水路运输(款)行政运行(项):支出决算数为390.34万元，比上年决算增加64.83万元，增长19.92%,主要原因是：本年在职人员工资调增，导致相关人员经费较上年有所增加。</w:t>
      </w:r>
    </w:p>
    <w:p w14:paraId="7ED502A1">
      <w:pPr>
        <w:spacing w:line="580" w:lineRule="exact"/>
        <w:ind w:firstLine="640"/>
        <w:jc w:val="both"/>
      </w:pPr>
      <w:r>
        <w:rPr>
          <w:rFonts w:ascii="仿宋_GB2312" w:hAnsi="仿宋_GB2312" w:eastAsia="仿宋_GB2312"/>
          <w:b w:val="0"/>
          <w:sz w:val="32"/>
        </w:rPr>
        <w:t>8.交通运输支出(类)公路水路运输(款)公路建设(项):支出决算数为5,464.89万元，比上年决算增加5,316.20万元，增长3,575.36%,主要原因是：本年增加托里县交通运输局2023年DBC项目；功能科目调整，车辆购置税农村公路道路硬化建设项目由车辆购置税用于农村公路建设支出科目调整至公路建设科目列支，相关支出增加。</w:t>
      </w:r>
    </w:p>
    <w:p w14:paraId="0F17D20A">
      <w:pPr>
        <w:spacing w:line="580" w:lineRule="exact"/>
        <w:ind w:firstLine="640"/>
        <w:jc w:val="both"/>
      </w:pPr>
      <w:r>
        <w:rPr>
          <w:rFonts w:ascii="仿宋_GB2312" w:hAnsi="仿宋_GB2312" w:eastAsia="仿宋_GB2312"/>
          <w:b w:val="0"/>
          <w:sz w:val="32"/>
        </w:rPr>
        <w:t>9.交通运输支出(类)公路水路运输(款)公路养护(项):支出决算数为112.00万元，比上年决算增加0.09万元，增长0.08%,主要原因是：本年增加托里县交通运输局2024年成品油税费改革转移支付资金。</w:t>
      </w:r>
    </w:p>
    <w:p w14:paraId="793E2EBD">
      <w:pPr>
        <w:spacing w:line="580" w:lineRule="exact"/>
        <w:ind w:firstLine="640"/>
        <w:jc w:val="both"/>
      </w:pPr>
      <w:r>
        <w:rPr>
          <w:rFonts w:ascii="仿宋_GB2312" w:hAnsi="仿宋_GB2312" w:eastAsia="仿宋_GB2312"/>
          <w:b w:val="0"/>
          <w:sz w:val="32"/>
        </w:rPr>
        <w:t>10.交通运输支出(类)公路水路运输(款)公路还贷专项(项):支出决算数为0.00万元，比上年决算减少0.39万元，下降100.00%,主要原因是：本年未安排托里县交通运输局农村公路贷款建设项目。</w:t>
      </w:r>
    </w:p>
    <w:p w14:paraId="4DACA5FD">
      <w:pPr>
        <w:spacing w:line="580" w:lineRule="exact"/>
        <w:ind w:firstLine="640"/>
        <w:jc w:val="both"/>
      </w:pPr>
      <w:r>
        <w:rPr>
          <w:rFonts w:ascii="仿宋_GB2312" w:hAnsi="仿宋_GB2312" w:eastAsia="仿宋_GB2312"/>
          <w:b w:val="0"/>
          <w:sz w:val="32"/>
        </w:rPr>
        <w:t>11.交通运输支出(类)车辆购置税支出(款)车辆购置税用于农村公路建设支出(项):支出决算数为0.00万元，比上年决算减少1,919.28万元，下降100.00%,主要原因是：本年功能科目调整，车辆购置税农村公路道路硬化建设项目由车辆购置税用于农村公路建设支出科目调整至公路建设科目列支，相关支出减少。</w:t>
      </w:r>
    </w:p>
    <w:p w14:paraId="23960F48">
      <w:pPr>
        <w:spacing w:line="580" w:lineRule="exact"/>
        <w:ind w:firstLine="640"/>
        <w:jc w:val="both"/>
      </w:pPr>
      <w:r>
        <w:rPr>
          <w:rFonts w:ascii="仿宋_GB2312" w:hAnsi="仿宋_GB2312" w:eastAsia="仿宋_GB2312"/>
          <w:b w:val="0"/>
          <w:sz w:val="32"/>
        </w:rPr>
        <w:t>12.交通运输支出(类)车辆购置税支出(款)车辆购置税其他支出(项):支出决算数为0.00万元，比上年决算减少450.00万元，下降100.00%,主要原因是：本年未安排托里县汽车客运站（二级）建设项目，相关支出减少。</w:t>
      </w:r>
    </w:p>
    <w:p w14:paraId="718B1257">
      <w:pPr>
        <w:spacing w:line="580" w:lineRule="exact"/>
        <w:ind w:firstLine="640"/>
        <w:jc w:val="both"/>
      </w:pPr>
      <w:r>
        <w:rPr>
          <w:rFonts w:ascii="仿宋_GB2312" w:hAnsi="仿宋_GB2312" w:eastAsia="仿宋_GB2312"/>
          <w:b w:val="0"/>
          <w:sz w:val="32"/>
        </w:rPr>
        <w:t>13.交通运输支出(类)其他交通运输支出(款)公共交通运营补助(项):支出决算数为409.82万元，比上年决算增加391.92万元，增长2,189.50%,主要原因是：本年增加2023年度农村客运补贴及城市交通发展奖励资金。</w:t>
      </w:r>
    </w:p>
    <w:p w14:paraId="6C0924B6">
      <w:pPr>
        <w:spacing w:line="580" w:lineRule="exact"/>
        <w:ind w:firstLine="640"/>
        <w:jc w:val="both"/>
      </w:pPr>
      <w:r>
        <w:rPr>
          <w:rFonts w:ascii="仿宋_GB2312" w:hAnsi="仿宋_GB2312" w:eastAsia="仿宋_GB2312"/>
          <w:b w:val="0"/>
          <w:sz w:val="32"/>
        </w:rPr>
        <w:t>14.住房保障支出(类)住房改革支出(款)住房公积金(项):支出决算数为33.00万元，比上年决算增加4.34万元，增长15.14%,主要原因是：本年在职人员工资基数调增，公积金缴费基数上涨，相应支出增加。</w:t>
      </w:r>
    </w:p>
    <w:p w14:paraId="4E753185">
      <w:pPr>
        <w:spacing w:line="640" w:lineRule="exact"/>
        <w:ind w:firstLine="640"/>
        <w:jc w:val="both"/>
        <w:outlineLvl w:val="2"/>
      </w:pPr>
      <w:r>
        <w:rPr>
          <w:rFonts w:ascii="黑体" w:hAnsi="黑体" w:eastAsia="黑体"/>
          <w:sz w:val="32"/>
        </w:rPr>
        <w:t>六、一般公共预算财政拨款基本支出决算情况说明</w:t>
      </w:r>
    </w:p>
    <w:p w14:paraId="47289933">
      <w:pPr>
        <w:spacing w:line="580" w:lineRule="exact"/>
        <w:ind w:firstLine="640"/>
        <w:jc w:val="both"/>
      </w:pPr>
      <w:r>
        <w:rPr>
          <w:rFonts w:ascii="仿宋_GB2312" w:hAnsi="仿宋_GB2312" w:eastAsia="仿宋_GB2312"/>
          <w:b w:val="0"/>
          <w:sz w:val="32"/>
        </w:rPr>
        <w:t>2024年度一般公共预算财政拨款基本支出494.37万元，其中：</w:t>
      </w:r>
      <w:r>
        <w:rPr>
          <w:rFonts w:ascii="仿宋_GB2312" w:hAnsi="仿宋_GB2312" w:eastAsia="仿宋_GB2312"/>
          <w:b/>
          <w:sz w:val="32"/>
        </w:rPr>
        <w:t>人员经费461.86万元，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7E997675">
      <w:pPr>
        <w:spacing w:line="580" w:lineRule="exact"/>
        <w:ind w:firstLine="640"/>
        <w:jc w:val="both"/>
      </w:pPr>
      <w:r>
        <w:rPr>
          <w:rFonts w:ascii="仿宋_GB2312" w:hAnsi="仿宋_GB2312" w:eastAsia="仿宋_GB2312"/>
          <w:b/>
          <w:sz w:val="32"/>
        </w:rPr>
        <w:t>公用经费32.51万元，</w:t>
      </w:r>
      <w:r>
        <w:rPr>
          <w:rFonts w:ascii="仿宋_GB2312" w:hAnsi="仿宋_GB2312" w:eastAsia="仿宋_GB2312"/>
          <w:b w:val="0"/>
          <w:sz w:val="32"/>
        </w:rPr>
        <w:t>包括：办公费、电费、邮电费、取暖费、差旅费、维修（护）费、工会经费、公务用车运行维护费、其他商品和服务支出。</w:t>
      </w:r>
    </w:p>
    <w:p w14:paraId="075483A6">
      <w:pPr>
        <w:spacing w:line="640" w:lineRule="exact"/>
        <w:ind w:firstLine="640"/>
        <w:jc w:val="both"/>
        <w:outlineLvl w:val="2"/>
      </w:pPr>
      <w:r>
        <w:rPr>
          <w:rFonts w:ascii="黑体" w:hAnsi="黑体" w:eastAsia="黑体"/>
          <w:sz w:val="32"/>
        </w:rPr>
        <w:t>七、政府性基金预算财政拨款收入支出决算情况说明</w:t>
      </w:r>
    </w:p>
    <w:p w14:paraId="38E69F8C">
      <w:pPr>
        <w:spacing w:line="580" w:lineRule="exact"/>
        <w:ind w:firstLine="640"/>
        <w:jc w:val="both"/>
      </w:pPr>
      <w:r>
        <w:rPr>
          <w:rFonts w:ascii="仿宋_GB2312" w:hAnsi="仿宋_GB2312" w:eastAsia="仿宋_GB2312"/>
          <w:b/>
          <w:sz w:val="32"/>
        </w:rPr>
        <w:t>2024年度政府性基金预算财政拨款收入总计25,139.45万元，</w:t>
      </w:r>
      <w:r>
        <w:rPr>
          <w:rFonts w:ascii="仿宋_GB2312" w:hAnsi="仿宋_GB2312" w:eastAsia="仿宋_GB2312"/>
          <w:b w:val="0"/>
          <w:sz w:val="32"/>
        </w:rPr>
        <w:t>其中：年初结转和结余0.00万元，本年收入25,139.45万元。</w:t>
      </w:r>
      <w:r>
        <w:rPr>
          <w:rFonts w:ascii="仿宋_GB2312" w:hAnsi="仿宋_GB2312" w:eastAsia="仿宋_GB2312"/>
          <w:b/>
          <w:sz w:val="32"/>
        </w:rPr>
        <w:t>政府性基金预算财政拨款支出总计25,139.45万元，</w:t>
      </w:r>
      <w:r>
        <w:rPr>
          <w:rFonts w:ascii="仿宋_GB2312" w:hAnsi="仿宋_GB2312" w:eastAsia="仿宋_GB2312"/>
          <w:b w:val="0"/>
          <w:sz w:val="32"/>
        </w:rPr>
        <w:t>其中：年末结转和结余0.00万元，本年支出25,139.45万元。</w:t>
      </w:r>
    </w:p>
    <w:p w14:paraId="506F7FD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增加20,050.32万元，增长393.98%，主要原因是：本年增加建设托里县至克拉玛依公路工程建设费用等。</w:t>
      </w:r>
      <w:r>
        <w:rPr>
          <w:rFonts w:ascii="仿宋_GB2312" w:hAnsi="仿宋_GB2312" w:eastAsia="仿宋_GB2312"/>
          <w:b/>
          <w:sz w:val="32"/>
        </w:rPr>
        <w:t>与年初预算相比，</w:t>
      </w:r>
      <w:r>
        <w:rPr>
          <w:rFonts w:ascii="仿宋_GB2312" w:hAnsi="仿宋_GB2312" w:eastAsia="仿宋_GB2312"/>
          <w:b w:val="0"/>
          <w:sz w:val="32"/>
        </w:rPr>
        <w:t>年初预算数5,138.25万元，决算数25,139.45万元，预决算差异率389.26%，主要原因是：年中追加建设托里县至克拉玛依公路工程建设费用，导致预决算存在差异。</w:t>
      </w:r>
    </w:p>
    <w:p w14:paraId="392554C0">
      <w:pPr>
        <w:spacing w:line="580" w:lineRule="exact"/>
        <w:ind w:firstLine="640"/>
        <w:jc w:val="both"/>
      </w:pPr>
      <w:r>
        <w:rPr>
          <w:rFonts w:ascii="仿宋_GB2312" w:hAnsi="仿宋_GB2312" w:eastAsia="仿宋_GB2312"/>
          <w:b w:val="0"/>
          <w:sz w:val="32"/>
        </w:rPr>
        <w:t>政府性基金预算财政拨款支出25,139.45万元。</w:t>
      </w:r>
    </w:p>
    <w:p w14:paraId="098EBD1A">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8.36万元，比上年决算减少80.77万元，下降90.62%,主要原因是：本年未安排托里县交通运输局2015年第二批一般农村公路第一合同段工程建设项目资金。</w:t>
      </w:r>
    </w:p>
    <w:p w14:paraId="743EBC1C">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农村基础设施建设支出(项):支出决算数为113.29万元，比上年决算增加113.29万元，增长100.00%,主要原因是：本年增加托里县交通运输局2015年第二批六、七合同段（监理费）。</w:t>
      </w:r>
    </w:p>
    <w:p w14:paraId="088F320D">
      <w:pPr>
        <w:spacing w:line="580" w:lineRule="exact"/>
        <w:ind w:firstLine="640"/>
        <w:jc w:val="both"/>
      </w:pPr>
      <w:r>
        <w:rPr>
          <w:rFonts w:ascii="仿宋_GB2312" w:hAnsi="仿宋_GB2312" w:eastAsia="仿宋_GB2312"/>
          <w:b w:val="0"/>
          <w:sz w:val="32"/>
        </w:rPr>
        <w:t>3.交通运输支出(类)政府收费公路专项债券收入安排的支出(款)公路建设(项):支出决算数为25,000.00万元，比上年决算增加20,000.00万元，增长400.00%,主要原因是：本年增加建设托里县至克拉玛依公路工程建设费用。</w:t>
      </w:r>
    </w:p>
    <w:p w14:paraId="3167C368">
      <w:pPr>
        <w:spacing w:line="580" w:lineRule="exact"/>
        <w:ind w:firstLine="640"/>
        <w:jc w:val="both"/>
      </w:pPr>
      <w:r>
        <w:rPr>
          <w:rFonts w:ascii="仿宋_GB2312" w:hAnsi="仿宋_GB2312" w:eastAsia="仿宋_GB2312"/>
          <w:b w:val="0"/>
          <w:sz w:val="32"/>
        </w:rPr>
        <w:t>4.资源勘探工业信息等支出(类)超长期特别国债安排的支出(款)制造业(项):支出决算数为17.80万元，比上年决算增加17.80万元，增长100.00%,主要原因是：本年增加2023年度农村客运补贴及城市交通发展奖励资金。</w:t>
      </w:r>
    </w:p>
    <w:p w14:paraId="4CB0ED0F">
      <w:pPr>
        <w:spacing w:line="640" w:lineRule="exact"/>
        <w:ind w:firstLine="640"/>
        <w:jc w:val="both"/>
        <w:outlineLvl w:val="2"/>
      </w:pPr>
      <w:r>
        <w:rPr>
          <w:rFonts w:ascii="黑体" w:hAnsi="黑体" w:eastAsia="黑体"/>
          <w:sz w:val="32"/>
        </w:rPr>
        <w:t>八、国有资本经营预算财政拨款收入支出决算情况说明</w:t>
      </w:r>
    </w:p>
    <w:p w14:paraId="67E9842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EA3F54">
      <w:pPr>
        <w:spacing w:line="640" w:lineRule="exact"/>
        <w:ind w:firstLine="640"/>
        <w:jc w:val="both"/>
        <w:outlineLvl w:val="2"/>
      </w:pPr>
      <w:r>
        <w:rPr>
          <w:rFonts w:ascii="黑体" w:hAnsi="黑体" w:eastAsia="黑体"/>
          <w:sz w:val="32"/>
        </w:rPr>
        <w:t>九、财政拨款“三公”经费支出决算情况说明</w:t>
      </w:r>
    </w:p>
    <w:p w14:paraId="7DC7E706">
      <w:pPr>
        <w:spacing w:line="580" w:lineRule="exact"/>
        <w:ind w:firstLine="640"/>
        <w:jc w:val="both"/>
      </w:pPr>
      <w:r>
        <w:rPr>
          <w:rFonts w:ascii="仿宋_GB2312" w:hAnsi="仿宋_GB2312" w:eastAsia="仿宋_GB2312"/>
          <w:b/>
          <w:sz w:val="32"/>
        </w:rPr>
        <w:t>2024年度财政拨款“三公”经费支出2.28万元，</w:t>
      </w:r>
      <w:r>
        <w:rPr>
          <w:rFonts w:ascii="仿宋_GB2312" w:hAnsi="仿宋_GB2312" w:eastAsia="仿宋_GB2312"/>
          <w:b w:val="0"/>
          <w:sz w:val="32"/>
        </w:rPr>
        <w:t>比上年减少3.46万元，下降60.28%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2.28万元，占100.00%，比上年减少3.46万元，下降60.28%，主要原因是：严格落实中央八项规定精神，厉行节约，减少公务用车运行维护费。公务接待费支出0.00万元，占0.00%，比上年增加0.00万元，增长0.00%，主要原因是：2023年与2024年均未安排公务接待费支出。</w:t>
      </w:r>
    </w:p>
    <w:p w14:paraId="3D9A781B">
      <w:pPr>
        <w:spacing w:line="580" w:lineRule="exact"/>
        <w:ind w:firstLine="640"/>
        <w:jc w:val="both"/>
      </w:pPr>
      <w:r>
        <w:rPr>
          <w:rFonts w:ascii="仿宋_GB2312" w:hAnsi="仿宋_GB2312" w:eastAsia="仿宋_GB2312"/>
          <w:b/>
          <w:sz w:val="32"/>
        </w:rPr>
        <w:t>具体情况如下：</w:t>
      </w:r>
    </w:p>
    <w:p w14:paraId="748F331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F012BF">
      <w:pPr>
        <w:spacing w:line="580" w:lineRule="exact"/>
        <w:ind w:firstLine="640"/>
        <w:jc w:val="both"/>
      </w:pPr>
      <w:r>
        <w:rPr>
          <w:rFonts w:ascii="仿宋_GB2312" w:hAnsi="仿宋_GB2312" w:eastAsia="仿宋_GB2312"/>
          <w:b w:val="0"/>
          <w:sz w:val="32"/>
        </w:rPr>
        <w:t>公务用车购置及运行维护费2.28万元，其中：公务用车购置费0.00万元，公务用车运行维护费2.28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672E9F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21EED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2.28万元，决算数2.28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2.28万元，决算数2.28万元，预决算差异率0.00%，主要原因是：严格按照预算执行，预决算无差异。公务接待费全年预算数0.00万元，决算数0.00万元，预决算差异率0.00%，主要原因是：本单位无公务接待费。</w:t>
      </w:r>
    </w:p>
    <w:p w14:paraId="6F3390FF">
      <w:pPr>
        <w:spacing w:line="640" w:lineRule="exact"/>
        <w:ind w:firstLine="640"/>
        <w:jc w:val="both"/>
        <w:outlineLvl w:val="2"/>
      </w:pPr>
      <w:r>
        <w:rPr>
          <w:rFonts w:ascii="黑体" w:hAnsi="黑体" w:eastAsia="黑体"/>
          <w:sz w:val="32"/>
        </w:rPr>
        <w:t>十、其他重要事项的情况说明</w:t>
      </w:r>
    </w:p>
    <w:p w14:paraId="21B4D504">
      <w:pPr>
        <w:spacing w:line="640" w:lineRule="exact"/>
        <w:ind w:firstLine="640"/>
        <w:jc w:val="both"/>
        <w:outlineLvl w:val="3"/>
      </w:pPr>
      <w:r>
        <w:rPr>
          <w:rFonts w:ascii="楷体_GB2312" w:hAnsi="楷体_GB2312" w:eastAsia="楷体_GB2312"/>
          <w:b/>
          <w:sz w:val="32"/>
        </w:rPr>
        <w:t>（一）机关运行经费及公用经费支出情况</w:t>
      </w:r>
    </w:p>
    <w:p w14:paraId="59978C04">
      <w:pPr>
        <w:spacing w:line="580" w:lineRule="exact"/>
        <w:ind w:firstLine="640"/>
        <w:jc w:val="both"/>
      </w:pPr>
      <w:r>
        <w:rPr>
          <w:rFonts w:ascii="仿宋_GB2312" w:hAnsi="仿宋_GB2312" w:eastAsia="仿宋_GB2312"/>
          <w:b w:val="0"/>
          <w:sz w:val="32"/>
        </w:rPr>
        <w:t>2024年度托里县交通运输局（行政单位和参照公务员法管理事业单位）机关运行经费支出32.51万元，比上年增加12.59万元，增长63.20%，主要原因是：本年增加差旅费、维修（护）费等经费，机关运行经费支出增加。</w:t>
      </w:r>
    </w:p>
    <w:p w14:paraId="26AFDB9B">
      <w:pPr>
        <w:spacing w:line="640" w:lineRule="exact"/>
        <w:ind w:firstLine="640"/>
        <w:jc w:val="both"/>
        <w:outlineLvl w:val="3"/>
      </w:pPr>
      <w:r>
        <w:rPr>
          <w:rFonts w:ascii="楷体_GB2312" w:hAnsi="楷体_GB2312" w:eastAsia="楷体_GB2312"/>
          <w:b/>
          <w:sz w:val="32"/>
        </w:rPr>
        <w:t>（二）政府采购情况</w:t>
      </w:r>
    </w:p>
    <w:p w14:paraId="06F8C426">
      <w:pPr>
        <w:spacing w:line="580" w:lineRule="exact"/>
        <w:ind w:firstLine="640"/>
        <w:jc w:val="both"/>
      </w:pPr>
      <w:r>
        <w:rPr>
          <w:rFonts w:ascii="仿宋_GB2312" w:hAnsi="仿宋_GB2312" w:eastAsia="仿宋_GB2312"/>
          <w:b w:val="0"/>
          <w:sz w:val="32"/>
        </w:rPr>
        <w:t>2024年度政府采购支出总额75.29万元，其中：政府采购货物支出0.00万元、政府采购工程支出0.00万元、政府采购服务支出75.29万元。</w:t>
      </w:r>
    </w:p>
    <w:p w14:paraId="3AEC2B4D">
      <w:pPr>
        <w:spacing w:line="580" w:lineRule="exact"/>
        <w:ind w:firstLine="640"/>
        <w:jc w:val="both"/>
      </w:pPr>
      <w:r>
        <w:rPr>
          <w:rFonts w:ascii="仿宋_GB2312" w:hAnsi="仿宋_GB2312" w:eastAsia="仿宋_GB2312"/>
          <w:b w:val="0"/>
          <w:sz w:val="32"/>
        </w:rPr>
        <w:t>授予中小企业合同金额74.82万元，占政府采购支出总额的99.38%，其中：授予小微企业合同金额54.82万元，占政府采购支出总额的72.81%。</w:t>
      </w:r>
    </w:p>
    <w:p w14:paraId="0768A99B">
      <w:pPr>
        <w:spacing w:line="640" w:lineRule="exact"/>
        <w:ind w:firstLine="640"/>
        <w:jc w:val="both"/>
        <w:outlineLvl w:val="3"/>
      </w:pPr>
      <w:r>
        <w:rPr>
          <w:rFonts w:ascii="楷体_GB2312" w:hAnsi="楷体_GB2312" w:eastAsia="楷体_GB2312"/>
          <w:b/>
          <w:sz w:val="32"/>
        </w:rPr>
        <w:t>（三）国有资产占用情况说明</w:t>
      </w:r>
    </w:p>
    <w:p w14:paraId="47EC49FA">
      <w:pPr>
        <w:spacing w:line="580" w:lineRule="exact"/>
        <w:ind w:firstLine="640"/>
        <w:jc w:val="both"/>
      </w:pPr>
      <w:r>
        <w:rPr>
          <w:rFonts w:ascii="仿宋_GB2312" w:hAnsi="仿宋_GB2312" w:eastAsia="仿宋_GB2312"/>
          <w:b w:val="0"/>
          <w:sz w:val="32"/>
        </w:rPr>
        <w:t>截至2024年12月31日，房屋0.00平方米，价值0.00万元。车辆5辆，价值63.11万元，其中：副部（省）级及以上领导用车0辆、主要负责人用车0辆、机要通信用车0辆、应急保障用车0辆、执法执勤用车4辆、特种专业技术用车0辆、离退休干部服务用车0辆、其他用车1辆，其他用车主要是：一般公务用车。单价100万元（含）以上设备（不含车辆）0台（套）。</w:t>
      </w:r>
    </w:p>
    <w:p w14:paraId="0A30D6DA">
      <w:pPr>
        <w:spacing w:line="640" w:lineRule="exact"/>
        <w:ind w:firstLine="640"/>
        <w:jc w:val="both"/>
        <w:outlineLvl w:val="2"/>
      </w:pPr>
      <w:r>
        <w:rPr>
          <w:rFonts w:ascii="黑体" w:hAnsi="黑体" w:eastAsia="黑体"/>
          <w:sz w:val="32"/>
        </w:rPr>
        <w:t>十一、预算绩效的情况说明</w:t>
      </w:r>
    </w:p>
    <w:p w14:paraId="66C4D76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根据预算绩效管理要求，本单位2024年度预算绩效管理形成整体支出绩效自评表1个，全年预算总额33,986.92万元，实际执行总额31,862.63万元；预算绩效评价项目1</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31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511.74</w:t>
      </w:r>
      <w:r>
        <w:rPr>
          <w:rFonts w:ascii="仿宋_GB2312" w:hAnsi="仿宋_GB2312" w:eastAsia="仿宋_GB2312"/>
          <w:b w:val="0"/>
          <w:sz w:val="32"/>
        </w:rPr>
        <w:t>万元，全年执行数</w:t>
      </w:r>
      <w:r>
        <w:rPr>
          <w:rFonts w:hint="eastAsia" w:ascii="仿宋_GB2312" w:hAnsi="仿宋_GB2312" w:eastAsia="仿宋_GB2312"/>
          <w:b w:val="0"/>
          <w:sz w:val="32"/>
        </w:rPr>
        <w:t>31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382.89</w:t>
      </w:r>
      <w:r>
        <w:rPr>
          <w:rFonts w:ascii="仿宋_GB2312" w:hAnsi="仿宋_GB2312" w:eastAsia="仿宋_GB2312"/>
          <w:b w:val="0"/>
          <w:sz w:val="32"/>
        </w:rPr>
        <w:t>万元。预算绩效管理取得的成效：一是通过绩效目标评价管理，总结了工作</w:t>
      </w:r>
      <w:r>
        <w:rPr>
          <w:rFonts w:hint="eastAsia" w:ascii="仿宋_GB2312" w:hAnsi="仿宋_GB2312" w:eastAsia="仿宋_GB2312"/>
          <w:b w:val="0"/>
          <w:sz w:val="32"/>
          <w:lang w:eastAsia="zh-CN"/>
        </w:rPr>
        <w:t>中</w:t>
      </w:r>
      <w:r>
        <w:rPr>
          <w:rFonts w:ascii="仿宋_GB2312" w:hAnsi="仿宋_GB2312" w:eastAsia="仿宋_GB2312"/>
          <w:b w:val="0"/>
          <w:sz w:val="32"/>
        </w:rPr>
        <w:t>较好的经验。项目实施过程中，</w:t>
      </w:r>
      <w:r>
        <w:rPr>
          <w:rFonts w:hint="eastAsia" w:ascii="仿宋_GB2312" w:hAnsi="仿宋_GB2312" w:eastAsia="仿宋_GB2312"/>
          <w:b w:val="0"/>
          <w:sz w:val="32"/>
          <w:lang w:eastAsia="zh-CN"/>
        </w:rPr>
        <w:t>本单位</w:t>
      </w:r>
      <w:r>
        <w:rPr>
          <w:rFonts w:ascii="仿宋_GB2312" w:hAnsi="仿宋_GB2312" w:eastAsia="仿宋_GB2312"/>
          <w:b w:val="0"/>
          <w:sz w:val="32"/>
        </w:rPr>
        <w:t>根据相关实施方案等要求保障了项目的顺利实施。项目的实施遵守相关法律法规和业务管理规定，不定期对项目进度情况进行督导检查，对检查过程中发现的问题及时督促整改，确保了项目按时保质完成；资金的拨付有完整的审批程序和手续，不存在截留、挤占、挪用等情况。二是实施项目过程中，采取积极有效的措施，在用好、管好项目资金的同时，制定切实可行的资金使用方案，保证项目能够如期完成。建立风险预警机制。在项目实施过程中还应加强项目财务收支管理，节约财务支出，建立严格的财务管理制度。加快项目实施进度，及时解决项目实施过程中遇到的实际问题，保证项目顺利进行。发现的问题及原因：一是对各项指标和指标值要进一步优化、完善，主要在细化、量化上改进，二是自评价工作还存在自我审定的局限性，会影响评价质量，容易造成问题的疏漏，在客观性和公正性上说服力不强。下一步改进措施：一是科学编制项目实施方案，提高预算精准度。认真做好前期调研和摸底工作，要求项目实施单位重视项目实施方案的编制环节，在综合考虑项目上年实施情况的基础上，结合年度实际，科学、合理地确定年度项目实施内容及任务量。二是制定和完善基本支出、项目支出等各项支出标准,严格按项目进度执行预算,增强预算的约束力和严肃性。具体附整体支出绩效自评表，项目支出绩效自评表和评价报告。</w:t>
      </w:r>
    </w:p>
    <w:p w14:paraId="57C5EE0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E8E43FE">
        <w:tblPrEx>
          <w:tblCellMar>
            <w:top w:w="0" w:type="dxa"/>
            <w:left w:w="108" w:type="dxa"/>
            <w:bottom w:w="0" w:type="dxa"/>
            <w:right w:w="108" w:type="dxa"/>
          </w:tblCellMar>
        </w:tblPrEx>
        <w:tc>
          <w:tcPr>
            <w:tcW w:w="8840" w:type="dxa"/>
            <w:gridSpan w:val="8"/>
            <w:vAlign w:val="center"/>
          </w:tcPr>
          <w:p w14:paraId="4B2E2333">
            <w:pPr>
              <w:jc w:val="center"/>
            </w:pPr>
            <w:r>
              <w:rPr>
                <w:rFonts w:ascii="宋体" w:hAnsi="宋体" w:eastAsia="宋体"/>
                <w:sz w:val="24"/>
              </w:rPr>
              <w:t>单位整体支出绩效自评表</w:t>
            </w:r>
          </w:p>
        </w:tc>
      </w:tr>
      <w:tr w14:paraId="5812FE27">
        <w:tblPrEx>
          <w:tblCellMar>
            <w:top w:w="0" w:type="dxa"/>
            <w:left w:w="108" w:type="dxa"/>
            <w:bottom w:w="0" w:type="dxa"/>
            <w:right w:w="108" w:type="dxa"/>
          </w:tblCellMar>
        </w:tblPrEx>
        <w:tc>
          <w:tcPr>
            <w:tcW w:w="8840" w:type="dxa"/>
            <w:gridSpan w:val="8"/>
            <w:vAlign w:val="center"/>
          </w:tcPr>
          <w:p w14:paraId="131CD90E">
            <w:pPr>
              <w:jc w:val="center"/>
            </w:pPr>
            <w:r>
              <w:rPr>
                <w:rFonts w:ascii="宋体" w:hAnsi="宋体" w:eastAsia="宋体"/>
                <w:sz w:val="24"/>
              </w:rPr>
              <w:t>（2024年度）</w:t>
            </w:r>
          </w:p>
        </w:tc>
      </w:tr>
      <w:tr w14:paraId="1105C66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68B2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D1336">
            <w:pPr>
              <w:jc w:val="center"/>
            </w:pPr>
            <w:r>
              <w:rPr>
                <w:rFonts w:ascii="宋体" w:hAnsi="宋体" w:eastAsia="宋体"/>
                <w:sz w:val="16"/>
              </w:rPr>
              <w:t>托里县交通运输局</w:t>
            </w:r>
          </w:p>
        </w:tc>
      </w:tr>
      <w:tr w14:paraId="2C4C02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9A9E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3183E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F422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638C3">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FF67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38CC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FE8F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013471">
            <w:pPr>
              <w:jc w:val="center"/>
            </w:pPr>
            <w:r>
              <w:rPr>
                <w:rFonts w:ascii="宋体" w:hAnsi="宋体" w:eastAsia="宋体"/>
                <w:sz w:val="16"/>
              </w:rPr>
              <w:t>得分</w:t>
            </w:r>
          </w:p>
        </w:tc>
      </w:tr>
      <w:tr w14:paraId="6396A8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9462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76A6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86A6C">
            <w:pPr>
              <w:jc w:val="center"/>
            </w:pPr>
            <w:r>
              <w:rPr>
                <w:rFonts w:ascii="宋体" w:hAnsi="宋体" w:eastAsia="宋体"/>
                <w:sz w:val="16"/>
              </w:rPr>
              <w:t>10,027.50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A97A2">
            <w:pPr>
              <w:jc w:val="center"/>
            </w:pPr>
            <w:r>
              <w:rPr>
                <w:rFonts w:ascii="宋体" w:hAnsi="宋体" w:eastAsia="宋体"/>
                <w:sz w:val="16"/>
              </w:rPr>
              <w:t>33,986.92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892D61">
            <w:pPr>
              <w:jc w:val="center"/>
            </w:pPr>
            <w:r>
              <w:rPr>
                <w:rFonts w:ascii="宋体" w:hAnsi="宋体" w:eastAsia="宋体"/>
                <w:sz w:val="16"/>
              </w:rPr>
              <w:t>31,862.63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3396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9440E">
            <w:pPr>
              <w:jc w:val="center"/>
            </w:pPr>
            <w:r>
              <w:rPr>
                <w:rFonts w:ascii="宋体" w:hAnsi="宋体" w:eastAsia="宋体"/>
                <w:sz w:val="16"/>
              </w:rPr>
              <w:t>93.75%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9A311">
            <w:pPr>
              <w:jc w:val="center"/>
            </w:pPr>
            <w:r>
              <w:rPr>
                <w:rFonts w:ascii="宋体" w:hAnsi="宋体" w:eastAsia="宋体"/>
                <w:sz w:val="16"/>
              </w:rPr>
              <w:t>9.4</w:t>
            </w:r>
          </w:p>
        </w:tc>
      </w:tr>
      <w:tr w14:paraId="1DC105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7CF40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1F86D">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EBBEF">
            <w:pPr>
              <w:jc w:val="center"/>
            </w:pPr>
            <w:r>
              <w:rPr>
                <w:rFonts w:ascii="宋体" w:hAnsi="宋体" w:eastAsia="宋体"/>
                <w:sz w:val="16"/>
              </w:rPr>
              <w:t>4,333.96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757C8">
            <w:pPr>
              <w:jc w:val="center"/>
            </w:pPr>
            <w:r>
              <w:rPr>
                <w:rFonts w:ascii="宋体" w:hAnsi="宋体" w:eastAsia="宋体"/>
                <w:sz w:val="16"/>
              </w:rPr>
              <w:t>4,904.14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68B1F">
            <w:pPr>
              <w:jc w:val="center"/>
            </w:pPr>
            <w:r>
              <w:rPr>
                <w:rFonts w:ascii="宋体" w:hAnsi="宋体" w:eastAsia="宋体"/>
                <w:sz w:val="16"/>
              </w:rPr>
              <w:t>4,788.52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4C9A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BF8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874A1">
            <w:pPr>
              <w:jc w:val="center"/>
            </w:pPr>
            <w:r>
              <w:rPr>
                <w:rFonts w:ascii="宋体" w:hAnsi="宋体" w:eastAsia="宋体"/>
                <w:sz w:val="16"/>
              </w:rPr>
              <w:t>-</w:t>
            </w:r>
          </w:p>
        </w:tc>
      </w:tr>
      <w:tr w14:paraId="7CC97D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DA1A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8914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4442B">
            <w:pPr>
              <w:jc w:val="center"/>
            </w:pPr>
            <w:r>
              <w:rPr>
                <w:rFonts w:ascii="宋体" w:hAnsi="宋体" w:eastAsia="宋体"/>
                <w:sz w:val="16"/>
              </w:rPr>
              <w:t>5,693.55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28CC0">
            <w:pPr>
              <w:jc w:val="center"/>
            </w:pPr>
            <w:r>
              <w:rPr>
                <w:rFonts w:ascii="宋体" w:hAnsi="宋体" w:eastAsia="宋体"/>
                <w:sz w:val="16"/>
              </w:rPr>
              <w:t>29,082.79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6B578">
            <w:pPr>
              <w:jc w:val="center"/>
            </w:pPr>
            <w:r>
              <w:rPr>
                <w:rFonts w:ascii="宋体" w:hAnsi="宋体" w:eastAsia="宋体"/>
                <w:sz w:val="16"/>
              </w:rPr>
              <w:t>27,074.11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482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FE8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B0B7A">
            <w:pPr>
              <w:jc w:val="center"/>
            </w:pPr>
            <w:r>
              <w:rPr>
                <w:rFonts w:ascii="宋体" w:hAnsi="宋体" w:eastAsia="宋体"/>
                <w:sz w:val="16"/>
              </w:rPr>
              <w:t>-</w:t>
            </w:r>
          </w:p>
        </w:tc>
      </w:tr>
      <w:tr w14:paraId="3C5EF8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3DEF6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69EB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8E67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7FD5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0DF6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F46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A1E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D5177">
            <w:pPr>
              <w:jc w:val="center"/>
            </w:pPr>
            <w:r>
              <w:rPr>
                <w:rFonts w:ascii="宋体" w:hAnsi="宋体" w:eastAsia="宋体"/>
                <w:sz w:val="16"/>
              </w:rPr>
              <w:t>-</w:t>
            </w:r>
          </w:p>
        </w:tc>
      </w:tr>
      <w:tr w14:paraId="4DBBB0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FB16E">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F051E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C7A114">
            <w:pPr>
              <w:jc w:val="center"/>
            </w:pPr>
            <w:r>
              <w:rPr>
                <w:rFonts w:ascii="宋体" w:hAnsi="宋体" w:eastAsia="宋体"/>
                <w:sz w:val="16"/>
              </w:rPr>
              <w:t>实际完成情况</w:t>
            </w:r>
          </w:p>
        </w:tc>
      </w:tr>
      <w:tr w14:paraId="293765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ABDEF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912CF2">
            <w:pPr>
              <w:jc w:val="both"/>
            </w:pPr>
            <w:r>
              <w:rPr>
                <w:rFonts w:ascii="宋体" w:hAnsi="宋体" w:eastAsia="宋体"/>
                <w:sz w:val="16"/>
              </w:rPr>
              <w:t>（一）加强法治政府建设，不断优化营商环境，持续提升执法服务和监管水平。</w:t>
            </w:r>
            <w:r>
              <w:rPr>
                <w:rFonts w:ascii="宋体" w:hAnsi="宋体" w:eastAsia="宋体"/>
                <w:sz w:val="16"/>
              </w:rPr>
              <w:br w:type="textWrapping"/>
            </w:r>
            <w:r>
              <w:rPr>
                <w:rFonts w:ascii="宋体" w:hAnsi="宋体" w:eastAsia="宋体"/>
                <w:sz w:val="16"/>
              </w:rPr>
              <w:t>（二）强力推进项目建设，不断创新投融资机制，着重抓好交通强国试点支撑项目实施，持续提升项目建设管理水平。2024年改建农村公路建设项目里程达到62.69公里。</w:t>
            </w:r>
            <w:r>
              <w:rPr>
                <w:rFonts w:ascii="宋体" w:hAnsi="宋体" w:eastAsia="宋体"/>
                <w:sz w:val="16"/>
              </w:rPr>
              <w:br w:type="textWrapping"/>
            </w:r>
            <w:r>
              <w:rPr>
                <w:rFonts w:ascii="宋体" w:hAnsi="宋体" w:eastAsia="宋体"/>
                <w:sz w:val="16"/>
              </w:rPr>
              <w:t>（三）强化交通物流保通保畅，提升出行服务品质，推动货运物流提质降本增效，规范道路运输新业态发展，促进交通运输高水平对外开放。全年开展路域巡道次数达到12次。全年开展交通运输安全生产专项督查次数达到12次。</w:t>
            </w:r>
            <w:r>
              <w:rPr>
                <w:rFonts w:ascii="宋体" w:hAnsi="宋体" w:eastAsia="宋体"/>
                <w:sz w:val="16"/>
              </w:rPr>
              <w:br w:type="textWrapping"/>
            </w:r>
            <w:r>
              <w:rPr>
                <w:rFonts w:ascii="宋体" w:hAnsi="宋体" w:eastAsia="宋体"/>
                <w:sz w:val="16"/>
              </w:rPr>
              <w:t>（四）完善农村交通基础设施，提高农村公路管养水平，加快城乡交通运输一体化发展，持续发挥行业优势。</w:t>
            </w:r>
            <w:r>
              <w:rPr>
                <w:rFonts w:ascii="宋体" w:hAnsi="宋体" w:eastAsia="宋体"/>
                <w:sz w:val="16"/>
              </w:rPr>
              <w:br w:type="textWrapping"/>
            </w:r>
            <w:r>
              <w:rPr>
                <w:rFonts w:ascii="宋体" w:hAnsi="宋体" w:eastAsia="宋体"/>
                <w:sz w:val="16"/>
              </w:rPr>
              <w:t>（五）持续深化交通科技创新，大力推进智慧交通建设，不断加快交通绿色低碳发展。</w:t>
            </w:r>
            <w:r>
              <w:rPr>
                <w:rFonts w:ascii="宋体" w:hAnsi="宋体" w:eastAsia="宋体"/>
                <w:sz w:val="16"/>
              </w:rPr>
              <w:br w:type="textWrapping"/>
            </w:r>
            <w:r>
              <w:rPr>
                <w:rFonts w:ascii="宋体" w:hAnsi="宋体" w:eastAsia="宋体"/>
                <w:sz w:val="16"/>
              </w:rPr>
              <w:t>（六）坚决维护社会稳定，切实防范行业重大风险，做好交通运输安全生产工作，持续推进交通运输应急管理体系和能力现代化。</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FC5180">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履职尽责，狠抓各项工作落实。积极开展农村公路路产路权和超限超载治理工作，加大农村公路路政管理、全年开展路域巡道12次，通过农村公路路政管理、开展路域巡道工作的有效完成，及时消除安全隐患，解决百姓出行难问题，不断提高沿线群众自觉爱路、护路意识，减少公路违法违规行为的发生；全年开展交通运输安全生产专项督查次数12次，通过交通运输安全生产专项督查工作的有效完成，及时发现并消除了安全隐患，坚决防范和遏制道路运输事故，提升了本质安全水平，坚持标本兼治、重在治本，坚持“常”与“长”、“当下改”和“长久治 ”结合，纵深推进制度化源头预防、常态化风险排查，以</w:t>
            </w:r>
            <w:r>
              <w:rPr>
                <w:rFonts w:hint="eastAsia" w:ascii="宋体" w:hAnsi="宋体"/>
                <w:sz w:val="16"/>
                <w:lang w:eastAsia="zh-CN"/>
              </w:rPr>
              <w:t>“时时放心不下”的责任感</w:t>
            </w:r>
            <w:r>
              <w:rPr>
                <w:rFonts w:ascii="宋体" w:hAnsi="宋体" w:eastAsia="宋体"/>
                <w:sz w:val="16"/>
              </w:rPr>
              <w:t>狠抓交通运输安全生产防范措施落实，切实保障了人民群众生命财产安全；通过农村公路建设项目任务工作的有效完成，解决了公路沿线群众出行问题，改善托里县建设区域内农村公路交通运输条件，促进沿线乡镇贸易及完善路网建设及改善公路的服务水平具有重要的作用，也对促进地方政治、经济、文化和社会发展，提升集中化养殖的管理效率，改善托里县农村道路环境、交通环境和投资环境，构建和谐社会具有十分重要的意义，有利于提升乡村形象，有利于建设为生态宜居的、文化产业的城市新区，并可挖掘项目区域内土地增值的潜力；2024年投入农村公路养护资金112万元，完成了2024年农村公路日常养护项目，通过农村公路养护工作的有效完成，结合农村公路路域环境整治工作，充分发挥三级路长制度、乡村道路护路员作用，消除农村公路沿线“脏乱差”现象，实现了农村公路“畅安舒美”目标，实现小修保养常态化。</w:t>
            </w:r>
          </w:p>
        </w:tc>
      </w:tr>
      <w:tr w14:paraId="5A79964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CF38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32EA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66B2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DF908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E0BA9">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5F28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3B39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2071AF">
            <w:pPr>
              <w:jc w:val="center"/>
            </w:pPr>
            <w:r>
              <w:rPr>
                <w:rFonts w:ascii="宋体" w:hAnsi="宋体" w:eastAsia="宋体"/>
                <w:sz w:val="16"/>
              </w:rPr>
              <w:t>得分</w:t>
            </w:r>
          </w:p>
        </w:tc>
      </w:tr>
      <w:tr w14:paraId="30ABA2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5845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3E8B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EB141">
            <w:pPr>
              <w:jc w:val="center"/>
            </w:pPr>
            <w:r>
              <w:rPr>
                <w:rFonts w:ascii="宋体" w:hAnsi="宋体" w:eastAsia="宋体"/>
                <w:sz w:val="16"/>
              </w:rPr>
              <w:t>全年开展路域巡道次数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A6FF9C">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88B2A">
            <w:pPr>
              <w:jc w:val="center"/>
            </w:pPr>
            <w:r>
              <w:rPr>
                <w:rFonts w:ascii="宋体" w:hAnsi="宋体" w:eastAsia="宋体"/>
                <w:sz w:val="16"/>
              </w:rPr>
              <w:t>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FF9D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E09AA">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E35B9">
            <w:pPr>
              <w:jc w:val="center"/>
            </w:pPr>
            <w:r>
              <w:rPr>
                <w:rFonts w:ascii="宋体" w:hAnsi="宋体" w:eastAsia="宋体"/>
                <w:sz w:val="16"/>
              </w:rPr>
              <w:t>20</w:t>
            </w:r>
          </w:p>
        </w:tc>
      </w:tr>
      <w:tr w14:paraId="774113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BAFB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3CC6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BCCA6">
            <w:pPr>
              <w:jc w:val="center"/>
            </w:pPr>
            <w:r>
              <w:rPr>
                <w:rFonts w:ascii="宋体" w:hAnsi="宋体" w:eastAsia="宋体"/>
                <w:sz w:val="16"/>
              </w:rPr>
              <w:t>全年开展交通运输安全生产专项督查次数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8A57A">
            <w:pPr>
              <w:jc w:val="center"/>
            </w:pPr>
            <w:r>
              <w:rPr>
                <w:rFonts w:ascii="宋体" w:hAnsi="宋体" w:eastAsia="宋体"/>
                <w:sz w:val="16"/>
              </w:rPr>
              <w:t>&gt;=12次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33FA9">
            <w:pPr>
              <w:jc w:val="center"/>
            </w:pPr>
            <w:r>
              <w:rPr>
                <w:rFonts w:ascii="宋体" w:hAnsi="宋体" w:eastAsia="宋体"/>
                <w:sz w:val="16"/>
              </w:rPr>
              <w:t>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B025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B58BE">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62524B">
            <w:pPr>
              <w:jc w:val="center"/>
            </w:pPr>
            <w:r>
              <w:rPr>
                <w:rFonts w:ascii="宋体" w:hAnsi="宋体" w:eastAsia="宋体"/>
                <w:sz w:val="16"/>
              </w:rPr>
              <w:t>20</w:t>
            </w:r>
          </w:p>
        </w:tc>
      </w:tr>
      <w:tr w14:paraId="4347AF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D337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3ECD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CEA0E">
            <w:pPr>
              <w:jc w:val="center"/>
            </w:pPr>
            <w:r>
              <w:rPr>
                <w:rFonts w:ascii="宋体" w:hAnsi="宋体" w:eastAsia="宋体"/>
                <w:sz w:val="16"/>
              </w:rPr>
              <w:t>2024年改建农村公路建设项目里程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BE32B">
            <w:pPr>
              <w:jc w:val="center"/>
            </w:pPr>
            <w:r>
              <w:rPr>
                <w:rFonts w:ascii="宋体" w:hAnsi="宋体" w:eastAsia="宋体"/>
                <w:sz w:val="16"/>
              </w:rPr>
              <w:t>&gt;=62.69公里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87A9B">
            <w:pPr>
              <w:jc w:val="center"/>
            </w:pPr>
            <w:r>
              <w:rPr>
                <w:rFonts w:ascii="宋体" w:hAnsi="宋体" w:eastAsia="宋体"/>
                <w:sz w:val="16"/>
              </w:rPr>
              <w:t>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82C9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FBF4E">
            <w:pPr>
              <w:jc w:val="center"/>
            </w:pPr>
            <w:r>
              <w:rPr>
                <w:rFonts w:ascii="宋体" w:hAnsi="宋体" w:eastAsia="宋体"/>
                <w:sz w:val="16"/>
              </w:rPr>
              <w:t>62.69公里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5EA0F">
            <w:pPr>
              <w:jc w:val="center"/>
            </w:pPr>
            <w:r>
              <w:rPr>
                <w:rFonts w:ascii="宋体" w:hAnsi="宋体" w:eastAsia="宋体"/>
                <w:sz w:val="16"/>
              </w:rPr>
              <w:t>20</w:t>
            </w:r>
          </w:p>
        </w:tc>
      </w:tr>
      <w:tr w14:paraId="168C42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BC89D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729E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1F7C9">
            <w:pPr>
              <w:jc w:val="center"/>
            </w:pPr>
            <w:r>
              <w:rPr>
                <w:rFonts w:ascii="宋体" w:hAnsi="宋体" w:eastAsia="宋体"/>
                <w:sz w:val="16"/>
              </w:rPr>
              <w:t>2024年投入农村公路养护资金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4861F">
            <w:pPr>
              <w:jc w:val="center"/>
            </w:pPr>
            <w:r>
              <w:rPr>
                <w:rFonts w:ascii="宋体" w:hAnsi="宋体" w:eastAsia="宋体"/>
                <w:sz w:val="16"/>
              </w:rPr>
              <w:t>&lt;=112万元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51059">
            <w:pPr>
              <w:jc w:val="center"/>
            </w:pPr>
            <w:r>
              <w:rPr>
                <w:rFonts w:ascii="宋体" w:hAnsi="宋体" w:eastAsia="宋体"/>
                <w:sz w:val="16"/>
              </w:rPr>
              <w:t>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665A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DD8B0">
            <w:pPr>
              <w:jc w:val="center"/>
            </w:pPr>
            <w:r>
              <w:rPr>
                <w:rFonts w:ascii="宋体" w:hAnsi="宋体" w:eastAsia="宋体"/>
                <w:sz w:val="16"/>
              </w:rPr>
              <w:t>108.64万元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C774C">
            <w:pPr>
              <w:jc w:val="center"/>
            </w:pPr>
            <w:r>
              <w:rPr>
                <w:rFonts w:ascii="宋体" w:hAnsi="宋体" w:eastAsia="宋体"/>
                <w:sz w:val="16"/>
              </w:rPr>
              <w:t>19.4</w:t>
            </w:r>
          </w:p>
        </w:tc>
      </w:tr>
      <w:tr w14:paraId="63A6718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0A67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1767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17966">
            <w:pPr>
              <w:jc w:val="center"/>
            </w:pPr>
            <w:r>
              <w:rPr>
                <w:rFonts w:ascii="宋体" w:hAnsi="宋体" w:eastAsia="宋体"/>
                <w:sz w:val="16"/>
              </w:rPr>
              <w:t>农村公路列养率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34CC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C52EA">
            <w:pPr>
              <w:jc w:val="center"/>
            </w:pPr>
            <w:r>
              <w:rPr>
                <w:rFonts w:ascii="宋体" w:hAnsi="宋体" w:eastAsia="宋体"/>
                <w:sz w:val="16"/>
              </w:rPr>
              <w:t>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2666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DB7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6DA48">
            <w:pPr>
              <w:jc w:val="center"/>
            </w:pPr>
            <w:r>
              <w:rPr>
                <w:rFonts w:ascii="宋体" w:hAnsi="宋体" w:eastAsia="宋体"/>
                <w:sz w:val="16"/>
              </w:rPr>
              <w:t>10</w:t>
            </w:r>
          </w:p>
        </w:tc>
      </w:tr>
    </w:tbl>
    <w:p w14:paraId="771C0022">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696"/>
        <w:gridCol w:w="624"/>
        <w:gridCol w:w="624"/>
        <w:gridCol w:w="627"/>
        <w:gridCol w:w="624"/>
        <w:gridCol w:w="627"/>
        <w:gridCol w:w="776"/>
        <w:gridCol w:w="629"/>
        <w:gridCol w:w="696"/>
        <w:gridCol w:w="632"/>
      </w:tblGrid>
      <w:tr w14:paraId="6A4CC752">
        <w:tblPrEx>
          <w:tblCellMar>
            <w:top w:w="0" w:type="dxa"/>
            <w:left w:w="108" w:type="dxa"/>
            <w:bottom w:w="0" w:type="dxa"/>
            <w:right w:w="108" w:type="dxa"/>
          </w:tblCellMar>
        </w:tblPrEx>
        <w:tc>
          <w:tcPr>
            <w:tcW w:w="8848" w:type="dxa"/>
            <w:gridSpan w:val="14"/>
            <w:vAlign w:val="center"/>
          </w:tcPr>
          <w:p w14:paraId="256A063B">
            <w:pPr>
              <w:jc w:val="center"/>
            </w:pPr>
            <w:r>
              <w:rPr>
                <w:rFonts w:ascii="宋体" w:hAnsi="宋体" w:eastAsia="宋体"/>
                <w:sz w:val="24"/>
              </w:rPr>
              <w:t>项目支出绩效自评表</w:t>
            </w:r>
          </w:p>
        </w:tc>
      </w:tr>
      <w:tr w14:paraId="07C22E94">
        <w:tblPrEx>
          <w:tblCellMar>
            <w:top w:w="0" w:type="dxa"/>
            <w:left w:w="108" w:type="dxa"/>
            <w:bottom w:w="0" w:type="dxa"/>
            <w:right w:w="108" w:type="dxa"/>
          </w:tblCellMar>
        </w:tblPrEx>
        <w:tc>
          <w:tcPr>
            <w:tcW w:w="8848" w:type="dxa"/>
            <w:gridSpan w:val="14"/>
            <w:vAlign w:val="center"/>
          </w:tcPr>
          <w:p w14:paraId="12C4E26A">
            <w:pPr>
              <w:jc w:val="center"/>
            </w:pPr>
            <w:r>
              <w:rPr>
                <w:rFonts w:ascii="宋体" w:hAnsi="宋体" w:eastAsia="宋体"/>
                <w:sz w:val="24"/>
              </w:rPr>
              <w:t>(2024年度)</w:t>
            </w:r>
          </w:p>
        </w:tc>
      </w:tr>
      <w:tr w14:paraId="0F25D9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75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BB4041">
            <w:pPr>
              <w:jc w:val="center"/>
            </w:pPr>
            <w:r>
              <w:rPr>
                <w:rFonts w:ascii="宋体" w:hAnsi="宋体" w:eastAsia="宋体"/>
                <w:sz w:val="16"/>
              </w:rPr>
              <w:t>2022年农村客运等行业成品油价格改革财政补贴资金</w:t>
            </w:r>
          </w:p>
        </w:tc>
      </w:tr>
      <w:tr w14:paraId="7A1728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89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7B0EC">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F1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C42022">
            <w:pPr>
              <w:jc w:val="center"/>
            </w:pPr>
            <w:r>
              <w:rPr>
                <w:rFonts w:ascii="宋体" w:hAnsi="宋体" w:eastAsia="宋体"/>
                <w:sz w:val="16"/>
              </w:rPr>
              <w:t>托里县交通运输局</w:t>
            </w:r>
          </w:p>
        </w:tc>
      </w:tr>
      <w:tr w14:paraId="2CD543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E67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668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4505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E5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A3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F7E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AD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83A4">
            <w:pPr>
              <w:jc w:val="center"/>
            </w:pPr>
            <w:r>
              <w:rPr>
                <w:rFonts w:ascii="宋体" w:hAnsi="宋体" w:eastAsia="宋体"/>
                <w:sz w:val="16"/>
              </w:rPr>
              <w:t>得分</w:t>
            </w:r>
          </w:p>
        </w:tc>
      </w:tr>
      <w:tr w14:paraId="4CAC8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B72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E7A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CD27D">
            <w:pPr>
              <w:jc w:val="center"/>
            </w:pPr>
            <w:r>
              <w:rPr>
                <w:rFonts w:ascii="宋体" w:hAnsi="宋体" w:eastAsia="宋体"/>
                <w:sz w:val="16"/>
              </w:rPr>
              <w:t>162.22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63195">
            <w:pPr>
              <w:jc w:val="center"/>
            </w:pPr>
            <w:r>
              <w:rPr>
                <w:rFonts w:ascii="宋体" w:hAnsi="宋体" w:eastAsia="宋体"/>
                <w:sz w:val="16"/>
              </w:rPr>
              <w:t>162.22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100E1">
            <w:pPr>
              <w:jc w:val="center"/>
            </w:pPr>
            <w:r>
              <w:rPr>
                <w:rFonts w:ascii="宋体" w:hAnsi="宋体" w:eastAsia="宋体"/>
                <w:sz w:val="16"/>
              </w:rPr>
              <w:t>162.22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6BB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9CD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C939">
            <w:pPr>
              <w:jc w:val="center"/>
            </w:pPr>
            <w:r>
              <w:rPr>
                <w:rFonts w:ascii="宋体" w:hAnsi="宋体" w:eastAsia="宋体"/>
                <w:sz w:val="16"/>
              </w:rPr>
              <w:t>10.00</w:t>
            </w:r>
          </w:p>
        </w:tc>
      </w:tr>
      <w:tr w14:paraId="182AA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1BB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29D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AF3AA">
            <w:pPr>
              <w:jc w:val="center"/>
            </w:pPr>
            <w:r>
              <w:rPr>
                <w:rFonts w:ascii="宋体" w:hAnsi="宋体" w:eastAsia="宋体"/>
                <w:sz w:val="16"/>
              </w:rPr>
              <w:t>162.22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6F59C">
            <w:pPr>
              <w:jc w:val="center"/>
            </w:pPr>
            <w:r>
              <w:rPr>
                <w:rFonts w:ascii="宋体" w:hAnsi="宋体" w:eastAsia="宋体"/>
                <w:sz w:val="16"/>
              </w:rPr>
              <w:t>162.22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236F">
            <w:pPr>
              <w:jc w:val="center"/>
            </w:pPr>
            <w:r>
              <w:rPr>
                <w:rFonts w:ascii="宋体" w:hAnsi="宋体" w:eastAsia="宋体"/>
                <w:sz w:val="16"/>
              </w:rPr>
              <w:t>162.22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B5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34C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EDB2">
            <w:pPr>
              <w:jc w:val="center"/>
            </w:pPr>
            <w:r>
              <w:rPr>
                <w:rFonts w:ascii="宋体" w:hAnsi="宋体" w:eastAsia="宋体"/>
                <w:sz w:val="16"/>
              </w:rPr>
              <w:t>—</w:t>
            </w:r>
          </w:p>
        </w:tc>
      </w:tr>
      <w:tr w14:paraId="152F24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B38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C3D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A50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553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6F6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5E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02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B24F">
            <w:pPr>
              <w:jc w:val="center"/>
            </w:pPr>
            <w:r>
              <w:rPr>
                <w:rFonts w:ascii="宋体" w:hAnsi="宋体" w:eastAsia="宋体"/>
                <w:sz w:val="16"/>
              </w:rPr>
              <w:t>—</w:t>
            </w:r>
          </w:p>
        </w:tc>
      </w:tr>
      <w:tr w14:paraId="19C09D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DAE8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5E0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EB3D1">
            <w:pPr>
              <w:jc w:val="center"/>
            </w:pPr>
            <w:r>
              <w:rPr>
                <w:rFonts w:ascii="宋体" w:hAnsi="宋体" w:eastAsia="宋体"/>
                <w:sz w:val="16"/>
              </w:rPr>
              <w:t>实际完成情况</w:t>
            </w:r>
          </w:p>
        </w:tc>
      </w:tr>
      <w:tr w14:paraId="7947D3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6DD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99721">
            <w:pPr>
              <w:jc w:val="both"/>
            </w:pPr>
            <w:r>
              <w:rPr>
                <w:rFonts w:ascii="宋体" w:hAnsi="宋体" w:eastAsia="宋体"/>
                <w:sz w:val="16"/>
              </w:rPr>
              <w:t>2024年项目资金162.22万元，用于辖区农村客运、新能源公交燃油消耗补助，其中：98辆农村客运车辆补助156.26万元，2辆新能源公交车辆补助5.96万元。发放补贴资金，保证我县客运企业的正常运转，为群众提供平安、确保了我县客运企业的基本运营能力，保障了农村客运、城市公交交通体系运营完善。确保托里县各族群众出行方便，解决群众出行难的问题。农村、城市</w:t>
            </w:r>
            <w:r>
              <w:rPr>
                <w:rFonts w:hint="eastAsia" w:ascii="宋体" w:hAnsi="宋体"/>
                <w:sz w:val="16"/>
                <w:lang w:eastAsia="zh-CN"/>
              </w:rPr>
              <w:t>受益群众</w:t>
            </w:r>
            <w:r>
              <w:rPr>
                <w:rFonts w:ascii="宋体" w:hAnsi="宋体" w:eastAsia="宋体"/>
                <w:sz w:val="16"/>
              </w:rPr>
              <w:t>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C4694">
            <w:pPr>
              <w:jc w:val="both"/>
            </w:pPr>
            <w:r>
              <w:rPr>
                <w:rFonts w:ascii="宋体" w:hAnsi="宋体" w:eastAsia="宋体"/>
                <w:sz w:val="16"/>
              </w:rPr>
              <w:t>2022年农村客运等行业成品油价格改革财政补贴资金项目，</w:t>
            </w:r>
            <w:r>
              <w:rPr>
                <w:rFonts w:hint="eastAsia" w:ascii="宋体" w:hAnsi="宋体"/>
                <w:sz w:val="16"/>
                <w:lang w:eastAsia="zh-CN"/>
              </w:rPr>
              <w:t>截至</w:t>
            </w:r>
            <w:r>
              <w:rPr>
                <w:rFonts w:ascii="宋体" w:hAnsi="宋体" w:eastAsia="宋体"/>
                <w:sz w:val="16"/>
              </w:rPr>
              <w:t>2024年5月31日，项目资金执行162.22万元，资金执行率100%；已经完成农村客运车辆数98辆，补贴资金156.26万元；完成新能源公交车数2辆，补贴资金5.96万元。通过项目的实施，保</w:t>
            </w:r>
            <w:r>
              <w:rPr>
                <w:rFonts w:hint="eastAsia" w:ascii="宋体" w:hAnsi="宋体"/>
                <w:sz w:val="16"/>
                <w:lang w:eastAsia="zh-CN"/>
              </w:rPr>
              <w:t>证了</w:t>
            </w:r>
            <w:r>
              <w:rPr>
                <w:rFonts w:ascii="宋体" w:hAnsi="宋体" w:eastAsia="宋体"/>
                <w:sz w:val="16"/>
              </w:rPr>
              <w:t>我县客运企业的正常运转，为群众提供平安、确保了我县客运企业的基本运营能力，保障了农村客运、城市公交交通体系运营完善。确保托里县各族群众出行方便，解决群众出行难的问题。农村、城市</w:t>
            </w:r>
            <w:r>
              <w:rPr>
                <w:rFonts w:hint="eastAsia" w:ascii="宋体" w:hAnsi="宋体"/>
                <w:sz w:val="16"/>
                <w:lang w:eastAsia="zh-CN"/>
              </w:rPr>
              <w:t>受益</w:t>
            </w:r>
            <w:r>
              <w:rPr>
                <w:rFonts w:ascii="宋体" w:hAnsi="宋体" w:eastAsia="宋体"/>
                <w:sz w:val="16"/>
              </w:rPr>
              <w:t>群众满意度95%。</w:t>
            </w:r>
          </w:p>
        </w:tc>
      </w:tr>
      <w:tr w14:paraId="360867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FE1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AD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9E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7D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993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9B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C9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BF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240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14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E98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7A3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F54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EAC3">
            <w:pPr>
              <w:jc w:val="center"/>
            </w:pPr>
            <w:r>
              <w:rPr>
                <w:rFonts w:ascii="宋体" w:hAnsi="宋体" w:eastAsia="宋体"/>
                <w:sz w:val="16"/>
              </w:rPr>
              <w:t>偏差原因分析及改进措施</w:t>
            </w:r>
          </w:p>
        </w:tc>
      </w:tr>
      <w:tr w14:paraId="3F718B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3D5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DF2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EB0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E4B3">
            <w:pPr>
              <w:jc w:val="center"/>
            </w:pPr>
            <w:r>
              <w:rPr>
                <w:rFonts w:ascii="宋体" w:hAnsi="宋体" w:eastAsia="宋体"/>
                <w:sz w:val="16"/>
              </w:rPr>
              <w:t>农村客运车辆数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BCB5">
            <w:pPr>
              <w:jc w:val="center"/>
            </w:pPr>
            <w:r>
              <w:rPr>
                <w:rFonts w:ascii="宋体" w:hAnsi="宋体" w:eastAsia="宋体"/>
                <w:sz w:val="16"/>
              </w:rPr>
              <w:t>&gt;=98辆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88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DD7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5B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F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CB06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6AD0">
            <w:pPr>
              <w:jc w:val="center"/>
            </w:pPr>
            <w:r>
              <w:rPr>
                <w:rFonts w:ascii="宋体" w:hAnsi="宋体" w:eastAsia="宋体"/>
                <w:sz w:val="16"/>
              </w:rPr>
              <w:t>=98辆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6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76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6982">
            <w:pPr>
              <w:jc w:val="center"/>
            </w:pPr>
          </w:p>
        </w:tc>
      </w:tr>
      <w:tr w14:paraId="049A9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8C8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27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2F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7301">
            <w:pPr>
              <w:jc w:val="center"/>
            </w:pPr>
            <w:r>
              <w:rPr>
                <w:rFonts w:ascii="宋体" w:hAnsi="宋体" w:eastAsia="宋体"/>
                <w:sz w:val="16"/>
              </w:rPr>
              <w:t>新能源公交车数量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1010">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2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3AC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92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51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326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5920">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F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42C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17B0C">
            <w:pPr>
              <w:jc w:val="center"/>
            </w:pPr>
          </w:p>
        </w:tc>
      </w:tr>
      <w:tr w14:paraId="53250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7D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BCA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12C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44E6">
            <w:pPr>
              <w:jc w:val="center"/>
            </w:pPr>
            <w:r>
              <w:rPr>
                <w:rFonts w:ascii="宋体" w:hAnsi="宋体" w:eastAsia="宋体"/>
                <w:sz w:val="16"/>
              </w:rPr>
              <w:t>具备条件的建制村通客车率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8A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97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CAC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B06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5F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DFB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0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0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A7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1CE9">
            <w:pPr>
              <w:jc w:val="center"/>
            </w:pPr>
          </w:p>
        </w:tc>
      </w:tr>
      <w:tr w14:paraId="57C5E8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68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AB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6A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8763">
            <w:pPr>
              <w:jc w:val="center"/>
            </w:pPr>
            <w:r>
              <w:rPr>
                <w:rFonts w:ascii="宋体" w:hAnsi="宋体" w:eastAsia="宋体"/>
                <w:sz w:val="16"/>
              </w:rPr>
              <w:t>建成区公交站点500米覆盖率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0987">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3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12D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1F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5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1BD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56C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DD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36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5282">
            <w:pPr>
              <w:jc w:val="center"/>
            </w:pPr>
          </w:p>
        </w:tc>
      </w:tr>
      <w:tr w14:paraId="578575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0F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7AE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2C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6A7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61B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58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F99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5E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E9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058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17F7">
            <w:pPr>
              <w:jc w:val="center"/>
            </w:pPr>
            <w:r>
              <w:rPr>
                <w:rFonts w:ascii="宋体" w:hAnsi="宋体" w:eastAsia="宋体"/>
                <w:sz w:val="16"/>
              </w:rPr>
              <w:t>2024年1月26日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18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7B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891E">
            <w:pPr>
              <w:jc w:val="center"/>
            </w:pPr>
          </w:p>
        </w:tc>
      </w:tr>
      <w:tr w14:paraId="01F10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BEE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08C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BFC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826B">
            <w:pPr>
              <w:jc w:val="center"/>
            </w:pPr>
            <w:r>
              <w:rPr>
                <w:rFonts w:ascii="宋体" w:hAnsi="宋体" w:eastAsia="宋体"/>
                <w:sz w:val="16"/>
              </w:rPr>
              <w:t>补贴农村客运车辆平均成本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03D9">
            <w:pPr>
              <w:jc w:val="center"/>
            </w:pPr>
            <w:r>
              <w:rPr>
                <w:rFonts w:ascii="宋体" w:hAnsi="宋体" w:eastAsia="宋体"/>
                <w:sz w:val="16"/>
              </w:rPr>
              <w:t>&lt;=1.59万元/辆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AF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CA8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A33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B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84E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5FB8">
            <w:pPr>
              <w:jc w:val="center"/>
            </w:pPr>
            <w:r>
              <w:rPr>
                <w:rFonts w:ascii="宋体" w:hAnsi="宋体" w:eastAsia="宋体"/>
                <w:sz w:val="16"/>
              </w:rPr>
              <w:t>=1.59万元/辆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2E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A5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C7013">
            <w:pPr>
              <w:jc w:val="center"/>
            </w:pPr>
          </w:p>
        </w:tc>
      </w:tr>
      <w:tr w14:paraId="52062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EF3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B6F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59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881A">
            <w:pPr>
              <w:jc w:val="center"/>
            </w:pPr>
            <w:r>
              <w:rPr>
                <w:rFonts w:ascii="宋体" w:hAnsi="宋体" w:eastAsia="宋体"/>
                <w:sz w:val="16"/>
              </w:rPr>
              <w:t>补贴新能源公交车平均成本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B7FF">
            <w:pPr>
              <w:jc w:val="center"/>
            </w:pPr>
            <w:r>
              <w:rPr>
                <w:rFonts w:ascii="宋体" w:hAnsi="宋体" w:eastAsia="宋体"/>
                <w:sz w:val="16"/>
              </w:rPr>
              <w:t>&lt;=2.98万元/辆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C6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D51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CC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C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A885">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5167">
            <w:pPr>
              <w:jc w:val="center"/>
            </w:pPr>
            <w:r>
              <w:rPr>
                <w:rFonts w:ascii="宋体" w:hAnsi="宋体" w:eastAsia="宋体"/>
                <w:sz w:val="16"/>
              </w:rPr>
              <w:t>=2.98万元/辆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5E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51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415C">
            <w:pPr>
              <w:jc w:val="center"/>
            </w:pPr>
          </w:p>
        </w:tc>
      </w:tr>
      <w:tr w14:paraId="5F39D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82B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8B8C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F86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D501B">
            <w:pPr>
              <w:jc w:val="center"/>
            </w:pPr>
            <w:r>
              <w:rPr>
                <w:rFonts w:ascii="宋体" w:hAnsi="宋体" w:eastAsia="宋体"/>
                <w:sz w:val="16"/>
              </w:rPr>
              <w:t>改善农村客运、城市公交公司运营状况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E62F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D5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8C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AF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3F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EAE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258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29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3E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40BE">
            <w:pPr>
              <w:jc w:val="center"/>
            </w:pPr>
          </w:p>
        </w:tc>
      </w:tr>
      <w:tr w14:paraId="14653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34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3C6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E59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DD405">
            <w:pPr>
              <w:jc w:val="center"/>
            </w:pPr>
            <w:r>
              <w:rPr>
                <w:rFonts w:ascii="宋体" w:hAnsi="宋体" w:eastAsia="宋体"/>
                <w:sz w:val="16"/>
              </w:rPr>
              <w:t>“城市交通运输一体化”创建工作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4518">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8E0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DD9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B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45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835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39DD">
            <w:pPr>
              <w:jc w:val="center"/>
            </w:pPr>
            <w:r>
              <w:rPr>
                <w:rFonts w:ascii="宋体" w:hAnsi="宋体" w:eastAsia="宋体"/>
                <w:sz w:val="16"/>
              </w:rPr>
              <w:t>有效推进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E6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1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C898">
            <w:pPr>
              <w:jc w:val="center"/>
            </w:pPr>
          </w:p>
        </w:tc>
      </w:tr>
      <w:tr w14:paraId="5E99F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FD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98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66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2CDF">
            <w:pPr>
              <w:jc w:val="center"/>
            </w:pPr>
            <w:r>
              <w:rPr>
                <w:rFonts w:ascii="宋体" w:hAnsi="宋体" w:eastAsia="宋体"/>
                <w:sz w:val="16"/>
              </w:rPr>
              <w:t>农村、城市</w:t>
            </w:r>
            <w:r>
              <w:rPr>
                <w:rFonts w:hint="eastAsia" w:ascii="宋体" w:hAnsi="宋体"/>
                <w:sz w:val="16"/>
                <w:lang w:eastAsia="zh-CN"/>
              </w:rPr>
              <w:t>受益</w:t>
            </w: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F1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63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08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19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D2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10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497E">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B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E2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88ED">
            <w:pPr>
              <w:jc w:val="center"/>
            </w:pPr>
          </w:p>
        </w:tc>
      </w:tr>
      <w:tr w14:paraId="02F8C1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7C14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51F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B25D1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7007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D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F70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5CDB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E478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6D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87B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AFAF81"/>
        </w:tc>
      </w:tr>
    </w:tbl>
    <w:p w14:paraId="4693DC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AA9BB90">
        <w:tblPrEx>
          <w:tblCellMar>
            <w:top w:w="0" w:type="dxa"/>
            <w:left w:w="108" w:type="dxa"/>
            <w:bottom w:w="0" w:type="dxa"/>
            <w:right w:w="108" w:type="dxa"/>
          </w:tblCellMar>
        </w:tblPrEx>
        <w:tc>
          <w:tcPr>
            <w:tcW w:w="8848" w:type="dxa"/>
            <w:gridSpan w:val="14"/>
            <w:vAlign w:val="center"/>
          </w:tcPr>
          <w:p w14:paraId="5275EAAA">
            <w:pPr>
              <w:jc w:val="center"/>
            </w:pPr>
            <w:r>
              <w:rPr>
                <w:rFonts w:ascii="宋体" w:hAnsi="宋体" w:eastAsia="宋体"/>
                <w:sz w:val="24"/>
              </w:rPr>
              <w:t>项目支出绩效自评表</w:t>
            </w:r>
          </w:p>
        </w:tc>
      </w:tr>
      <w:tr w14:paraId="27F365B4">
        <w:tblPrEx>
          <w:tblCellMar>
            <w:top w:w="0" w:type="dxa"/>
            <w:left w:w="108" w:type="dxa"/>
            <w:bottom w:w="0" w:type="dxa"/>
            <w:right w:w="108" w:type="dxa"/>
          </w:tblCellMar>
        </w:tblPrEx>
        <w:tc>
          <w:tcPr>
            <w:tcW w:w="8848" w:type="dxa"/>
            <w:gridSpan w:val="14"/>
            <w:vAlign w:val="center"/>
          </w:tcPr>
          <w:p w14:paraId="3918B79F">
            <w:pPr>
              <w:jc w:val="center"/>
            </w:pPr>
            <w:r>
              <w:rPr>
                <w:rFonts w:ascii="宋体" w:hAnsi="宋体" w:eastAsia="宋体"/>
                <w:sz w:val="24"/>
              </w:rPr>
              <w:t>(2024年度)</w:t>
            </w:r>
          </w:p>
        </w:tc>
      </w:tr>
      <w:tr w14:paraId="69A31D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A3F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CC2EC9">
            <w:pPr>
              <w:jc w:val="center"/>
            </w:pPr>
            <w:r>
              <w:rPr>
                <w:rFonts w:ascii="宋体" w:hAnsi="宋体" w:eastAsia="宋体"/>
                <w:sz w:val="16"/>
              </w:rPr>
              <w:t>2024年其他项目类-托里县交通运输局2019-2024年施工合同缴纳印花税</w:t>
            </w:r>
          </w:p>
        </w:tc>
      </w:tr>
      <w:tr w14:paraId="4E845D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B1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78B3A">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E7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41DC8">
            <w:pPr>
              <w:jc w:val="center"/>
            </w:pPr>
            <w:r>
              <w:rPr>
                <w:rFonts w:ascii="宋体" w:hAnsi="宋体" w:eastAsia="宋体"/>
                <w:sz w:val="16"/>
              </w:rPr>
              <w:t>托里县交通运输局</w:t>
            </w:r>
          </w:p>
        </w:tc>
      </w:tr>
      <w:tr w14:paraId="0517A8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1D3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64F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847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0A0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A5C4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312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BE0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ED19">
            <w:pPr>
              <w:jc w:val="center"/>
            </w:pPr>
            <w:r>
              <w:rPr>
                <w:rFonts w:ascii="宋体" w:hAnsi="宋体" w:eastAsia="宋体"/>
                <w:sz w:val="16"/>
              </w:rPr>
              <w:t>得分</w:t>
            </w:r>
          </w:p>
        </w:tc>
      </w:tr>
      <w:tr w14:paraId="2F235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37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B3A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AB4A6">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6E8F">
            <w:pPr>
              <w:jc w:val="center"/>
            </w:pPr>
            <w:r>
              <w:rPr>
                <w:rFonts w:ascii="宋体" w:hAnsi="宋体" w:eastAsia="宋体"/>
                <w:sz w:val="16"/>
              </w:rPr>
              <w:t>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B8EEA">
            <w:pPr>
              <w:jc w:val="center"/>
            </w:pPr>
            <w:r>
              <w:rPr>
                <w:rFonts w:ascii="宋体" w:hAnsi="宋体" w:eastAsia="宋体"/>
                <w:sz w:val="16"/>
              </w:rPr>
              <w:t>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DB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F82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EE17">
            <w:pPr>
              <w:jc w:val="center"/>
            </w:pPr>
            <w:r>
              <w:rPr>
                <w:rFonts w:ascii="宋体" w:hAnsi="宋体" w:eastAsia="宋体"/>
                <w:sz w:val="16"/>
              </w:rPr>
              <w:t>10.00</w:t>
            </w:r>
          </w:p>
        </w:tc>
      </w:tr>
      <w:tr w14:paraId="46E4C7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19F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0AEB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19878">
            <w:pPr>
              <w:jc w:val="center"/>
            </w:pPr>
            <w:r>
              <w:rPr>
                <w:rFonts w:ascii="宋体" w:hAnsi="宋体" w:eastAsia="宋体"/>
                <w:sz w:val="16"/>
              </w:rPr>
              <w:t>6.92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0957B">
            <w:pPr>
              <w:jc w:val="center"/>
            </w:pPr>
            <w:r>
              <w:rPr>
                <w:rFonts w:ascii="宋体" w:hAnsi="宋体" w:eastAsia="宋体"/>
                <w:sz w:val="16"/>
              </w:rPr>
              <w:t>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9645">
            <w:pPr>
              <w:jc w:val="center"/>
            </w:pPr>
            <w:r>
              <w:rPr>
                <w:rFonts w:ascii="宋体" w:hAnsi="宋体" w:eastAsia="宋体"/>
                <w:sz w:val="16"/>
              </w:rPr>
              <w:t>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03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C7E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EECF">
            <w:pPr>
              <w:jc w:val="center"/>
            </w:pPr>
            <w:r>
              <w:rPr>
                <w:rFonts w:ascii="宋体" w:hAnsi="宋体" w:eastAsia="宋体"/>
                <w:sz w:val="16"/>
              </w:rPr>
              <w:t>—</w:t>
            </w:r>
          </w:p>
        </w:tc>
      </w:tr>
      <w:tr w14:paraId="40108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C10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DC3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799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F34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5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4FC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C2C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79B0">
            <w:pPr>
              <w:jc w:val="center"/>
            </w:pPr>
            <w:r>
              <w:rPr>
                <w:rFonts w:ascii="宋体" w:hAnsi="宋体" w:eastAsia="宋体"/>
                <w:sz w:val="16"/>
              </w:rPr>
              <w:t>—</w:t>
            </w:r>
          </w:p>
        </w:tc>
      </w:tr>
      <w:tr w14:paraId="79FE5D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A89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F62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0F6C86">
            <w:pPr>
              <w:jc w:val="center"/>
            </w:pPr>
            <w:r>
              <w:rPr>
                <w:rFonts w:ascii="宋体" w:hAnsi="宋体" w:eastAsia="宋体"/>
                <w:sz w:val="16"/>
              </w:rPr>
              <w:t>实际完成情况</w:t>
            </w:r>
          </w:p>
        </w:tc>
      </w:tr>
      <w:tr w14:paraId="1A4EF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B80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08208">
            <w:pPr>
              <w:jc w:val="both"/>
            </w:pPr>
            <w:r>
              <w:rPr>
                <w:rFonts w:ascii="宋体" w:hAnsi="宋体" w:eastAsia="宋体"/>
                <w:sz w:val="16"/>
              </w:rPr>
              <w:t>2024年项目资金8.17626万元，用于缴纳2019年至2024年6月签订38个施工合同印花税。印花税的缴纳保证印花税收入的稳定性；保护交易双方的权益；促进经济活动的合法化和规范化；提高纳税人自觉纳税的法治观念。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273AED">
            <w:pPr>
              <w:jc w:val="both"/>
            </w:pPr>
            <w:r>
              <w:rPr>
                <w:rFonts w:ascii="宋体" w:hAnsi="宋体" w:eastAsia="宋体"/>
                <w:sz w:val="16"/>
              </w:rPr>
              <w:t>2024年项目资金8.17626万元，</w:t>
            </w:r>
            <w:r>
              <w:rPr>
                <w:rFonts w:hint="eastAsia" w:ascii="宋体" w:hAnsi="宋体"/>
                <w:sz w:val="16"/>
                <w:lang w:eastAsia="zh-CN"/>
              </w:rPr>
              <w:t>截至</w:t>
            </w:r>
            <w:r>
              <w:rPr>
                <w:rFonts w:ascii="宋体" w:hAnsi="宋体" w:eastAsia="宋体"/>
                <w:sz w:val="16"/>
              </w:rPr>
              <w:t>2024年12月30日，完成了缴纳2019年至2024年6月签订38个施工合同印花税。通过项目的实施，印花税的缴纳保证印花税收入的稳定性；保护了交易双方的权益；促进了经济活动的合法化和规范化；提高了纳税人自觉纳税的法治观念。</w:t>
            </w:r>
          </w:p>
        </w:tc>
      </w:tr>
      <w:tr w14:paraId="65552D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9360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F8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5D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26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8EA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65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779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46D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44A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B9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E9E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471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598B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BFC7">
            <w:pPr>
              <w:jc w:val="center"/>
            </w:pPr>
            <w:r>
              <w:rPr>
                <w:rFonts w:ascii="宋体" w:hAnsi="宋体" w:eastAsia="宋体"/>
                <w:sz w:val="16"/>
              </w:rPr>
              <w:t>偏差原因分析及改进措施</w:t>
            </w:r>
          </w:p>
        </w:tc>
      </w:tr>
      <w:tr w14:paraId="6979D9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997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FD7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4E3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6080">
            <w:pPr>
              <w:jc w:val="center"/>
            </w:pPr>
            <w:r>
              <w:rPr>
                <w:rFonts w:ascii="宋体" w:hAnsi="宋体" w:eastAsia="宋体"/>
                <w:sz w:val="16"/>
              </w:rPr>
              <w:t>2019年-2021年缴交印花税合同数量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AC43">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4EA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E0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03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0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09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887B">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9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EC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06A03">
            <w:pPr>
              <w:jc w:val="center"/>
            </w:pPr>
          </w:p>
        </w:tc>
      </w:tr>
      <w:tr w14:paraId="77A0F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A5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1F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DA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6F12">
            <w:pPr>
              <w:jc w:val="center"/>
            </w:pPr>
            <w:r>
              <w:rPr>
                <w:rFonts w:ascii="宋体" w:hAnsi="宋体" w:eastAsia="宋体"/>
                <w:sz w:val="16"/>
              </w:rPr>
              <w:t>2022年-2024年6月缴交印花税合同数量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4E16">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0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66C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E8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88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6A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CBD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2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21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50C7">
            <w:pPr>
              <w:jc w:val="center"/>
            </w:pPr>
          </w:p>
        </w:tc>
      </w:tr>
      <w:tr w14:paraId="10D09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85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C5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3C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1A4D">
            <w:pPr>
              <w:jc w:val="center"/>
            </w:pPr>
            <w:r>
              <w:rPr>
                <w:rFonts w:ascii="宋体" w:hAnsi="宋体" w:eastAsia="宋体"/>
                <w:sz w:val="16"/>
              </w:rPr>
              <w:t>印花税缴交完成率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0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84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F50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C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60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82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3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03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C0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13C5">
            <w:pPr>
              <w:jc w:val="center"/>
            </w:pPr>
          </w:p>
        </w:tc>
      </w:tr>
      <w:tr w14:paraId="67DF0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03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FE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89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5FB27">
            <w:pPr>
              <w:jc w:val="center"/>
            </w:pPr>
            <w:r>
              <w:rPr>
                <w:rFonts w:ascii="宋体" w:hAnsi="宋体" w:eastAsia="宋体"/>
                <w:sz w:val="16"/>
              </w:rPr>
              <w:t>印花税缴交完成时间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C48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EA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B2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C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C7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3E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F6E4">
            <w:pPr>
              <w:jc w:val="center"/>
            </w:pPr>
            <w:r>
              <w:rPr>
                <w:rFonts w:ascii="宋体" w:hAnsi="宋体" w:eastAsia="宋体"/>
                <w:sz w:val="16"/>
              </w:rPr>
              <w:t>2024年9月9日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1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A7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88FD">
            <w:pPr>
              <w:jc w:val="center"/>
            </w:pPr>
          </w:p>
        </w:tc>
      </w:tr>
      <w:tr w14:paraId="5792E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050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E9D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8D5E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88F8">
            <w:pPr>
              <w:jc w:val="center"/>
            </w:pPr>
            <w:r>
              <w:rPr>
                <w:rFonts w:ascii="宋体" w:hAnsi="宋体" w:eastAsia="宋体"/>
                <w:sz w:val="16"/>
              </w:rPr>
              <w:t>2019年至2021年印花税缴交成本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87030">
            <w:pPr>
              <w:jc w:val="center"/>
            </w:pPr>
            <w:r>
              <w:rPr>
                <w:rFonts w:ascii="宋体" w:hAnsi="宋体" w:eastAsia="宋体"/>
                <w:sz w:val="16"/>
              </w:rPr>
              <w:t>&lt;=3.17万元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DA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A2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BD1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9F3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36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904F">
            <w:pPr>
              <w:jc w:val="center"/>
            </w:pPr>
            <w:r>
              <w:rPr>
                <w:rFonts w:ascii="宋体" w:hAnsi="宋体" w:eastAsia="宋体"/>
                <w:sz w:val="16"/>
              </w:rPr>
              <w:t>=3.17万元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1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C7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6565">
            <w:pPr>
              <w:jc w:val="center"/>
            </w:pPr>
          </w:p>
        </w:tc>
      </w:tr>
      <w:tr w14:paraId="53D83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FBF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97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86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29AF">
            <w:pPr>
              <w:jc w:val="center"/>
            </w:pPr>
            <w:r>
              <w:rPr>
                <w:rFonts w:ascii="宋体" w:hAnsi="宋体" w:eastAsia="宋体"/>
                <w:sz w:val="16"/>
              </w:rPr>
              <w:t>2022年-2024年6月印花税缴交成本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47DF6">
            <w:pPr>
              <w:jc w:val="center"/>
            </w:pPr>
            <w:r>
              <w:rPr>
                <w:rFonts w:ascii="宋体" w:hAnsi="宋体" w:eastAsia="宋体"/>
                <w:sz w:val="16"/>
              </w:rPr>
              <w:t>&lt;=3.89万元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89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163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CA1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2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ED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DEC1">
            <w:pPr>
              <w:jc w:val="center"/>
            </w:pPr>
            <w:r>
              <w:rPr>
                <w:rFonts w:ascii="宋体" w:hAnsi="宋体" w:eastAsia="宋体"/>
                <w:sz w:val="16"/>
              </w:rPr>
              <w:t>=3.89万元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2A5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44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D524">
            <w:pPr>
              <w:jc w:val="center"/>
            </w:pPr>
          </w:p>
        </w:tc>
      </w:tr>
      <w:tr w14:paraId="6E601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23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5D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17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A11C5">
            <w:pPr>
              <w:jc w:val="center"/>
            </w:pPr>
            <w:r>
              <w:rPr>
                <w:rFonts w:ascii="宋体" w:hAnsi="宋体" w:eastAsia="宋体"/>
                <w:sz w:val="16"/>
              </w:rPr>
              <w:t>印花税滞纳金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F226">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86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29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6D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78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C1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327C">
            <w:pPr>
              <w:jc w:val="center"/>
            </w:pPr>
            <w:r>
              <w:rPr>
                <w:rFonts w:ascii="宋体" w:hAnsi="宋体" w:eastAsia="宋体"/>
                <w:sz w:val="16"/>
              </w:rPr>
              <w: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5F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65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F9A2">
            <w:pPr>
              <w:jc w:val="center"/>
            </w:pPr>
          </w:p>
        </w:tc>
      </w:tr>
      <w:tr w14:paraId="44F2EB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BC2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9E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FD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E05D">
            <w:pPr>
              <w:jc w:val="center"/>
            </w:pPr>
            <w:r>
              <w:rPr>
                <w:rFonts w:ascii="宋体" w:hAnsi="宋体" w:eastAsia="宋体"/>
                <w:sz w:val="16"/>
              </w:rPr>
              <w:t>提高纳税人的纳税观念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17C5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C1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D69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DD5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04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7E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1B3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D0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AF4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A4A1">
            <w:pPr>
              <w:jc w:val="center"/>
            </w:pPr>
          </w:p>
        </w:tc>
      </w:tr>
      <w:tr w14:paraId="3B8279F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81DBB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9D7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32B5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DEFA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9E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264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E3CD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992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35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4AD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C92BB3"/>
        </w:tc>
      </w:tr>
    </w:tbl>
    <w:p w14:paraId="01A742C9">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696"/>
        <w:gridCol w:w="936"/>
        <w:gridCol w:w="570"/>
        <w:gridCol w:w="570"/>
        <w:gridCol w:w="590"/>
        <w:gridCol w:w="570"/>
        <w:gridCol w:w="590"/>
        <w:gridCol w:w="856"/>
        <w:gridCol w:w="609"/>
        <w:gridCol w:w="696"/>
        <w:gridCol w:w="628"/>
      </w:tblGrid>
      <w:tr w14:paraId="32DA17AB">
        <w:tblPrEx>
          <w:tblCellMar>
            <w:top w:w="0" w:type="dxa"/>
            <w:left w:w="108" w:type="dxa"/>
            <w:bottom w:w="0" w:type="dxa"/>
            <w:right w:w="108" w:type="dxa"/>
          </w:tblCellMar>
        </w:tblPrEx>
        <w:tc>
          <w:tcPr>
            <w:tcW w:w="8848" w:type="dxa"/>
            <w:gridSpan w:val="14"/>
            <w:vAlign w:val="center"/>
          </w:tcPr>
          <w:p w14:paraId="620623B1">
            <w:pPr>
              <w:jc w:val="center"/>
            </w:pPr>
            <w:r>
              <w:rPr>
                <w:rFonts w:ascii="宋体" w:hAnsi="宋体" w:eastAsia="宋体"/>
                <w:sz w:val="24"/>
              </w:rPr>
              <w:t>项目支出绩效自评表</w:t>
            </w:r>
          </w:p>
        </w:tc>
      </w:tr>
      <w:tr w14:paraId="5C86A8FA">
        <w:tblPrEx>
          <w:tblCellMar>
            <w:top w:w="0" w:type="dxa"/>
            <w:left w:w="108" w:type="dxa"/>
            <w:bottom w:w="0" w:type="dxa"/>
            <w:right w:w="108" w:type="dxa"/>
          </w:tblCellMar>
        </w:tblPrEx>
        <w:tc>
          <w:tcPr>
            <w:tcW w:w="8848" w:type="dxa"/>
            <w:gridSpan w:val="14"/>
            <w:vAlign w:val="center"/>
          </w:tcPr>
          <w:p w14:paraId="5EB1BD79">
            <w:pPr>
              <w:jc w:val="center"/>
            </w:pPr>
            <w:r>
              <w:rPr>
                <w:rFonts w:ascii="宋体" w:hAnsi="宋体" w:eastAsia="宋体"/>
                <w:sz w:val="24"/>
              </w:rPr>
              <w:t>(2024年度)</w:t>
            </w:r>
          </w:p>
        </w:tc>
      </w:tr>
      <w:tr w14:paraId="143895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12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360C48">
            <w:pPr>
              <w:jc w:val="center"/>
            </w:pPr>
            <w:r>
              <w:rPr>
                <w:rFonts w:ascii="宋体" w:hAnsi="宋体" w:eastAsia="宋体"/>
                <w:sz w:val="16"/>
              </w:rPr>
              <w:t>托里县汽车客运站建设项目（二级）</w:t>
            </w:r>
          </w:p>
        </w:tc>
      </w:tr>
      <w:tr w14:paraId="149B9D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71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340692">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BF9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437E55">
            <w:pPr>
              <w:jc w:val="center"/>
            </w:pPr>
            <w:r>
              <w:rPr>
                <w:rFonts w:ascii="宋体" w:hAnsi="宋体" w:eastAsia="宋体"/>
                <w:sz w:val="16"/>
              </w:rPr>
              <w:t>托里县交通运输局</w:t>
            </w:r>
          </w:p>
        </w:tc>
      </w:tr>
      <w:tr w14:paraId="10206E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E872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48C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E57D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042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A0A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83D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FA8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137A">
            <w:pPr>
              <w:jc w:val="center"/>
            </w:pPr>
            <w:r>
              <w:rPr>
                <w:rFonts w:ascii="宋体" w:hAnsi="宋体" w:eastAsia="宋体"/>
                <w:sz w:val="16"/>
              </w:rPr>
              <w:t>得分</w:t>
            </w:r>
          </w:p>
        </w:tc>
      </w:tr>
      <w:tr w14:paraId="55984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D84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71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5227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D236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E44E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97C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D44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30C2">
            <w:pPr>
              <w:jc w:val="center"/>
            </w:pPr>
            <w:r>
              <w:rPr>
                <w:rFonts w:ascii="宋体" w:hAnsi="宋体" w:eastAsia="宋体"/>
                <w:sz w:val="16"/>
              </w:rPr>
              <w:t>10.00</w:t>
            </w:r>
          </w:p>
        </w:tc>
      </w:tr>
      <w:tr w14:paraId="68B05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799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A11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E15A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EE4C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870F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B42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D47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089D">
            <w:pPr>
              <w:jc w:val="center"/>
            </w:pPr>
            <w:r>
              <w:rPr>
                <w:rFonts w:ascii="宋体" w:hAnsi="宋体" w:eastAsia="宋体"/>
                <w:sz w:val="16"/>
              </w:rPr>
              <w:t>—</w:t>
            </w:r>
          </w:p>
        </w:tc>
      </w:tr>
      <w:tr w14:paraId="2F280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3DD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83C6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B48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9F6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ED2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3BF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0EF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808E5">
            <w:pPr>
              <w:jc w:val="center"/>
            </w:pPr>
            <w:r>
              <w:rPr>
                <w:rFonts w:ascii="宋体" w:hAnsi="宋体" w:eastAsia="宋体"/>
                <w:sz w:val="16"/>
              </w:rPr>
              <w:t>—</w:t>
            </w:r>
          </w:p>
        </w:tc>
      </w:tr>
      <w:tr w14:paraId="10ADB6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0E3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A86D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78D59">
            <w:pPr>
              <w:jc w:val="center"/>
            </w:pPr>
            <w:r>
              <w:rPr>
                <w:rFonts w:ascii="宋体" w:hAnsi="宋体" w:eastAsia="宋体"/>
                <w:sz w:val="16"/>
              </w:rPr>
              <w:t>实际完成情况</w:t>
            </w:r>
          </w:p>
        </w:tc>
      </w:tr>
      <w:tr w14:paraId="7DA28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894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AC0972">
            <w:pPr>
              <w:jc w:val="both"/>
            </w:pPr>
            <w:r>
              <w:rPr>
                <w:rFonts w:ascii="宋体" w:hAnsi="宋体" w:eastAsia="宋体"/>
                <w:sz w:val="16"/>
              </w:rPr>
              <w:t>2024年项目资金100万元，用于汽车客运站设施设备建设。其中：44.6631万元用于站前广场面积1488.77平方米的建设，33.8610万元用于发车位面积1128.7平方米的建设、5.6720万元用于母婴候车室（区）面积14.18平方米的建设、10.9240万元用于调度室面积27.31平方米建设、4.8799万元用于候车室饮水处面积10平方米的建设。项目建成，有效提升基本公共服务水平，改善投资环境和承接产业转移作用的需要；满足客运需求，适应新形势下旅客运输需求模式变化的需要；充实旅游产业，发挥新疆优势持续深化旅游供给的需要，改善通行服务水平，改善通行服务水平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20E286">
            <w:pPr>
              <w:jc w:val="both"/>
            </w:pPr>
            <w:r>
              <w:rPr>
                <w:rFonts w:ascii="宋体" w:hAnsi="宋体" w:eastAsia="宋体"/>
                <w:sz w:val="16"/>
              </w:rPr>
              <w:t>托里县汽车客运站建设项目（二级）资金100万元，</w:t>
            </w: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完成</w:t>
            </w:r>
            <w:r>
              <w:rPr>
                <w:rFonts w:ascii="宋体" w:hAnsi="宋体" w:eastAsia="宋体"/>
                <w:sz w:val="16"/>
              </w:rPr>
              <w:t>支付托里县汽车客运站设施设备建设费用。其中：44.6631万元用于站前广场面积1488.77平方米的建设，33.8610万元用于发车位面积1128.7平方米的建设、5.6720万元用于母婴候车室（区）面积14.18平方米的建设、10.9240万元用于调度室面积27.31平方米建设、4.8799万元用于候车室饮水处面积10平方米的建设。项目建成，有效提升基本公共服务水平，改善了投资环境和承接产业转移作用的需要；满足了客运需求，适应新形势下旅客运输需求模式变化的需要；充实了旅游产业，发挥了新疆优势持续深化旅游供给的需要，改善了通行服务水平，改善通行服务水平群众满意度达到95.58%。</w:t>
            </w:r>
          </w:p>
        </w:tc>
      </w:tr>
      <w:tr w14:paraId="6930B0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2BBE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1F1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B7D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68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F35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53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65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3F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1EE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96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CB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0B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F8C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987CA">
            <w:pPr>
              <w:jc w:val="center"/>
            </w:pPr>
            <w:r>
              <w:rPr>
                <w:rFonts w:ascii="宋体" w:hAnsi="宋体" w:eastAsia="宋体"/>
                <w:sz w:val="16"/>
              </w:rPr>
              <w:t>偏差原因分析及改进措施</w:t>
            </w:r>
          </w:p>
        </w:tc>
      </w:tr>
      <w:tr w14:paraId="3ED48F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E8C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908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7C8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6FAE5">
            <w:pPr>
              <w:jc w:val="center"/>
            </w:pPr>
            <w:r>
              <w:rPr>
                <w:rFonts w:ascii="宋体" w:hAnsi="宋体" w:eastAsia="宋体"/>
                <w:sz w:val="16"/>
              </w:rPr>
              <w:t>站前广场面积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78DC">
            <w:pPr>
              <w:jc w:val="center"/>
            </w:pPr>
            <w:r>
              <w:rPr>
                <w:rFonts w:ascii="宋体" w:hAnsi="宋体" w:eastAsia="宋体"/>
                <w:sz w:val="16"/>
              </w:rPr>
              <w:t>&gt;=1488.77平方米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1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B0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C0A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E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2D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92B15">
            <w:pPr>
              <w:jc w:val="center"/>
            </w:pPr>
            <w:r>
              <w:rPr>
                <w:rFonts w:ascii="宋体" w:hAnsi="宋体" w:eastAsia="宋体"/>
                <w:sz w:val="16"/>
              </w:rPr>
              <w:t>=1488.77平方米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2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5D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1A33">
            <w:pPr>
              <w:jc w:val="center"/>
            </w:pPr>
          </w:p>
        </w:tc>
      </w:tr>
      <w:tr w14:paraId="7EC37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79D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76C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151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19E56">
            <w:pPr>
              <w:jc w:val="center"/>
            </w:pPr>
            <w:r>
              <w:rPr>
                <w:rFonts w:ascii="宋体" w:hAnsi="宋体" w:eastAsia="宋体"/>
                <w:sz w:val="16"/>
              </w:rPr>
              <w:t>停车场车位面积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7A506">
            <w:pPr>
              <w:jc w:val="center"/>
            </w:pPr>
            <w:r>
              <w:rPr>
                <w:rFonts w:ascii="宋体" w:hAnsi="宋体" w:eastAsia="宋体"/>
                <w:sz w:val="16"/>
              </w:rPr>
              <w:t>&gt;=1122.70平方米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AF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5FF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797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D7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8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595B">
            <w:pPr>
              <w:jc w:val="center"/>
            </w:pPr>
            <w:r>
              <w:rPr>
                <w:rFonts w:ascii="宋体" w:hAnsi="宋体" w:eastAsia="宋体"/>
                <w:sz w:val="16"/>
              </w:rPr>
              <w:t>=1122.7平方米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96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3D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0F09">
            <w:pPr>
              <w:jc w:val="center"/>
            </w:pPr>
          </w:p>
        </w:tc>
      </w:tr>
      <w:tr w14:paraId="061B4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FE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D7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9C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0E45">
            <w:pPr>
              <w:jc w:val="center"/>
            </w:pPr>
            <w:r>
              <w:rPr>
                <w:rFonts w:ascii="宋体" w:hAnsi="宋体" w:eastAsia="宋体"/>
                <w:sz w:val="16"/>
              </w:rPr>
              <w:t>母婴候车室（区）面积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65DB">
            <w:pPr>
              <w:jc w:val="center"/>
            </w:pPr>
            <w:r>
              <w:rPr>
                <w:rFonts w:ascii="宋体" w:hAnsi="宋体" w:eastAsia="宋体"/>
                <w:sz w:val="16"/>
              </w:rPr>
              <w:t>&gt;=14.18平方米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B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4A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CEB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21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22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3252">
            <w:pPr>
              <w:jc w:val="center"/>
            </w:pPr>
            <w:r>
              <w:rPr>
                <w:rFonts w:ascii="宋体" w:hAnsi="宋体" w:eastAsia="宋体"/>
                <w:sz w:val="16"/>
              </w:rPr>
              <w:t>=14.18平方米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4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F2B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37AC2">
            <w:pPr>
              <w:jc w:val="center"/>
            </w:pPr>
          </w:p>
        </w:tc>
      </w:tr>
      <w:tr w14:paraId="78D77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9D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1A3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86E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C1E8">
            <w:pPr>
              <w:jc w:val="center"/>
            </w:pPr>
            <w:r>
              <w:rPr>
                <w:rFonts w:ascii="宋体" w:hAnsi="宋体" w:eastAsia="宋体"/>
                <w:sz w:val="16"/>
              </w:rPr>
              <w:t>调度室面积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FAD97">
            <w:pPr>
              <w:jc w:val="center"/>
            </w:pPr>
            <w:r>
              <w:rPr>
                <w:rFonts w:ascii="宋体" w:hAnsi="宋体" w:eastAsia="宋体"/>
                <w:sz w:val="16"/>
              </w:rPr>
              <w:t>&gt;=27.31平方米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95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84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C38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15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1D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9AFC">
            <w:pPr>
              <w:jc w:val="center"/>
            </w:pPr>
            <w:r>
              <w:rPr>
                <w:rFonts w:ascii="宋体" w:hAnsi="宋体" w:eastAsia="宋体"/>
                <w:sz w:val="16"/>
              </w:rPr>
              <w:t>=27.31平方米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4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46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A128">
            <w:pPr>
              <w:jc w:val="center"/>
            </w:pPr>
          </w:p>
        </w:tc>
      </w:tr>
      <w:tr w14:paraId="5EECD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B28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DD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5F0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B665">
            <w:pPr>
              <w:jc w:val="center"/>
            </w:pPr>
            <w:r>
              <w:rPr>
                <w:rFonts w:ascii="宋体" w:hAnsi="宋体" w:eastAsia="宋体"/>
                <w:sz w:val="16"/>
              </w:rPr>
              <w:t>候车室饮水处面积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C5BD7">
            <w:pPr>
              <w:jc w:val="center"/>
            </w:pPr>
            <w:r>
              <w:rPr>
                <w:rFonts w:ascii="宋体" w:hAnsi="宋体" w:eastAsia="宋体"/>
                <w:sz w:val="16"/>
              </w:rPr>
              <w:t>&gt;=10平方米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C8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BE9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FE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21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9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3ACFE">
            <w:pPr>
              <w:jc w:val="center"/>
            </w:pPr>
            <w:r>
              <w:rPr>
                <w:rFonts w:ascii="宋体" w:hAnsi="宋体" w:eastAsia="宋体"/>
                <w:sz w:val="16"/>
              </w:rPr>
              <w:t>=10平方米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05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D3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28C4">
            <w:pPr>
              <w:jc w:val="center"/>
            </w:pPr>
          </w:p>
        </w:tc>
      </w:tr>
      <w:tr w14:paraId="58E98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18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E53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0D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8D5E">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5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C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2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CCD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377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91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9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7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6D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7A5D">
            <w:pPr>
              <w:jc w:val="center"/>
            </w:pPr>
          </w:p>
        </w:tc>
      </w:tr>
      <w:tr w14:paraId="1A71D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46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6DB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6E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546B">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C3E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5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AC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5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D2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99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C18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F1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50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558D">
            <w:pPr>
              <w:jc w:val="center"/>
            </w:pPr>
          </w:p>
        </w:tc>
      </w:tr>
      <w:tr w14:paraId="5188E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A6F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12C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3A96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C50F">
            <w:pPr>
              <w:jc w:val="center"/>
            </w:pPr>
            <w:r>
              <w:rPr>
                <w:rFonts w:ascii="宋体" w:hAnsi="宋体" w:eastAsia="宋体"/>
                <w:sz w:val="16"/>
              </w:rPr>
              <w:t>站前广场面积平均成本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0196">
            <w:pPr>
              <w:jc w:val="center"/>
            </w:pPr>
            <w:r>
              <w:rPr>
                <w:rFonts w:ascii="宋体" w:hAnsi="宋体" w:eastAsia="宋体"/>
                <w:sz w:val="16"/>
              </w:rPr>
              <w:t>&lt;=300元/平方米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9D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0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FB7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2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A7D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5E97">
            <w:pPr>
              <w:jc w:val="center"/>
            </w:pPr>
            <w:r>
              <w:rPr>
                <w:rFonts w:ascii="宋体" w:hAnsi="宋体" w:eastAsia="宋体"/>
                <w:sz w:val="16"/>
              </w:rPr>
              <w:t>=300元/平方米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A4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61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ECE4">
            <w:pPr>
              <w:jc w:val="center"/>
            </w:pPr>
          </w:p>
        </w:tc>
      </w:tr>
      <w:tr w14:paraId="34EFB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B31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FB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A79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E8A6">
            <w:pPr>
              <w:jc w:val="center"/>
            </w:pPr>
            <w:r>
              <w:rPr>
                <w:rFonts w:ascii="宋体" w:hAnsi="宋体" w:eastAsia="宋体"/>
                <w:sz w:val="16"/>
              </w:rPr>
              <w:t>停车场车位面积平均成本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2847">
            <w:pPr>
              <w:jc w:val="center"/>
            </w:pPr>
            <w:r>
              <w:rPr>
                <w:rFonts w:ascii="宋体" w:hAnsi="宋体" w:eastAsia="宋体"/>
                <w:sz w:val="16"/>
              </w:rPr>
              <w:t>&lt;=300元/平方米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E7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CC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D11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10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4E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EAE5">
            <w:pPr>
              <w:jc w:val="center"/>
            </w:pPr>
            <w:r>
              <w:rPr>
                <w:rFonts w:ascii="宋体" w:hAnsi="宋体" w:eastAsia="宋体"/>
                <w:sz w:val="16"/>
              </w:rPr>
              <w:t>=300元/平方米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2A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DE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57AC">
            <w:pPr>
              <w:jc w:val="center"/>
            </w:pPr>
          </w:p>
        </w:tc>
      </w:tr>
      <w:tr w14:paraId="1A7AA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D0A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FE9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D4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924C">
            <w:pPr>
              <w:jc w:val="center"/>
            </w:pPr>
            <w:r>
              <w:rPr>
                <w:rFonts w:ascii="宋体" w:hAnsi="宋体" w:eastAsia="宋体"/>
                <w:sz w:val="16"/>
              </w:rPr>
              <w:t>母婴候车室（区）面积平均成本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B885">
            <w:pPr>
              <w:jc w:val="center"/>
            </w:pPr>
            <w:r>
              <w:rPr>
                <w:rFonts w:ascii="宋体" w:hAnsi="宋体" w:eastAsia="宋体"/>
                <w:sz w:val="16"/>
              </w:rPr>
              <w:t>&lt;=4000元/平方米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01C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A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E28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4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9732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1A7B">
            <w:pPr>
              <w:jc w:val="center"/>
            </w:pPr>
            <w:r>
              <w:rPr>
                <w:rFonts w:ascii="宋体" w:hAnsi="宋体" w:eastAsia="宋体"/>
                <w:sz w:val="16"/>
              </w:rPr>
              <w: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F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137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42BD">
            <w:pPr>
              <w:jc w:val="center"/>
            </w:pPr>
          </w:p>
        </w:tc>
      </w:tr>
      <w:tr w14:paraId="4E3AB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BD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EC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AC9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1658">
            <w:pPr>
              <w:jc w:val="center"/>
            </w:pPr>
            <w:r>
              <w:rPr>
                <w:rFonts w:ascii="宋体" w:hAnsi="宋体" w:eastAsia="宋体"/>
                <w:sz w:val="16"/>
              </w:rPr>
              <w:t>调度室面积平均成本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02C8">
            <w:pPr>
              <w:jc w:val="center"/>
            </w:pPr>
            <w:r>
              <w:rPr>
                <w:rFonts w:ascii="宋体" w:hAnsi="宋体" w:eastAsia="宋体"/>
                <w:sz w:val="16"/>
              </w:rPr>
              <w:t>&lt;=4000元/平方米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5E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2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C5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D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1D7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D3BA">
            <w:pPr>
              <w:jc w:val="center"/>
            </w:pPr>
            <w:r>
              <w:rPr>
                <w:rFonts w:ascii="宋体" w:hAnsi="宋体" w:eastAsia="宋体"/>
                <w:sz w:val="16"/>
              </w:rPr>
              <w: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A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C5A0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E30F">
            <w:pPr>
              <w:jc w:val="center"/>
            </w:pPr>
          </w:p>
        </w:tc>
      </w:tr>
      <w:tr w14:paraId="5EE56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F4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A90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267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2D19">
            <w:pPr>
              <w:jc w:val="center"/>
            </w:pPr>
            <w:r>
              <w:rPr>
                <w:rFonts w:ascii="宋体" w:hAnsi="宋体" w:eastAsia="宋体"/>
                <w:sz w:val="16"/>
              </w:rPr>
              <w:t>候车室饮水处面积平均成本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EC8D">
            <w:pPr>
              <w:jc w:val="center"/>
            </w:pPr>
            <w:r>
              <w:rPr>
                <w:rFonts w:ascii="宋体" w:hAnsi="宋体" w:eastAsia="宋体"/>
                <w:sz w:val="16"/>
              </w:rPr>
              <w:t>&lt;=4879.90元/平方米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0B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6F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84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16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713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7023">
            <w:pPr>
              <w:jc w:val="center"/>
            </w:pPr>
            <w:r>
              <w:rPr>
                <w:rFonts w:ascii="宋体" w:hAnsi="宋体" w:eastAsia="宋体"/>
                <w:sz w:val="16"/>
              </w:rPr>
              <w:t>=4879.9元/平方米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56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1E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144B">
            <w:pPr>
              <w:jc w:val="center"/>
            </w:pPr>
          </w:p>
        </w:tc>
      </w:tr>
      <w:tr w14:paraId="0FD3A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983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747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D7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E81A">
            <w:pPr>
              <w:jc w:val="center"/>
            </w:pPr>
            <w:r>
              <w:rPr>
                <w:rFonts w:ascii="宋体" w:hAnsi="宋体" w:eastAsia="宋体"/>
                <w:sz w:val="16"/>
              </w:rPr>
              <w:t>提升基本公共服务水平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5E4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AF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A9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506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24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340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A13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D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8E4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F2FA">
            <w:pPr>
              <w:jc w:val="center"/>
            </w:pPr>
          </w:p>
        </w:tc>
      </w:tr>
      <w:tr w14:paraId="51853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67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73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0E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E82F">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33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8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1D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8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ABC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8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B8DD">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C9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D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32B7">
            <w:pPr>
              <w:jc w:val="center"/>
            </w:pPr>
          </w:p>
        </w:tc>
      </w:tr>
      <w:tr w14:paraId="603A4D7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1764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D058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7905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FC07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0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87E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5CF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8C1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C4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0FA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0C56EF"/>
        </w:tc>
      </w:tr>
    </w:tbl>
    <w:p w14:paraId="707395B9">
      <w:r>
        <w:br w:type="page"/>
      </w:r>
    </w:p>
    <w:tbl>
      <w:tblPr>
        <w:tblStyle w:val="9"/>
        <w:tblW w:w="0" w:type="auto"/>
        <w:tblInd w:w="0" w:type="dxa"/>
        <w:tblLayout w:type="autofit"/>
        <w:tblCellMar>
          <w:top w:w="0" w:type="dxa"/>
          <w:left w:w="108" w:type="dxa"/>
          <w:bottom w:w="0" w:type="dxa"/>
          <w:right w:w="108" w:type="dxa"/>
        </w:tblCellMar>
      </w:tblPr>
      <w:tblGrid>
        <w:gridCol w:w="622"/>
        <w:gridCol w:w="604"/>
        <w:gridCol w:w="604"/>
        <w:gridCol w:w="604"/>
        <w:gridCol w:w="856"/>
        <w:gridCol w:w="604"/>
        <w:gridCol w:w="604"/>
        <w:gridCol w:w="613"/>
        <w:gridCol w:w="604"/>
        <w:gridCol w:w="613"/>
        <w:gridCol w:w="776"/>
        <w:gridCol w:w="696"/>
        <w:gridCol w:w="630"/>
        <w:gridCol w:w="630"/>
      </w:tblGrid>
      <w:tr w14:paraId="46744F58">
        <w:tblPrEx>
          <w:tblCellMar>
            <w:top w:w="0" w:type="dxa"/>
            <w:left w:w="108" w:type="dxa"/>
            <w:bottom w:w="0" w:type="dxa"/>
            <w:right w:w="108" w:type="dxa"/>
          </w:tblCellMar>
        </w:tblPrEx>
        <w:tc>
          <w:tcPr>
            <w:tcW w:w="8848" w:type="dxa"/>
            <w:gridSpan w:val="14"/>
            <w:vAlign w:val="center"/>
          </w:tcPr>
          <w:p w14:paraId="236DAE86">
            <w:pPr>
              <w:jc w:val="center"/>
            </w:pPr>
            <w:r>
              <w:rPr>
                <w:rFonts w:ascii="宋体" w:hAnsi="宋体" w:eastAsia="宋体"/>
                <w:sz w:val="24"/>
              </w:rPr>
              <w:t>项目支出绩效自评表</w:t>
            </w:r>
          </w:p>
        </w:tc>
      </w:tr>
      <w:tr w14:paraId="1621C3D0">
        <w:tblPrEx>
          <w:tblCellMar>
            <w:top w:w="0" w:type="dxa"/>
            <w:left w:w="108" w:type="dxa"/>
            <w:bottom w:w="0" w:type="dxa"/>
            <w:right w:w="108" w:type="dxa"/>
          </w:tblCellMar>
        </w:tblPrEx>
        <w:tc>
          <w:tcPr>
            <w:tcW w:w="8848" w:type="dxa"/>
            <w:gridSpan w:val="14"/>
            <w:vAlign w:val="center"/>
          </w:tcPr>
          <w:p w14:paraId="4C6D55C9">
            <w:pPr>
              <w:jc w:val="center"/>
            </w:pPr>
            <w:r>
              <w:rPr>
                <w:rFonts w:ascii="宋体" w:hAnsi="宋体" w:eastAsia="宋体"/>
                <w:sz w:val="24"/>
              </w:rPr>
              <w:t>(2024年度)</w:t>
            </w:r>
          </w:p>
        </w:tc>
      </w:tr>
      <w:tr w14:paraId="341C53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13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374F31">
            <w:pPr>
              <w:jc w:val="center"/>
            </w:pPr>
            <w:r>
              <w:rPr>
                <w:rFonts w:ascii="宋体" w:hAnsi="宋体" w:eastAsia="宋体"/>
                <w:sz w:val="16"/>
              </w:rPr>
              <w:t>2024年成品油税费改革转移支付资金用于农村公路日常养护项目</w:t>
            </w:r>
          </w:p>
        </w:tc>
      </w:tr>
      <w:tr w14:paraId="40F2C2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0A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9434BD">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91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FA6689">
            <w:pPr>
              <w:jc w:val="center"/>
            </w:pPr>
            <w:r>
              <w:rPr>
                <w:rFonts w:ascii="宋体" w:hAnsi="宋体" w:eastAsia="宋体"/>
                <w:sz w:val="16"/>
              </w:rPr>
              <w:t>托里县交通运输局</w:t>
            </w:r>
          </w:p>
        </w:tc>
      </w:tr>
      <w:tr w14:paraId="48ADAC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94F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6A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49D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DFB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4B7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09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B2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E138">
            <w:pPr>
              <w:jc w:val="center"/>
            </w:pPr>
            <w:r>
              <w:rPr>
                <w:rFonts w:ascii="宋体" w:hAnsi="宋体" w:eastAsia="宋体"/>
                <w:sz w:val="16"/>
              </w:rPr>
              <w:t>得分</w:t>
            </w:r>
          </w:p>
        </w:tc>
      </w:tr>
      <w:tr w14:paraId="49CDB5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9D8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970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B6F48">
            <w:pPr>
              <w:jc w:val="center"/>
            </w:pPr>
            <w:r>
              <w:rPr>
                <w:rFonts w:ascii="宋体" w:hAnsi="宋体" w:eastAsia="宋体"/>
                <w:sz w:val="16"/>
              </w:rPr>
              <w:t>112.00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F1462">
            <w:pPr>
              <w:jc w:val="center"/>
            </w:pPr>
            <w:r>
              <w:rPr>
                <w:rFonts w:ascii="宋体" w:hAnsi="宋体" w:eastAsia="宋体"/>
                <w:sz w:val="16"/>
              </w:rPr>
              <w:t>112.00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AB551">
            <w:pPr>
              <w:jc w:val="center"/>
            </w:pPr>
            <w:r>
              <w:rPr>
                <w:rFonts w:ascii="宋体" w:hAnsi="宋体" w:eastAsia="宋体"/>
                <w:sz w:val="16"/>
              </w:rPr>
              <w:t>112.00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8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2E9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090C">
            <w:pPr>
              <w:jc w:val="center"/>
            </w:pPr>
            <w:r>
              <w:rPr>
                <w:rFonts w:ascii="宋体" w:hAnsi="宋体" w:eastAsia="宋体"/>
                <w:sz w:val="16"/>
              </w:rPr>
              <w:t>10.00</w:t>
            </w:r>
          </w:p>
        </w:tc>
      </w:tr>
      <w:tr w14:paraId="7ED1A2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738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E38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67477">
            <w:pPr>
              <w:jc w:val="center"/>
            </w:pPr>
            <w:r>
              <w:rPr>
                <w:rFonts w:ascii="宋体" w:hAnsi="宋体" w:eastAsia="宋体"/>
                <w:sz w:val="16"/>
              </w:rPr>
              <w:t>112.00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ED9E">
            <w:pPr>
              <w:jc w:val="center"/>
            </w:pPr>
            <w:r>
              <w:rPr>
                <w:rFonts w:ascii="宋体" w:hAnsi="宋体" w:eastAsia="宋体"/>
                <w:sz w:val="16"/>
              </w:rPr>
              <w:t>112.00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5FFE8">
            <w:pPr>
              <w:jc w:val="center"/>
            </w:pPr>
            <w:r>
              <w:rPr>
                <w:rFonts w:ascii="宋体" w:hAnsi="宋体" w:eastAsia="宋体"/>
                <w:sz w:val="16"/>
              </w:rPr>
              <w:t>112.00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65A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33E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72E3">
            <w:pPr>
              <w:jc w:val="center"/>
            </w:pPr>
            <w:r>
              <w:rPr>
                <w:rFonts w:ascii="宋体" w:hAnsi="宋体" w:eastAsia="宋体"/>
                <w:sz w:val="16"/>
              </w:rPr>
              <w:t>—</w:t>
            </w:r>
          </w:p>
        </w:tc>
      </w:tr>
      <w:tr w14:paraId="1F2D2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D79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26B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1F2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2F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4BD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5E2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E74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4B6A7">
            <w:pPr>
              <w:jc w:val="center"/>
            </w:pPr>
            <w:r>
              <w:rPr>
                <w:rFonts w:ascii="宋体" w:hAnsi="宋体" w:eastAsia="宋体"/>
                <w:sz w:val="16"/>
              </w:rPr>
              <w:t>—</w:t>
            </w:r>
          </w:p>
        </w:tc>
      </w:tr>
      <w:tr w14:paraId="2C109D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EBF6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85F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014C11">
            <w:pPr>
              <w:jc w:val="center"/>
            </w:pPr>
            <w:r>
              <w:rPr>
                <w:rFonts w:ascii="宋体" w:hAnsi="宋体" w:eastAsia="宋体"/>
                <w:sz w:val="16"/>
              </w:rPr>
              <w:t>实际完成情况</w:t>
            </w:r>
          </w:p>
        </w:tc>
      </w:tr>
      <w:tr w14:paraId="366E91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AB0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BAFF8E">
            <w:pPr>
              <w:jc w:val="both"/>
            </w:pPr>
            <w:r>
              <w:rPr>
                <w:rFonts w:ascii="宋体" w:hAnsi="宋体" w:eastAsia="宋体"/>
                <w:sz w:val="16"/>
              </w:rPr>
              <w:t>2024年项目资金112万元，用于2024年成品油税费改革转移支付资金用于农村公路日常养护（第一期）项目，1184.65公里公路网的维修、养护。为深化农村公路管理养护，不断提高农村公路管养水平，确保实现“有路必养、养必到位”的管养目标，推动“四好农村路”建设高质量发展。改善通行服务水平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C63FE1">
            <w:pPr>
              <w:jc w:val="both"/>
            </w:pPr>
            <w:r>
              <w:rPr>
                <w:rFonts w:ascii="宋体" w:hAnsi="宋体" w:eastAsia="宋体"/>
                <w:sz w:val="16"/>
              </w:rPr>
              <w:t>2.2024年11月20日完成2024年成品油税费改革转移支付资金用于农村公路日常养护项目。对X838、Y002、C165等29条县乡村道路，修补沥青路面1500㎡；整修路肩3825m3；修复混凝土护坡252.5；完善示警桩168根；完善标志牌127个等263.39公里道路及附属设施的修缮维护。按工程量支付资金97%，剩余质保金3.36</w:t>
            </w:r>
            <w:r>
              <w:rPr>
                <w:rFonts w:hint="eastAsia" w:ascii="宋体" w:hAnsi="宋体"/>
                <w:sz w:val="16"/>
                <w:lang w:eastAsia="zh-CN"/>
              </w:rPr>
              <w:t>万元</w:t>
            </w:r>
            <w:r>
              <w:rPr>
                <w:rFonts w:ascii="宋体" w:hAnsi="宋体" w:eastAsia="宋体"/>
                <w:sz w:val="16"/>
              </w:rPr>
              <w:t>2025年审计结束并满足质保要求后支付先后。改善通行服务水平群众满意度达到90%。</w:t>
            </w:r>
          </w:p>
        </w:tc>
      </w:tr>
      <w:tr w14:paraId="3AB0E2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10D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385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C90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4B3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04A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83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29C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D9E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363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3FA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327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30F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C7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F8DE">
            <w:pPr>
              <w:jc w:val="center"/>
            </w:pPr>
            <w:r>
              <w:rPr>
                <w:rFonts w:ascii="宋体" w:hAnsi="宋体" w:eastAsia="宋体"/>
                <w:sz w:val="16"/>
              </w:rPr>
              <w:t>偏差原因分析及改进措施</w:t>
            </w:r>
          </w:p>
        </w:tc>
      </w:tr>
      <w:tr w14:paraId="161424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C27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5F16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AB0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C00F">
            <w:pPr>
              <w:jc w:val="center"/>
            </w:pPr>
            <w:r>
              <w:rPr>
                <w:rFonts w:ascii="宋体" w:hAnsi="宋体" w:eastAsia="宋体"/>
                <w:sz w:val="16"/>
              </w:rPr>
              <w:t>修补坑槽路面宽度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849A">
            <w:pPr>
              <w:jc w:val="center"/>
            </w:pPr>
            <w:r>
              <w:rPr>
                <w:rFonts w:ascii="宋体" w:hAnsi="宋体" w:eastAsia="宋体"/>
                <w:sz w:val="16"/>
              </w:rPr>
              <w:t>&gt;=4米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3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70A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8D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40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13B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C7B29">
            <w:pPr>
              <w:jc w:val="center"/>
            </w:pPr>
            <w:r>
              <w:rPr>
                <w:rFonts w:ascii="宋体" w:hAnsi="宋体" w:eastAsia="宋体"/>
                <w:sz w:val="16"/>
              </w:rPr>
              <w:t>=4米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D4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84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A844">
            <w:pPr>
              <w:jc w:val="center"/>
            </w:pPr>
          </w:p>
        </w:tc>
      </w:tr>
      <w:tr w14:paraId="00DF1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48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24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4B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8E38">
            <w:pPr>
              <w:jc w:val="center"/>
            </w:pPr>
            <w:r>
              <w:rPr>
                <w:rFonts w:ascii="宋体" w:hAnsi="宋体" w:eastAsia="宋体"/>
                <w:sz w:val="16"/>
              </w:rPr>
              <w:t>修补坑槽路面厚度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288E">
            <w:pPr>
              <w:jc w:val="center"/>
            </w:pPr>
            <w:r>
              <w:rPr>
                <w:rFonts w:ascii="宋体" w:hAnsi="宋体" w:eastAsia="宋体"/>
                <w:sz w:val="16"/>
              </w:rPr>
              <w:t>&gt;=4厘米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D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A9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0A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36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72B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DB07">
            <w:pPr>
              <w:jc w:val="center"/>
            </w:pPr>
            <w:r>
              <w:rPr>
                <w:rFonts w:ascii="宋体" w:hAnsi="宋体" w:eastAsia="宋体"/>
                <w:sz w:val="16"/>
              </w:rPr>
              <w:t>=4厘米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9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73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DC76">
            <w:pPr>
              <w:jc w:val="center"/>
            </w:pPr>
          </w:p>
        </w:tc>
      </w:tr>
      <w:tr w14:paraId="3989C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57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E0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50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E022">
            <w:pPr>
              <w:jc w:val="center"/>
            </w:pPr>
            <w:r>
              <w:rPr>
                <w:rFonts w:ascii="宋体" w:hAnsi="宋体" w:eastAsia="宋体"/>
                <w:sz w:val="16"/>
              </w:rPr>
              <w:t>养护县道里程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A300">
            <w:pPr>
              <w:jc w:val="center"/>
            </w:pPr>
            <w:r>
              <w:rPr>
                <w:rFonts w:ascii="宋体" w:hAnsi="宋体" w:eastAsia="宋体"/>
                <w:sz w:val="16"/>
              </w:rPr>
              <w:t>&gt;=446.66公里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A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A29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80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9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CA23">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F972">
            <w:pPr>
              <w:jc w:val="center"/>
            </w:pPr>
            <w:r>
              <w:rPr>
                <w:rFonts w:ascii="宋体" w:hAnsi="宋体" w:eastAsia="宋体"/>
                <w:sz w:val="16"/>
              </w:rPr>
              <w:t>=446.66公里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E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73C4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DBA9">
            <w:pPr>
              <w:jc w:val="center"/>
            </w:pPr>
          </w:p>
        </w:tc>
      </w:tr>
      <w:tr w14:paraId="7FC67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49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F28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C76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D850">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8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C6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B1F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EE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3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BDC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3E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7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91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F5F92">
            <w:pPr>
              <w:jc w:val="center"/>
            </w:pPr>
          </w:p>
        </w:tc>
      </w:tr>
      <w:tr w14:paraId="3DE8C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BC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6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F98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8619">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A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A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6B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6F4C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F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72B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8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1A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1C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234E">
            <w:pPr>
              <w:jc w:val="center"/>
            </w:pPr>
          </w:p>
        </w:tc>
      </w:tr>
      <w:tr w14:paraId="3900F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95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A09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14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3E6D">
            <w:pPr>
              <w:jc w:val="center"/>
            </w:pPr>
            <w:r>
              <w:rPr>
                <w:rFonts w:ascii="宋体" w:hAnsi="宋体" w:eastAsia="宋体"/>
                <w:sz w:val="16"/>
              </w:rPr>
              <w:t>公路养护工程合格率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2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5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C53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F7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3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ABF2">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8A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6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8F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7DB5">
            <w:pPr>
              <w:jc w:val="center"/>
            </w:pPr>
          </w:p>
        </w:tc>
      </w:tr>
      <w:tr w14:paraId="0A79B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F0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2F2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52B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3A67">
            <w:pPr>
              <w:jc w:val="center"/>
            </w:pPr>
            <w:r>
              <w:rPr>
                <w:rFonts w:ascii="宋体" w:hAnsi="宋体" w:eastAsia="宋体"/>
                <w:sz w:val="16"/>
              </w:rPr>
              <w:t>按期完成投资率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A3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4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DFE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D9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3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7D8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9FF8">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F7B3">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9FE0">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8335">
            <w:pPr>
              <w:jc w:val="center"/>
            </w:pPr>
            <w:r>
              <w:rPr>
                <w:rFonts w:ascii="宋体" w:hAnsi="宋体" w:eastAsia="宋体"/>
                <w:sz w:val="16"/>
              </w:rPr>
              <w:t>原因：按照项目实际程序完工验收后，质量检测期满后支付质保金，完成项目实施全过程。</w:t>
            </w:r>
          </w:p>
        </w:tc>
      </w:tr>
      <w:tr w14:paraId="3DA641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30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921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88C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57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FBD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58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2C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36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75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E8C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FFB5">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4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5A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285E">
            <w:pPr>
              <w:jc w:val="center"/>
            </w:pPr>
          </w:p>
        </w:tc>
      </w:tr>
      <w:tr w14:paraId="30DA7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8D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D5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3A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D0C2">
            <w:pPr>
              <w:jc w:val="center"/>
            </w:pPr>
            <w:r>
              <w:rPr>
                <w:rFonts w:ascii="宋体" w:hAnsi="宋体" w:eastAsia="宋体"/>
                <w:sz w:val="16"/>
              </w:rPr>
              <w:t>日常养护平均成本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C70F">
            <w:pPr>
              <w:jc w:val="center"/>
            </w:pPr>
            <w:r>
              <w:rPr>
                <w:rFonts w:ascii="宋体" w:hAnsi="宋体" w:eastAsia="宋体"/>
                <w:sz w:val="16"/>
              </w:rPr>
              <w:t>&lt;=2507.5元/公里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A2E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CD4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1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15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391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7A49">
            <w:pPr>
              <w:jc w:val="center"/>
            </w:pPr>
            <w:r>
              <w:rPr>
                <w:rFonts w:ascii="宋体" w:hAnsi="宋体" w:eastAsia="宋体"/>
                <w:sz w:val="16"/>
              </w:rPr>
              <w:t>=2507.5元/公里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A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93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F7FF">
            <w:pPr>
              <w:jc w:val="center"/>
            </w:pPr>
          </w:p>
        </w:tc>
      </w:tr>
      <w:tr w14:paraId="146D1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1AE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7A5D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DAF0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8C18">
            <w:pPr>
              <w:jc w:val="center"/>
            </w:pPr>
            <w:r>
              <w:rPr>
                <w:rFonts w:ascii="宋体" w:hAnsi="宋体" w:eastAsia="宋体"/>
                <w:sz w:val="16"/>
              </w:rPr>
              <w:t>减少农村公路安全隐患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7BA7">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9A2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93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8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9824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2E7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16B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48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FD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C304">
            <w:pPr>
              <w:jc w:val="center"/>
            </w:pPr>
          </w:p>
        </w:tc>
      </w:tr>
      <w:tr w14:paraId="4EC97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E5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2B7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EF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C4FB">
            <w:pPr>
              <w:jc w:val="center"/>
            </w:pPr>
            <w:r>
              <w:rPr>
                <w:rFonts w:ascii="宋体" w:hAnsi="宋体" w:eastAsia="宋体"/>
                <w:sz w:val="16"/>
              </w:rPr>
              <w:t>项目适应未来一定时期交通需求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5335">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84C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13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BA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80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270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7CD3">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8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6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1834">
            <w:pPr>
              <w:jc w:val="center"/>
            </w:pPr>
          </w:p>
        </w:tc>
      </w:tr>
      <w:tr w14:paraId="47D95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4F3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DF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53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BC77">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DA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8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6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D1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F0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83D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6D13">
            <w:pPr>
              <w:jc w:val="center"/>
            </w:pPr>
            <w:r>
              <w:rPr>
                <w:rFonts w:ascii="宋体" w:hAnsi="宋体" w:eastAsia="宋体"/>
                <w:sz w:val="16"/>
              </w:rPr>
              <w:t>=95.67%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6BF9">
            <w:pPr>
              <w:jc w:val="center"/>
            </w:pPr>
            <w:r>
              <w:rPr>
                <w:rFonts w:ascii="宋体" w:hAnsi="宋体" w:eastAsia="宋体"/>
                <w:sz w:val="16"/>
              </w:rPr>
              <w:t>100.7%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8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E78A">
            <w:pPr>
              <w:jc w:val="center"/>
            </w:pPr>
          </w:p>
        </w:tc>
      </w:tr>
      <w:tr w14:paraId="451E3E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E268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342F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FFC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821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5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F118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7C88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6987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015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7663">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1C49E"/>
        </w:tc>
      </w:tr>
    </w:tbl>
    <w:p w14:paraId="51DAE090">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19"/>
        <w:gridCol w:w="631"/>
        <w:gridCol w:w="613"/>
        <w:gridCol w:w="613"/>
        <w:gridCol w:w="619"/>
        <w:gridCol w:w="613"/>
        <w:gridCol w:w="619"/>
        <w:gridCol w:w="776"/>
        <w:gridCol w:w="777"/>
        <w:gridCol w:w="697"/>
        <w:gridCol w:w="632"/>
      </w:tblGrid>
      <w:tr w14:paraId="2B38EB04">
        <w:tblPrEx>
          <w:tblCellMar>
            <w:top w:w="0" w:type="dxa"/>
            <w:left w:w="108" w:type="dxa"/>
            <w:bottom w:w="0" w:type="dxa"/>
            <w:right w:w="108" w:type="dxa"/>
          </w:tblCellMar>
        </w:tblPrEx>
        <w:tc>
          <w:tcPr>
            <w:tcW w:w="8848" w:type="dxa"/>
            <w:gridSpan w:val="14"/>
            <w:vAlign w:val="center"/>
          </w:tcPr>
          <w:p w14:paraId="3DAEEB96">
            <w:pPr>
              <w:jc w:val="center"/>
            </w:pPr>
            <w:r>
              <w:rPr>
                <w:rFonts w:ascii="宋体" w:hAnsi="宋体" w:eastAsia="宋体"/>
                <w:sz w:val="24"/>
              </w:rPr>
              <w:t>项目支出绩效自评表</w:t>
            </w:r>
          </w:p>
        </w:tc>
      </w:tr>
      <w:tr w14:paraId="22B44227">
        <w:tblPrEx>
          <w:tblCellMar>
            <w:top w:w="0" w:type="dxa"/>
            <w:left w:w="108" w:type="dxa"/>
            <w:bottom w:w="0" w:type="dxa"/>
            <w:right w:w="108" w:type="dxa"/>
          </w:tblCellMar>
        </w:tblPrEx>
        <w:tc>
          <w:tcPr>
            <w:tcW w:w="8848" w:type="dxa"/>
            <w:gridSpan w:val="14"/>
            <w:vAlign w:val="center"/>
          </w:tcPr>
          <w:p w14:paraId="792FBBFE">
            <w:pPr>
              <w:jc w:val="center"/>
            </w:pPr>
            <w:r>
              <w:rPr>
                <w:rFonts w:ascii="宋体" w:hAnsi="宋体" w:eastAsia="宋体"/>
                <w:sz w:val="24"/>
              </w:rPr>
              <w:t>(2024年度)</w:t>
            </w:r>
          </w:p>
        </w:tc>
      </w:tr>
      <w:tr w14:paraId="2B595E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8C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D15211">
            <w:pPr>
              <w:jc w:val="center"/>
            </w:pPr>
            <w:r>
              <w:rPr>
                <w:rFonts w:ascii="宋体" w:hAnsi="宋体" w:eastAsia="宋体"/>
                <w:sz w:val="16"/>
              </w:rPr>
              <w:t>2024年其他项目类-317省道托里县至裕民县公路改扩建迁改费项目</w:t>
            </w:r>
          </w:p>
        </w:tc>
      </w:tr>
      <w:tr w14:paraId="323D2F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C1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7DF2D">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F1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85BE96">
            <w:pPr>
              <w:jc w:val="center"/>
            </w:pPr>
            <w:r>
              <w:rPr>
                <w:rFonts w:ascii="宋体" w:hAnsi="宋体" w:eastAsia="宋体"/>
                <w:sz w:val="16"/>
              </w:rPr>
              <w:t>托里县交通运输局</w:t>
            </w:r>
          </w:p>
        </w:tc>
      </w:tr>
      <w:tr w14:paraId="405BFE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0AB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AA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5BD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EBA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57B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85B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EEF8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8A63">
            <w:pPr>
              <w:jc w:val="center"/>
            </w:pPr>
            <w:r>
              <w:rPr>
                <w:rFonts w:ascii="宋体" w:hAnsi="宋体" w:eastAsia="宋体"/>
                <w:sz w:val="16"/>
              </w:rPr>
              <w:t>得分</w:t>
            </w:r>
          </w:p>
        </w:tc>
      </w:tr>
      <w:tr w14:paraId="22681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9C3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D1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91EB">
            <w:pPr>
              <w:jc w:val="center"/>
            </w:pPr>
            <w:r>
              <w:rPr>
                <w:rFonts w:ascii="宋体" w:hAnsi="宋体" w:eastAsia="宋体"/>
                <w:sz w:val="16"/>
              </w:rPr>
              <w:t>594.94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8AF4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2541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09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BAB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AFA60">
            <w:pPr>
              <w:jc w:val="center"/>
            </w:pPr>
            <w:r>
              <w:rPr>
                <w:rFonts w:ascii="宋体" w:hAnsi="宋体" w:eastAsia="宋体"/>
                <w:sz w:val="16"/>
              </w:rPr>
              <w:t>10.00</w:t>
            </w:r>
          </w:p>
        </w:tc>
      </w:tr>
      <w:tr w14:paraId="2D8C2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126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6F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FFF7">
            <w:pPr>
              <w:jc w:val="center"/>
            </w:pPr>
            <w:r>
              <w:rPr>
                <w:rFonts w:ascii="宋体" w:hAnsi="宋体" w:eastAsia="宋体"/>
                <w:sz w:val="16"/>
              </w:rPr>
              <w:t>594.94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E7E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3FB3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7AA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F2C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219E0">
            <w:pPr>
              <w:jc w:val="center"/>
            </w:pPr>
            <w:r>
              <w:rPr>
                <w:rFonts w:ascii="宋体" w:hAnsi="宋体" w:eastAsia="宋体"/>
                <w:sz w:val="16"/>
              </w:rPr>
              <w:t>—</w:t>
            </w:r>
          </w:p>
        </w:tc>
      </w:tr>
      <w:tr w14:paraId="4041F9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1F5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41F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7B2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539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24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C13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655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E816">
            <w:pPr>
              <w:jc w:val="center"/>
            </w:pPr>
            <w:r>
              <w:rPr>
                <w:rFonts w:ascii="宋体" w:hAnsi="宋体" w:eastAsia="宋体"/>
                <w:sz w:val="16"/>
              </w:rPr>
              <w:t>—</w:t>
            </w:r>
          </w:p>
        </w:tc>
      </w:tr>
      <w:tr w14:paraId="16ABF3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2199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DCAC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0FA3BB">
            <w:pPr>
              <w:jc w:val="center"/>
            </w:pPr>
            <w:r>
              <w:rPr>
                <w:rFonts w:ascii="宋体" w:hAnsi="宋体" w:eastAsia="宋体"/>
                <w:sz w:val="16"/>
              </w:rPr>
              <w:t>实际完成情况</w:t>
            </w:r>
          </w:p>
        </w:tc>
      </w:tr>
      <w:tr w14:paraId="5306A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2EC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51DE7F">
            <w:pPr>
              <w:jc w:val="both"/>
            </w:pPr>
            <w:r>
              <w:rPr>
                <w:rFonts w:ascii="宋体" w:hAnsi="宋体" w:eastAsia="宋体"/>
                <w:sz w:val="16"/>
              </w:rPr>
              <w:t>该项目计划投入使用资金1万元，用于s317省道建设110千伏铁冬线电力线路改迁补偿费，完成s317省道建设110千伏铁冬线等四条电力线路改迁补偿费，经常保持公路及其设施的完好状态，及时修复损坏部分，保障行车安全舒适、畅通、提高道路建设工作质量，以延长公路的使用年限，公路沿线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B9372E">
            <w:pPr>
              <w:jc w:val="both"/>
            </w:pPr>
            <w:r>
              <w:rPr>
                <w:rFonts w:ascii="宋体" w:hAnsi="宋体" w:eastAsia="宋体"/>
                <w:sz w:val="16"/>
              </w:rPr>
              <w:t>2024年其他项目类-317省道托里县至裕民县公路改扩建迁改费项目资金1万元，</w:t>
            </w:r>
            <w:r>
              <w:rPr>
                <w:rFonts w:hint="eastAsia" w:ascii="宋体" w:hAnsi="宋体"/>
                <w:sz w:val="16"/>
                <w:lang w:eastAsia="zh-CN"/>
              </w:rPr>
              <w:t>截至2024</w:t>
            </w:r>
            <w:r>
              <w:rPr>
                <w:rFonts w:ascii="宋体" w:hAnsi="宋体" w:eastAsia="宋体"/>
                <w:sz w:val="16"/>
              </w:rPr>
              <w:t>年12月31日，完成了支付s317省道建设110千伏铁冬线电力线路改迁补偿费，有效提高了改迁工作的效率和质量，经常保持公路及其设施的完好状态，及时修复损坏部分，保障了行车安全舒适、畅通、提高了道路建设工作质量</w:t>
            </w:r>
            <w:r>
              <w:rPr>
                <w:rFonts w:hint="eastAsia" w:ascii="宋体" w:hAnsi="宋体"/>
                <w:sz w:val="16"/>
                <w:lang w:eastAsia="zh-CN"/>
              </w:rPr>
              <w:t>，可</w:t>
            </w:r>
            <w:r>
              <w:rPr>
                <w:rFonts w:ascii="宋体" w:hAnsi="宋体" w:eastAsia="宋体"/>
                <w:sz w:val="16"/>
              </w:rPr>
              <w:t>以延长公路的使用年限，公路沿线群众满意度达到95.58%。</w:t>
            </w:r>
          </w:p>
        </w:tc>
      </w:tr>
      <w:tr w14:paraId="0771E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A28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18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AC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CCB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6AA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47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C9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BBA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D01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7D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A6E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3CF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5F7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7069">
            <w:pPr>
              <w:jc w:val="center"/>
            </w:pPr>
            <w:r>
              <w:rPr>
                <w:rFonts w:ascii="宋体" w:hAnsi="宋体" w:eastAsia="宋体"/>
                <w:sz w:val="16"/>
              </w:rPr>
              <w:t>偏差原因分析及改进措施</w:t>
            </w:r>
          </w:p>
        </w:tc>
      </w:tr>
      <w:tr w14:paraId="5070BF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9767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015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22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7D1F">
            <w:pPr>
              <w:jc w:val="center"/>
            </w:pPr>
            <w:r>
              <w:rPr>
                <w:rFonts w:ascii="宋体" w:hAnsi="宋体" w:eastAsia="宋体"/>
                <w:sz w:val="16"/>
              </w:rPr>
              <w:t>110千伏线路改迁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8CE8">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8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A8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97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B1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D5D0">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8038">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B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9E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B66B">
            <w:pPr>
              <w:jc w:val="center"/>
            </w:pPr>
          </w:p>
        </w:tc>
      </w:tr>
      <w:tr w14:paraId="6D41F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D8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B0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A9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515E">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7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15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DE9B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91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5E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004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CD3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1E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D2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BE46">
            <w:pPr>
              <w:jc w:val="center"/>
            </w:pPr>
          </w:p>
        </w:tc>
      </w:tr>
      <w:tr w14:paraId="27995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6E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C7F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F51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30D6">
            <w:pPr>
              <w:jc w:val="center"/>
            </w:pPr>
            <w:r>
              <w:rPr>
                <w:rFonts w:ascii="宋体" w:hAnsi="宋体" w:eastAsia="宋体"/>
                <w:sz w:val="16"/>
              </w:rPr>
              <w:t>电力改迁补偿款支付及时率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E3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01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FE2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EC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AA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CF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5D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E6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F8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BCED">
            <w:pPr>
              <w:jc w:val="center"/>
            </w:pPr>
          </w:p>
        </w:tc>
      </w:tr>
      <w:tr w14:paraId="36597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F5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E3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F6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C2221">
            <w:pPr>
              <w:jc w:val="center"/>
            </w:pPr>
            <w:r>
              <w:rPr>
                <w:rFonts w:ascii="宋体" w:hAnsi="宋体" w:eastAsia="宋体"/>
                <w:sz w:val="16"/>
              </w:rPr>
              <w:t>项目资金完成时限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D78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D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A3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C1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F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73A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FBB0">
            <w:pPr>
              <w:jc w:val="center"/>
            </w:pPr>
            <w:r>
              <w:rPr>
                <w:rFonts w:ascii="宋体" w:hAnsi="宋体" w:eastAsia="宋体"/>
                <w:sz w:val="16"/>
              </w:rPr>
              <w:t>=2024年5月14日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74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19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8756">
            <w:pPr>
              <w:jc w:val="center"/>
            </w:pPr>
          </w:p>
        </w:tc>
      </w:tr>
      <w:tr w14:paraId="52FE2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54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E99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E9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857A">
            <w:pPr>
              <w:jc w:val="center"/>
            </w:pPr>
            <w:r>
              <w:rPr>
                <w:rFonts w:ascii="宋体" w:hAnsi="宋体" w:eastAsia="宋体"/>
                <w:sz w:val="16"/>
              </w:rPr>
              <w:t>电力改迁补偿费总成本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77B1">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E9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DE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71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B5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752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3CA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1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15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160C">
            <w:pPr>
              <w:jc w:val="center"/>
            </w:pPr>
          </w:p>
        </w:tc>
      </w:tr>
      <w:tr w14:paraId="29F692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33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F4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EA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FB56">
            <w:pPr>
              <w:jc w:val="center"/>
            </w:pPr>
            <w:r>
              <w:rPr>
                <w:rFonts w:ascii="宋体" w:hAnsi="宋体" w:eastAsia="宋体"/>
                <w:sz w:val="16"/>
              </w:rPr>
              <w:t>提高改迁工作的效率和质量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373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92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9E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21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ED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375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BC5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F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1D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7603">
            <w:pPr>
              <w:jc w:val="center"/>
            </w:pPr>
          </w:p>
        </w:tc>
      </w:tr>
      <w:tr w14:paraId="5BCCE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F7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75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B2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8DF3">
            <w:pPr>
              <w:jc w:val="center"/>
            </w:pPr>
            <w:r>
              <w:rPr>
                <w:rFonts w:ascii="宋体" w:hAnsi="宋体" w:eastAsia="宋体"/>
                <w:sz w:val="16"/>
              </w:rPr>
              <w:t>公路沿线群众满意度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E70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8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C0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DB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29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916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32D9">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20A1">
            <w:pPr>
              <w:jc w:val="center"/>
            </w:pPr>
            <w:r>
              <w:rPr>
                <w:rFonts w:ascii="宋体" w:hAnsi="宋体" w:eastAsia="宋体"/>
                <w:sz w:val="16"/>
              </w:rPr>
              <w:t>100.58%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00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10B5">
            <w:pPr>
              <w:jc w:val="center"/>
            </w:pPr>
          </w:p>
        </w:tc>
      </w:tr>
      <w:tr w14:paraId="6C0022B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4326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9BC9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F11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16D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D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838E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EA0C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5A2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E5B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427E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56E2D"/>
        </w:tc>
      </w:tr>
    </w:tbl>
    <w:p w14:paraId="05C4479D">
      <w:r>
        <w:br w:type="page"/>
      </w:r>
    </w:p>
    <w:tbl>
      <w:tblPr>
        <w:tblStyle w:val="9"/>
        <w:tblW w:w="0" w:type="auto"/>
        <w:tblInd w:w="0" w:type="dxa"/>
        <w:tblLayout w:type="autofit"/>
        <w:tblCellMar>
          <w:top w:w="0" w:type="dxa"/>
          <w:left w:w="108" w:type="dxa"/>
          <w:bottom w:w="0" w:type="dxa"/>
          <w:right w:w="108" w:type="dxa"/>
        </w:tblCellMar>
      </w:tblPr>
      <w:tblGrid>
        <w:gridCol w:w="582"/>
        <w:gridCol w:w="501"/>
        <w:gridCol w:w="501"/>
        <w:gridCol w:w="936"/>
        <w:gridCol w:w="936"/>
        <w:gridCol w:w="534"/>
        <w:gridCol w:w="521"/>
        <w:gridCol w:w="550"/>
        <w:gridCol w:w="505"/>
        <w:gridCol w:w="151"/>
        <w:gridCol w:w="391"/>
        <w:gridCol w:w="856"/>
        <w:gridCol w:w="776"/>
        <w:gridCol w:w="696"/>
        <w:gridCol w:w="624"/>
      </w:tblGrid>
      <w:tr w14:paraId="2AD1BBDD">
        <w:tblPrEx>
          <w:tblCellMar>
            <w:top w:w="0" w:type="dxa"/>
            <w:left w:w="108" w:type="dxa"/>
            <w:bottom w:w="0" w:type="dxa"/>
            <w:right w:w="108" w:type="dxa"/>
          </w:tblCellMar>
        </w:tblPrEx>
        <w:tc>
          <w:tcPr>
            <w:tcW w:w="9060" w:type="dxa"/>
            <w:gridSpan w:val="15"/>
            <w:vAlign w:val="center"/>
          </w:tcPr>
          <w:p w14:paraId="1B78A7F1">
            <w:pPr>
              <w:jc w:val="center"/>
            </w:pPr>
            <w:r>
              <w:rPr>
                <w:rFonts w:ascii="宋体" w:hAnsi="宋体" w:eastAsia="宋体"/>
                <w:sz w:val="24"/>
              </w:rPr>
              <w:t>项目支出绩效自评表</w:t>
            </w:r>
          </w:p>
        </w:tc>
      </w:tr>
      <w:tr w14:paraId="74F11BAD">
        <w:tblPrEx>
          <w:tblCellMar>
            <w:top w:w="0" w:type="dxa"/>
            <w:left w:w="108" w:type="dxa"/>
            <w:bottom w:w="0" w:type="dxa"/>
            <w:right w:w="108" w:type="dxa"/>
          </w:tblCellMar>
        </w:tblPrEx>
        <w:tc>
          <w:tcPr>
            <w:tcW w:w="9060" w:type="dxa"/>
            <w:gridSpan w:val="15"/>
            <w:vAlign w:val="center"/>
          </w:tcPr>
          <w:p w14:paraId="17FF4FC2">
            <w:pPr>
              <w:jc w:val="center"/>
            </w:pPr>
            <w:r>
              <w:rPr>
                <w:rFonts w:ascii="宋体" w:hAnsi="宋体" w:eastAsia="宋体"/>
                <w:sz w:val="24"/>
              </w:rPr>
              <w:t>(2024年度)</w:t>
            </w:r>
          </w:p>
        </w:tc>
      </w:tr>
      <w:tr w14:paraId="225FD903">
        <w:tblPrEx>
          <w:tblCellMar>
            <w:top w:w="0" w:type="dxa"/>
            <w:left w:w="108" w:type="dxa"/>
            <w:bottom w:w="0" w:type="dxa"/>
            <w:right w:w="108" w:type="dxa"/>
          </w:tblCellMar>
        </w:tblPrEx>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BC21EFB">
            <w:pPr>
              <w:jc w:val="center"/>
            </w:pPr>
            <w:r>
              <w:rPr>
                <w:rFonts w:ascii="宋体" w:hAnsi="宋体" w:eastAsia="宋体"/>
                <w:sz w:val="16"/>
              </w:rPr>
              <w:t>项目名称</w:t>
            </w:r>
          </w:p>
        </w:tc>
        <w:tc>
          <w:tcPr>
            <w:tcW w:w="847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DBE8185">
            <w:pPr>
              <w:jc w:val="center"/>
            </w:pPr>
            <w:r>
              <w:rPr>
                <w:rFonts w:ascii="宋体" w:hAnsi="宋体" w:eastAsia="宋体"/>
                <w:sz w:val="16"/>
              </w:rPr>
              <w:t>2024年其他项目类-托里县至克拉玛依市公路工程项目前期费</w:t>
            </w:r>
          </w:p>
        </w:tc>
      </w:tr>
      <w:tr w14:paraId="18CBC783">
        <w:tblPrEx>
          <w:tblCellMar>
            <w:top w:w="0" w:type="dxa"/>
            <w:left w:w="108" w:type="dxa"/>
            <w:bottom w:w="0" w:type="dxa"/>
            <w:right w:w="108" w:type="dxa"/>
          </w:tblCellMar>
        </w:tblPrEx>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B54BB7A">
            <w:pPr>
              <w:jc w:val="center"/>
            </w:pPr>
            <w:r>
              <w:rPr>
                <w:rFonts w:ascii="宋体" w:hAnsi="宋体" w:eastAsia="宋体"/>
                <w:sz w:val="16"/>
              </w:rPr>
              <w:t>主管部门</w:t>
            </w:r>
          </w:p>
        </w:tc>
        <w:tc>
          <w:tcPr>
            <w:tcW w:w="44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B2673">
            <w:pPr>
              <w:jc w:val="center"/>
            </w:pPr>
            <w:r>
              <w:rPr>
                <w:rFonts w:ascii="宋体" w:hAnsi="宋体" w:eastAsia="宋体"/>
                <w:sz w:val="16"/>
              </w:rPr>
              <w:t>托里县交通运输局</w:t>
            </w:r>
          </w:p>
        </w:tc>
        <w:tc>
          <w:tcPr>
            <w:tcW w:w="6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8D60F">
            <w:pPr>
              <w:jc w:val="center"/>
            </w:pPr>
            <w:r>
              <w:rPr>
                <w:rFonts w:ascii="宋体" w:hAnsi="宋体" w:eastAsia="宋体"/>
                <w:sz w:val="16"/>
              </w:rPr>
              <w:t>实施单位</w:t>
            </w:r>
          </w:p>
        </w:tc>
        <w:tc>
          <w:tcPr>
            <w:tcW w:w="334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951273">
            <w:pPr>
              <w:jc w:val="center"/>
            </w:pPr>
            <w:r>
              <w:rPr>
                <w:rFonts w:ascii="宋体" w:hAnsi="宋体" w:eastAsia="宋体"/>
                <w:sz w:val="16"/>
              </w:rPr>
              <w:t>托里县交通运输局</w:t>
            </w:r>
          </w:p>
        </w:tc>
      </w:tr>
      <w:tr w14:paraId="1B05F442">
        <w:tblPrEx>
          <w:tblCellMar>
            <w:top w:w="0" w:type="dxa"/>
            <w:left w:w="108" w:type="dxa"/>
            <w:bottom w:w="0" w:type="dxa"/>
            <w:right w:w="108" w:type="dxa"/>
          </w:tblCellMar>
        </w:tblPrEx>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D7A6D3">
            <w:pPr>
              <w:jc w:val="center"/>
            </w:pPr>
            <w:r>
              <w:rPr>
                <w:rFonts w:ascii="宋体" w:hAnsi="宋体" w:eastAsia="宋体"/>
                <w:sz w:val="16"/>
              </w:rPr>
              <w:t>项目资金 （万元）</w:t>
            </w:r>
          </w:p>
        </w:tc>
        <w:tc>
          <w:tcPr>
            <w:tcW w:w="10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B2170">
            <w:pPr>
              <w:jc w:val="center"/>
            </w:pP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06723">
            <w:pPr>
              <w:jc w:val="center"/>
            </w:pPr>
            <w:r>
              <w:rPr>
                <w:rFonts w:ascii="宋体" w:hAnsi="宋体" w:eastAsia="宋体"/>
                <w:sz w:val="16"/>
              </w:rPr>
              <w:t>年初预算数</w:t>
            </w:r>
          </w:p>
        </w:tc>
        <w:tc>
          <w:tcPr>
            <w:tcW w:w="10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A1842">
            <w:pPr>
              <w:jc w:val="center"/>
            </w:pPr>
            <w:r>
              <w:rPr>
                <w:rFonts w:ascii="宋体" w:hAnsi="宋体" w:eastAsia="宋体"/>
                <w:sz w:val="16"/>
              </w:rPr>
              <w:t>全年预算数</w:t>
            </w:r>
          </w:p>
        </w:tc>
        <w:tc>
          <w:tcPr>
            <w:tcW w:w="12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917095">
            <w:pPr>
              <w:jc w:val="center"/>
            </w:pPr>
            <w:r>
              <w:rPr>
                <w:rFonts w:ascii="宋体" w:hAnsi="宋体" w:eastAsia="宋体"/>
                <w:sz w:val="16"/>
              </w:rPr>
              <w:t>全年执行数</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B141B">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07B5">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E0B40D">
            <w:pPr>
              <w:jc w:val="center"/>
            </w:pPr>
            <w:r>
              <w:rPr>
                <w:rFonts w:ascii="宋体" w:hAnsi="宋体" w:eastAsia="宋体"/>
                <w:sz w:val="16"/>
              </w:rPr>
              <w:t>得分</w:t>
            </w:r>
          </w:p>
        </w:tc>
      </w:tr>
      <w:tr w14:paraId="7CB75E10">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48872F1E"/>
        </w:tc>
        <w:tc>
          <w:tcPr>
            <w:tcW w:w="10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9AC03">
            <w:pPr>
              <w:jc w:val="center"/>
            </w:pPr>
            <w:r>
              <w:rPr>
                <w:rFonts w:ascii="宋体" w:hAnsi="宋体" w:eastAsia="宋体"/>
                <w:sz w:val="16"/>
              </w:rPr>
              <w:t>年度资金总额</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0D2FC">
            <w:pPr>
              <w:jc w:val="center"/>
            </w:pPr>
            <w:r>
              <w:rPr>
                <w:rFonts w:ascii="宋体" w:hAnsi="宋体" w:eastAsia="宋体"/>
                <w:sz w:val="16"/>
              </w:rPr>
              <w:t>2,664.76</w:t>
            </w:r>
          </w:p>
        </w:tc>
        <w:tc>
          <w:tcPr>
            <w:tcW w:w="10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201D2">
            <w:pPr>
              <w:jc w:val="center"/>
            </w:pPr>
            <w:r>
              <w:rPr>
                <w:rFonts w:ascii="宋体" w:hAnsi="宋体" w:eastAsia="宋体"/>
                <w:sz w:val="16"/>
              </w:rPr>
              <w:t>1,274.98</w:t>
            </w:r>
          </w:p>
        </w:tc>
        <w:tc>
          <w:tcPr>
            <w:tcW w:w="12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34C913">
            <w:pPr>
              <w:jc w:val="center"/>
            </w:pPr>
            <w:r>
              <w:rPr>
                <w:rFonts w:ascii="宋体" w:hAnsi="宋体" w:eastAsia="宋体"/>
                <w:sz w:val="16"/>
              </w:rPr>
              <w:t>1,274.98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6671B">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953F8">
            <w:pPr>
              <w:jc w:val="center"/>
            </w:pPr>
            <w:r>
              <w:rPr>
                <w:rFonts w:ascii="宋体" w:hAnsi="宋体" w:eastAsia="宋体"/>
                <w:sz w:val="16"/>
              </w:rPr>
              <w:t>100.00%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1EC218">
            <w:pPr>
              <w:jc w:val="center"/>
            </w:pPr>
            <w:r>
              <w:rPr>
                <w:rFonts w:ascii="宋体" w:hAnsi="宋体" w:eastAsia="宋体"/>
                <w:sz w:val="16"/>
              </w:rPr>
              <w:t>10.00</w:t>
            </w:r>
          </w:p>
        </w:tc>
      </w:tr>
      <w:tr w14:paraId="47725B0D">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6372737"/>
        </w:tc>
        <w:tc>
          <w:tcPr>
            <w:tcW w:w="10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F47E7">
            <w:pPr>
              <w:jc w:val="center"/>
            </w:pPr>
            <w:r>
              <w:rPr>
                <w:rFonts w:ascii="宋体" w:hAnsi="宋体" w:eastAsia="宋体"/>
                <w:sz w:val="16"/>
              </w:rPr>
              <w:t>其中：当年财政拨款</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FF0C7">
            <w:pPr>
              <w:jc w:val="center"/>
            </w:pPr>
            <w:r>
              <w:rPr>
                <w:rFonts w:ascii="宋体" w:hAnsi="宋体" w:eastAsia="宋体"/>
                <w:sz w:val="16"/>
              </w:rPr>
              <w:t>2,664.76</w:t>
            </w:r>
          </w:p>
        </w:tc>
        <w:tc>
          <w:tcPr>
            <w:tcW w:w="10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188D">
            <w:pPr>
              <w:jc w:val="center"/>
            </w:pPr>
            <w:r>
              <w:rPr>
                <w:rFonts w:ascii="宋体" w:hAnsi="宋体" w:eastAsia="宋体"/>
                <w:sz w:val="16"/>
              </w:rPr>
              <w:t>1,274.98</w:t>
            </w:r>
          </w:p>
        </w:tc>
        <w:tc>
          <w:tcPr>
            <w:tcW w:w="12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1A674F">
            <w:pPr>
              <w:jc w:val="center"/>
            </w:pPr>
            <w:r>
              <w:rPr>
                <w:rFonts w:ascii="宋体" w:hAnsi="宋体" w:eastAsia="宋体"/>
                <w:sz w:val="16"/>
              </w:rPr>
              <w:t>1,274.98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82DE2">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7A778">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DE41B34">
            <w:pPr>
              <w:jc w:val="center"/>
            </w:pPr>
            <w:r>
              <w:rPr>
                <w:rFonts w:ascii="宋体" w:hAnsi="宋体" w:eastAsia="宋体"/>
                <w:sz w:val="16"/>
              </w:rPr>
              <w:t>—</w:t>
            </w:r>
          </w:p>
        </w:tc>
      </w:tr>
      <w:tr w14:paraId="455102D3">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54BDD84"/>
        </w:tc>
        <w:tc>
          <w:tcPr>
            <w:tcW w:w="10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4187">
            <w:pPr>
              <w:jc w:val="center"/>
            </w:pPr>
            <w:r>
              <w:rPr>
                <w:rFonts w:ascii="宋体" w:hAnsi="宋体" w:eastAsia="宋体"/>
                <w:sz w:val="16"/>
              </w:rPr>
              <w:t xml:space="preserve">  其他资金</w:t>
            </w:r>
          </w:p>
        </w:tc>
        <w:tc>
          <w:tcPr>
            <w:tcW w:w="18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DAB8">
            <w:pPr>
              <w:jc w:val="center"/>
            </w:pPr>
            <w:r>
              <w:rPr>
                <w:rFonts w:ascii="宋体" w:hAnsi="宋体" w:eastAsia="宋体"/>
                <w:sz w:val="16"/>
              </w:rPr>
              <w:t>0.00</w:t>
            </w:r>
          </w:p>
        </w:tc>
        <w:tc>
          <w:tcPr>
            <w:tcW w:w="10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49684">
            <w:pPr>
              <w:jc w:val="center"/>
            </w:pPr>
            <w:r>
              <w:rPr>
                <w:rFonts w:ascii="宋体" w:hAnsi="宋体" w:eastAsia="宋体"/>
                <w:sz w:val="16"/>
              </w:rPr>
              <w:t>0.00</w:t>
            </w:r>
          </w:p>
        </w:tc>
        <w:tc>
          <w:tcPr>
            <w:tcW w:w="120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1A911C">
            <w:pPr>
              <w:jc w:val="center"/>
            </w:pPr>
            <w:r>
              <w:rPr>
                <w:rFonts w:ascii="宋体" w:hAnsi="宋体" w:eastAsia="宋体"/>
                <w:sz w:val="16"/>
              </w:rPr>
              <w:t>0.00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C8AC">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2CD7F">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40989B2">
            <w:pPr>
              <w:jc w:val="center"/>
            </w:pPr>
            <w:r>
              <w:rPr>
                <w:rFonts w:ascii="宋体" w:hAnsi="宋体" w:eastAsia="宋体"/>
                <w:sz w:val="16"/>
              </w:rPr>
              <w:t>—</w:t>
            </w:r>
          </w:p>
        </w:tc>
      </w:tr>
      <w:tr w14:paraId="18A5A7CD">
        <w:tblPrEx>
          <w:tblCellMar>
            <w:top w:w="0" w:type="dxa"/>
            <w:left w:w="108" w:type="dxa"/>
            <w:bottom w:w="0" w:type="dxa"/>
            <w:right w:w="108" w:type="dxa"/>
          </w:tblCellMar>
        </w:tblPrEx>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43F6C">
            <w:pPr>
              <w:jc w:val="center"/>
            </w:pPr>
            <w:r>
              <w:rPr>
                <w:rFonts w:ascii="宋体" w:hAnsi="宋体" w:eastAsia="宋体"/>
                <w:sz w:val="16"/>
              </w:rPr>
              <w:t>年度总体目标</w:t>
            </w:r>
          </w:p>
        </w:tc>
        <w:tc>
          <w:tcPr>
            <w:tcW w:w="44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A6312">
            <w:pPr>
              <w:jc w:val="center"/>
            </w:pPr>
            <w:r>
              <w:rPr>
                <w:rFonts w:ascii="宋体" w:hAnsi="宋体" w:eastAsia="宋体"/>
                <w:sz w:val="16"/>
              </w:rPr>
              <w:t>预期目标</w:t>
            </w:r>
          </w:p>
        </w:tc>
        <w:tc>
          <w:tcPr>
            <w:tcW w:w="39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D3A465">
            <w:pPr>
              <w:jc w:val="center"/>
            </w:pPr>
            <w:r>
              <w:rPr>
                <w:rFonts w:ascii="宋体" w:hAnsi="宋体" w:eastAsia="宋体"/>
                <w:sz w:val="16"/>
              </w:rPr>
              <w:t>实际完成情况</w:t>
            </w:r>
          </w:p>
        </w:tc>
      </w:tr>
      <w:tr w14:paraId="133D6A8B">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8A97211"/>
        </w:tc>
        <w:tc>
          <w:tcPr>
            <w:tcW w:w="44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80E42">
            <w:pPr>
              <w:jc w:val="both"/>
            </w:pPr>
            <w:r>
              <w:rPr>
                <w:rFonts w:ascii="宋体" w:hAnsi="宋体" w:eastAsia="宋体"/>
                <w:sz w:val="16"/>
              </w:rPr>
              <w:t>2024年项目计划投入资金预算资金1274.983521万元。用于托里县至克拉玛依公路工程草原植被恢复费871.035675万元、草原补偿费（克拉玛依市小拐乡）0.3873万元、技术咨询服务费25.9463万元、征地事务技术服务费31.6542万元、地质灾害危险性评估29.5万元、考古费45万元、牧民房屋征收补偿款88.9469万元、110千伏黑黄线120#-122#线路改迁费67.293146万元、环评行政处罚费115.22万元。确保项目按计划进度推进，按时推进托里县至克拉玛依公路工程项目顺利进行。保障行车安全舒适、畅通、提高道路建设工作质量。项目实施企业满意度达到95%。</w:t>
            </w:r>
          </w:p>
        </w:tc>
        <w:tc>
          <w:tcPr>
            <w:tcW w:w="399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CBEA5">
            <w:pPr>
              <w:jc w:val="both"/>
            </w:pPr>
            <w:r>
              <w:rPr>
                <w:rFonts w:ascii="宋体" w:hAnsi="宋体" w:eastAsia="宋体"/>
                <w:sz w:val="16"/>
              </w:rPr>
              <w:t>2024年其他项目类-托里县至克拉玛依市公路工程项目前期费资金1274.983521万元。</w:t>
            </w:r>
            <w:r>
              <w:rPr>
                <w:rFonts w:hint="eastAsia" w:ascii="宋体" w:hAnsi="宋体"/>
                <w:sz w:val="16"/>
                <w:lang w:eastAsia="zh-CN"/>
              </w:rPr>
              <w:t>截至2024</w:t>
            </w:r>
            <w:r>
              <w:rPr>
                <w:rFonts w:ascii="宋体" w:hAnsi="宋体" w:eastAsia="宋体"/>
                <w:sz w:val="16"/>
              </w:rPr>
              <w:t>年12月31日，已完成支付托里县至克拉玛依公路工程草原植被恢复费871.035675万元、草原补偿费（克拉玛依市小拐乡）0.3873万元、技术咨询服务费25.9463万元、征地事务技术服务费31.6542万元、地质灾害危险性评估29.5万元、考古费45万元、牧民房屋征收补偿款88.9469万元、110千伏黑黄线120#-122#线路改迁费67.293146万元、环评行政处罚费115.22万元。项目的实施，确保了项目按计划进度推进，按时推进了托里县至克拉玛依公路工程项目顺利进行。保障了行车安全舒适、畅通、提高了道路建设工作质量。公路沿线群众满意度达到95.58%。</w:t>
            </w:r>
          </w:p>
        </w:tc>
      </w:tr>
      <w:tr w14:paraId="677A03BC">
        <w:tblPrEx>
          <w:tblCellMar>
            <w:top w:w="0" w:type="dxa"/>
            <w:left w:w="108" w:type="dxa"/>
            <w:bottom w:w="0" w:type="dxa"/>
            <w:right w:w="108" w:type="dxa"/>
          </w:tblCellMar>
        </w:tblPrEx>
        <w:tc>
          <w:tcPr>
            <w:tcW w:w="582" w:type="dxa"/>
            <w:tcBorders>
              <w:top w:val="single" w:color="auto" w:sz="10" w:space="0"/>
              <w:left w:val="single" w:color="auto" w:sz="10" w:space="0"/>
              <w:bottom w:val="single" w:color="auto" w:sz="10" w:space="0"/>
              <w:right w:val="single" w:color="auto" w:sz="10" w:space="0"/>
              <w:insideV w:val="single" w:sz="10" w:space="0"/>
            </w:tcBorders>
          </w:tcPr>
          <w:p w14:paraId="7EBFB5B5"/>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4F85B209">
            <w:pPr>
              <w:jc w:val="center"/>
            </w:pPr>
            <w:r>
              <w:rPr>
                <w:rFonts w:ascii="宋体" w:hAnsi="宋体" w:eastAsia="宋体"/>
                <w:sz w:val="16"/>
              </w:rPr>
              <w:t>一级指标</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EE794FF">
            <w:pPr>
              <w:jc w:val="center"/>
            </w:pPr>
            <w:r>
              <w:rPr>
                <w:rFonts w:ascii="宋体" w:hAnsi="宋体" w:eastAsia="宋体"/>
                <w:sz w:val="16"/>
              </w:rPr>
              <w:t>二级指标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A025F46">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52F6199">
            <w:pPr>
              <w:jc w:val="center"/>
            </w:pPr>
            <w:r>
              <w:rPr>
                <w:rFonts w:ascii="宋体" w:hAnsi="宋体" w:eastAsia="宋体"/>
                <w:sz w:val="16"/>
              </w:rPr>
              <w:t>指标值</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6A2B55A9">
            <w:pPr>
              <w:jc w:val="center"/>
            </w:pPr>
            <w:r>
              <w:rPr>
                <w:rFonts w:ascii="宋体" w:hAnsi="宋体" w:eastAsia="宋体"/>
                <w:sz w:val="16"/>
              </w:rPr>
              <w:t>指标值设定依据</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2A8A7EF">
            <w:pPr>
              <w:jc w:val="center"/>
            </w:pPr>
            <w:r>
              <w:rPr>
                <w:rFonts w:ascii="宋体" w:hAnsi="宋体" w:eastAsia="宋体"/>
                <w:sz w:val="16"/>
              </w:rPr>
              <w:t>上年完成情况</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71E33B4">
            <w:pPr>
              <w:jc w:val="center"/>
            </w:pPr>
            <w:r>
              <w:rPr>
                <w:rFonts w:ascii="宋体" w:hAnsi="宋体" w:eastAsia="宋体"/>
                <w:sz w:val="16"/>
              </w:rPr>
              <w:t>指标分值权重</w:t>
            </w:r>
          </w:p>
        </w:tc>
        <w:tc>
          <w:tcPr>
            <w:tcW w:w="6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39387">
            <w:pPr>
              <w:jc w:val="center"/>
            </w:pPr>
            <w:r>
              <w:rPr>
                <w:rFonts w:ascii="宋体" w:hAnsi="宋体" w:eastAsia="宋体"/>
                <w:sz w:val="16"/>
              </w:rPr>
              <w:t>指标赋分规则</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655DB062">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1EC24FF">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071B06">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30EF82D">
            <w:pPr>
              <w:jc w:val="center"/>
            </w:pPr>
            <w:r>
              <w:rPr>
                <w:rFonts w:ascii="宋体" w:hAnsi="宋体" w:eastAsia="宋体"/>
                <w:sz w:val="16"/>
              </w:rPr>
              <w:t>指标得分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D422A2">
            <w:pPr>
              <w:jc w:val="center"/>
            </w:pPr>
            <w:r>
              <w:rPr>
                <w:rFonts w:ascii="宋体" w:hAnsi="宋体" w:eastAsia="宋体"/>
                <w:sz w:val="16"/>
              </w:rPr>
              <w:t>偏差原因分析及改进措施</w:t>
            </w:r>
          </w:p>
        </w:tc>
      </w:tr>
      <w:tr w14:paraId="29AEC1C7">
        <w:tblPrEx>
          <w:tblCellMar>
            <w:top w:w="0" w:type="dxa"/>
            <w:left w:w="108" w:type="dxa"/>
            <w:bottom w:w="0" w:type="dxa"/>
            <w:right w:w="108" w:type="dxa"/>
          </w:tblCellMar>
        </w:tblPrEx>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BE353">
            <w:pPr>
              <w:jc w:val="center"/>
            </w:pPr>
            <w:r>
              <w:rPr>
                <w:rFonts w:ascii="宋体" w:hAnsi="宋体" w:eastAsia="宋体"/>
                <w:sz w:val="16"/>
              </w:rPr>
              <w:t>年度绩效指标完成情况</w:t>
            </w:r>
          </w:p>
        </w:tc>
        <w:tc>
          <w:tcPr>
            <w:tcW w:w="5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F6F11">
            <w:pPr>
              <w:jc w:val="center"/>
            </w:pPr>
            <w:r>
              <w:rPr>
                <w:rFonts w:ascii="宋体" w:hAnsi="宋体" w:eastAsia="宋体"/>
                <w:sz w:val="16"/>
              </w:rPr>
              <w:t>产出指标</w:t>
            </w:r>
          </w:p>
        </w:tc>
        <w:tc>
          <w:tcPr>
            <w:tcW w:w="5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BE9DF">
            <w:pPr>
              <w:jc w:val="center"/>
            </w:pPr>
            <w:r>
              <w:rPr>
                <w:rFonts w:ascii="宋体" w:hAnsi="宋体" w:eastAsia="宋体"/>
                <w:sz w:val="16"/>
              </w:rPr>
              <w:t>数量指标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DC27D29">
            <w:pPr>
              <w:jc w:val="center"/>
            </w:pPr>
            <w:r>
              <w:rPr>
                <w:rFonts w:ascii="宋体" w:hAnsi="宋体" w:eastAsia="宋体"/>
                <w:sz w:val="16"/>
              </w:rPr>
              <w:t>涉及项目个数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7D6AEA9">
            <w:pPr>
              <w:jc w:val="center"/>
            </w:pPr>
            <w:r>
              <w:rPr>
                <w:rFonts w:ascii="宋体" w:hAnsi="宋体" w:eastAsia="宋体"/>
                <w:sz w:val="16"/>
              </w:rPr>
              <w:t>=9个</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662EFC4">
            <w:pPr>
              <w:jc w:val="center"/>
            </w:pPr>
            <w:r>
              <w:rPr>
                <w:rFonts w:ascii="宋体" w:hAnsi="宋体" w:eastAsia="宋体"/>
                <w:sz w:val="16"/>
              </w:rPr>
              <w:t>计划标准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D8C902C">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2E23D5B2">
            <w:pPr>
              <w:jc w:val="center"/>
            </w:pPr>
            <w:r>
              <w:rPr>
                <w:rFonts w:ascii="宋体" w:hAnsi="宋体" w:eastAsia="宋体"/>
                <w:sz w:val="16"/>
              </w:rPr>
              <w:t>10</w:t>
            </w:r>
          </w:p>
        </w:tc>
        <w:tc>
          <w:tcPr>
            <w:tcW w:w="6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83DC3">
            <w:pPr>
              <w:jc w:val="center"/>
            </w:pPr>
            <w:r>
              <w:rPr>
                <w:rFonts w:ascii="宋体" w:hAnsi="宋体" w:eastAsia="宋体"/>
                <w:sz w:val="16"/>
              </w:rPr>
              <w:t>按照完成比例赋分</w:t>
            </w:r>
          </w:p>
        </w:tc>
        <w:tc>
          <w:tcPr>
            <w:tcW w:w="391" w:type="dxa"/>
            <w:tcBorders>
              <w:top w:val="single" w:color="auto" w:sz="10" w:space="0"/>
              <w:left w:val="single" w:color="auto" w:sz="10" w:space="0"/>
              <w:bottom w:val="single" w:color="auto" w:sz="10" w:space="0"/>
              <w:right w:val="single" w:color="auto" w:sz="10" w:space="0"/>
              <w:insideV w:val="single" w:sz="10" w:space="0"/>
            </w:tcBorders>
            <w:vAlign w:val="center"/>
          </w:tcPr>
          <w:p w14:paraId="3FD0557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89F7674">
            <w:pPr>
              <w:jc w:val="center"/>
            </w:pPr>
            <w:r>
              <w:rPr>
                <w:rFonts w:ascii="宋体" w:hAnsi="宋体" w:eastAsia="宋体"/>
                <w:sz w:val="16"/>
              </w:rPr>
              <w:t>=9个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0449F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F59FF5">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73CBE69">
            <w:pPr>
              <w:jc w:val="center"/>
            </w:pPr>
          </w:p>
        </w:tc>
      </w:tr>
      <w:tr w14:paraId="113504BA">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9B30D53"/>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5D1E9869"/>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38416373"/>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F52F646">
            <w:pPr>
              <w:jc w:val="center"/>
            </w:pPr>
            <w:r>
              <w:rPr>
                <w:rFonts w:ascii="宋体" w:hAnsi="宋体" w:eastAsia="宋体"/>
                <w:sz w:val="16"/>
              </w:rPr>
              <w:t>资金支付次数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85A6160">
            <w:pPr>
              <w:jc w:val="center"/>
            </w:pPr>
            <w:r>
              <w:rPr>
                <w:rFonts w:ascii="宋体" w:hAnsi="宋体" w:eastAsia="宋体"/>
                <w:sz w:val="16"/>
              </w:rPr>
              <w:t>=9次</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3F317D2">
            <w:pPr>
              <w:jc w:val="center"/>
            </w:pPr>
            <w:r>
              <w:rPr>
                <w:rFonts w:ascii="宋体" w:hAnsi="宋体" w:eastAsia="宋体"/>
                <w:sz w:val="16"/>
              </w:rPr>
              <w:t>计划标准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25BCFC0">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3B8A3CBD">
            <w:pPr>
              <w:jc w:val="center"/>
            </w:pPr>
            <w:r>
              <w:rPr>
                <w:rFonts w:ascii="宋体" w:hAnsi="宋体" w:eastAsia="宋体"/>
                <w:sz w:val="16"/>
              </w:rPr>
              <w:t>10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053478EC">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2667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99A7D81">
            <w:pPr>
              <w:jc w:val="center"/>
            </w:pPr>
            <w:r>
              <w:rPr>
                <w:rFonts w:ascii="宋体" w:hAnsi="宋体" w:eastAsia="宋体"/>
                <w:sz w:val="16"/>
              </w:rPr>
              <w:t>=9次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1ADFF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8A725F">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25DEF6A">
            <w:pPr>
              <w:jc w:val="center"/>
            </w:pPr>
          </w:p>
        </w:tc>
      </w:tr>
      <w:tr w14:paraId="09F227E3">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5D967C0"/>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71EE2C98"/>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0F1B5990">
            <w:pPr>
              <w:jc w:val="center"/>
            </w:pPr>
            <w:r>
              <w:rPr>
                <w:rFonts w:ascii="宋体" w:hAnsi="宋体" w:eastAsia="宋体"/>
                <w:sz w:val="16"/>
              </w:rPr>
              <w:t>质量指标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81A6F8F">
            <w:pPr>
              <w:jc w:val="center"/>
            </w:pPr>
            <w:r>
              <w:rPr>
                <w:rFonts w:ascii="宋体" w:hAnsi="宋体" w:eastAsia="宋体"/>
                <w:sz w:val="16"/>
              </w:rPr>
              <w:t>项目支付完成率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D5BF95E">
            <w:pPr>
              <w:jc w:val="center"/>
            </w:pPr>
            <w:r>
              <w:rPr>
                <w:rFonts w:ascii="宋体" w:hAnsi="宋体" w:eastAsia="宋体"/>
                <w:sz w:val="16"/>
              </w:rPr>
              <w:t>=100%</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4E66FB0D">
            <w:pPr>
              <w:jc w:val="center"/>
            </w:pPr>
            <w:r>
              <w:rPr>
                <w:rFonts w:ascii="宋体" w:hAnsi="宋体" w:eastAsia="宋体"/>
                <w:sz w:val="16"/>
              </w:rPr>
              <w:t>计划标准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5856E9B">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3BBE9E6">
            <w:pPr>
              <w:jc w:val="center"/>
            </w:pPr>
            <w:r>
              <w:rPr>
                <w:rFonts w:ascii="宋体" w:hAnsi="宋体" w:eastAsia="宋体"/>
                <w:sz w:val="16"/>
              </w:rPr>
              <w:t>10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1068F2E3">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D15B">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39DD8BC">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675A2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CC23F5">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BF2A35">
            <w:pPr>
              <w:jc w:val="center"/>
            </w:pPr>
          </w:p>
        </w:tc>
      </w:tr>
      <w:tr w14:paraId="28504DE8">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436C23F"/>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3D3BACEC"/>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36676AEE">
            <w:pPr>
              <w:jc w:val="center"/>
            </w:pPr>
            <w:r>
              <w:rPr>
                <w:rFonts w:ascii="宋体" w:hAnsi="宋体" w:eastAsia="宋体"/>
                <w:sz w:val="16"/>
              </w:rPr>
              <w:t>时效指标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9E88763">
            <w:pPr>
              <w:jc w:val="center"/>
            </w:pPr>
            <w:r>
              <w:rPr>
                <w:rFonts w:ascii="宋体" w:hAnsi="宋体" w:eastAsia="宋体"/>
                <w:sz w:val="16"/>
              </w:rPr>
              <w:t>项目资金完成时限</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54BE6A">
            <w:pPr>
              <w:jc w:val="center"/>
            </w:pPr>
            <w:r>
              <w:rPr>
                <w:rFonts w:ascii="宋体" w:hAnsi="宋体" w:eastAsia="宋体"/>
                <w:sz w:val="16"/>
              </w:rPr>
              <w:t>2024年12月20日</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2B0B7A72">
            <w:pPr>
              <w:jc w:val="center"/>
            </w:pPr>
            <w:r>
              <w:rPr>
                <w:rFonts w:ascii="宋体" w:hAnsi="宋体" w:eastAsia="宋体"/>
                <w:sz w:val="16"/>
              </w:rPr>
              <w:t>计划标准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14A598D">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6F19258A">
            <w:pPr>
              <w:jc w:val="center"/>
            </w:pPr>
            <w:r>
              <w:rPr>
                <w:rFonts w:ascii="宋体" w:hAnsi="宋体" w:eastAsia="宋体"/>
                <w:sz w:val="16"/>
              </w:rPr>
              <w:t>10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15AD08F1">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117B4">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43C387C">
            <w:pPr>
              <w:jc w:val="center"/>
            </w:pPr>
            <w:r>
              <w:rPr>
                <w:rFonts w:ascii="宋体" w:hAnsi="宋体" w:eastAsia="宋体"/>
                <w:sz w:val="16"/>
              </w:rPr>
              <w:t>=2024年10月30日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330A1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C96F0A">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2391988">
            <w:pPr>
              <w:jc w:val="center"/>
            </w:pPr>
          </w:p>
        </w:tc>
      </w:tr>
      <w:tr w14:paraId="5A21F283">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4C09FC70"/>
        </w:tc>
        <w:tc>
          <w:tcPr>
            <w:tcW w:w="5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B502F">
            <w:pPr>
              <w:jc w:val="center"/>
            </w:pPr>
            <w:r>
              <w:rPr>
                <w:rFonts w:ascii="宋体" w:hAnsi="宋体" w:eastAsia="宋体"/>
                <w:sz w:val="16"/>
              </w:rPr>
              <w:t>成本指标</w:t>
            </w:r>
          </w:p>
        </w:tc>
        <w:tc>
          <w:tcPr>
            <w:tcW w:w="5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4267A">
            <w:pPr>
              <w:jc w:val="center"/>
            </w:pPr>
            <w:r>
              <w:rPr>
                <w:rFonts w:ascii="宋体" w:hAnsi="宋体" w:eastAsia="宋体"/>
                <w:sz w:val="16"/>
              </w:rPr>
              <w:t>经济成本指标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D3609C9">
            <w:pPr>
              <w:jc w:val="center"/>
            </w:pPr>
            <w:r>
              <w:rPr>
                <w:rFonts w:ascii="宋体" w:hAnsi="宋体" w:eastAsia="宋体"/>
                <w:sz w:val="16"/>
              </w:rPr>
              <w:t>草原植被恢复费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3377C2A">
            <w:pPr>
              <w:jc w:val="center"/>
            </w:pPr>
            <w:r>
              <w:rPr>
                <w:rFonts w:ascii="宋体" w:hAnsi="宋体" w:eastAsia="宋体"/>
                <w:sz w:val="16"/>
              </w:rPr>
              <w:t>&lt;=871.03万元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4B85C8F0">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C86F415">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1A887017">
            <w:pPr>
              <w:jc w:val="center"/>
            </w:pPr>
            <w:r>
              <w:rPr>
                <w:rFonts w:ascii="宋体" w:hAnsi="宋体" w:eastAsia="宋体"/>
                <w:sz w:val="16"/>
              </w:rPr>
              <w:t>3</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12499510">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0B0E6">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B45347">
            <w:pPr>
              <w:jc w:val="center"/>
            </w:pPr>
            <w:r>
              <w:rPr>
                <w:rFonts w:ascii="宋体" w:hAnsi="宋体" w:eastAsia="宋体"/>
                <w:sz w:val="16"/>
              </w:rPr>
              <w:t>=871.03万元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BF25D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6DE3F1">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C2ACB47">
            <w:pPr>
              <w:jc w:val="center"/>
            </w:pPr>
          </w:p>
        </w:tc>
      </w:tr>
      <w:tr w14:paraId="6715F990">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3EFD6E9"/>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6E465704"/>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27FC8D47"/>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900E976">
            <w:pPr>
              <w:jc w:val="center"/>
            </w:pPr>
            <w:r>
              <w:rPr>
                <w:rFonts w:ascii="宋体" w:hAnsi="宋体" w:eastAsia="宋体"/>
                <w:sz w:val="16"/>
              </w:rPr>
              <w:t>草原补偿费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CC7E4B1">
            <w:pPr>
              <w:jc w:val="center"/>
            </w:pPr>
            <w:r>
              <w:rPr>
                <w:rFonts w:ascii="宋体" w:hAnsi="宋体" w:eastAsia="宋体"/>
                <w:sz w:val="16"/>
              </w:rPr>
              <w:t>&lt;=0.39万元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176EBFE3">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AFE19DB">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2E20629C">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6281443E">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98451">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6742B8A">
            <w:pPr>
              <w:jc w:val="center"/>
            </w:pPr>
            <w:r>
              <w:rPr>
                <w:rFonts w:ascii="宋体" w:hAnsi="宋体" w:eastAsia="宋体"/>
                <w:sz w:val="16"/>
              </w:rPr>
              <w:t>=0.39万元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465DD2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C189DD">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785FDD3">
            <w:pPr>
              <w:jc w:val="center"/>
            </w:pPr>
          </w:p>
        </w:tc>
      </w:tr>
      <w:tr w14:paraId="3C42A1DF">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D8E3A9B"/>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61AA6C43"/>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67C2B6DD"/>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3097E4E">
            <w:pPr>
              <w:jc w:val="center"/>
            </w:pPr>
            <w:r>
              <w:rPr>
                <w:rFonts w:ascii="宋体" w:hAnsi="宋体" w:eastAsia="宋体"/>
                <w:sz w:val="16"/>
              </w:rPr>
              <w:t>征地事务技术服务费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A60ED63">
            <w:pPr>
              <w:jc w:val="center"/>
            </w:pPr>
            <w:r>
              <w:rPr>
                <w:rFonts w:ascii="宋体" w:hAnsi="宋体" w:eastAsia="宋体"/>
                <w:sz w:val="16"/>
              </w:rPr>
              <w:t>&lt;=31.65万元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413E14EF">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5B2F07D">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1A84DD09">
            <w:pPr>
              <w:jc w:val="center"/>
            </w:pPr>
            <w:r>
              <w:rPr>
                <w:rFonts w:ascii="宋体" w:hAnsi="宋体" w:eastAsia="宋体"/>
                <w:sz w:val="16"/>
              </w:rPr>
              <w:t>3</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69704E6C">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A6E4B">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792E90">
            <w:pPr>
              <w:jc w:val="center"/>
            </w:pPr>
            <w:r>
              <w:rPr>
                <w:rFonts w:ascii="宋体" w:hAnsi="宋体" w:eastAsia="宋体"/>
                <w:sz w:val="16"/>
              </w:rPr>
              <w:t>=31.65万元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D5406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2D306D">
            <w:pPr>
              <w:jc w:val="center"/>
            </w:pPr>
            <w:r>
              <w:rPr>
                <w:rFonts w:ascii="宋体" w:hAnsi="宋体" w:eastAsia="宋体"/>
                <w:sz w:val="16"/>
              </w:rPr>
              <w:t>3</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9E064F">
            <w:pPr>
              <w:jc w:val="center"/>
            </w:pPr>
          </w:p>
        </w:tc>
      </w:tr>
      <w:tr w14:paraId="14A6F6E7">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B2C1DCA"/>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04FACF09"/>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08BECC95"/>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906399F">
            <w:pPr>
              <w:jc w:val="center"/>
            </w:pPr>
            <w:r>
              <w:rPr>
                <w:rFonts w:ascii="宋体" w:hAnsi="宋体" w:eastAsia="宋体"/>
                <w:sz w:val="16"/>
              </w:rPr>
              <w:t>技术咨询服务费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04C25AA">
            <w:pPr>
              <w:jc w:val="center"/>
            </w:pPr>
            <w:r>
              <w:rPr>
                <w:rFonts w:ascii="宋体" w:hAnsi="宋体" w:eastAsia="宋体"/>
                <w:sz w:val="16"/>
              </w:rPr>
              <w:t>&lt;=25.95万元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37B5422">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8BD5BE2">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32463FB2">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2BA3B3C">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33FC7">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782A699">
            <w:pPr>
              <w:jc w:val="center"/>
            </w:pPr>
            <w:r>
              <w:rPr>
                <w:rFonts w:ascii="宋体" w:hAnsi="宋体" w:eastAsia="宋体"/>
                <w:sz w:val="16"/>
              </w:rPr>
              <w:t>=25.95万元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8923D5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EBFCA7">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DCCE405">
            <w:pPr>
              <w:jc w:val="center"/>
            </w:pPr>
          </w:p>
        </w:tc>
      </w:tr>
      <w:tr w14:paraId="6FD8F3DC">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DFEC39A"/>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0FC3CC76"/>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4CA176DE"/>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660381F">
            <w:pPr>
              <w:jc w:val="center"/>
            </w:pPr>
            <w:r>
              <w:rPr>
                <w:rFonts w:ascii="宋体" w:hAnsi="宋体" w:eastAsia="宋体"/>
                <w:sz w:val="16"/>
              </w:rPr>
              <w:t>地质灾害危险性评估费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4D345E5">
            <w:pPr>
              <w:jc w:val="center"/>
            </w:pPr>
            <w:r>
              <w:rPr>
                <w:rFonts w:ascii="宋体" w:hAnsi="宋体" w:eastAsia="宋体"/>
                <w:sz w:val="16"/>
              </w:rPr>
              <w:t>&lt;=29.50万元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5589B5D1">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4AB9069">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4AB450BA">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BBB1BCD">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16B25">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CEE118">
            <w:pPr>
              <w:jc w:val="center"/>
            </w:pPr>
            <w:r>
              <w:rPr>
                <w:rFonts w:ascii="宋体" w:hAnsi="宋体" w:eastAsia="宋体"/>
                <w:sz w:val="16"/>
              </w:rPr>
              <w:t>=29.5万元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D6C31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B8DFB2">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C1C0E6">
            <w:pPr>
              <w:jc w:val="center"/>
            </w:pPr>
          </w:p>
        </w:tc>
      </w:tr>
      <w:tr w14:paraId="47008437">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03D13BC"/>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63343F36"/>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7A2C2132"/>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FBDEB08">
            <w:pPr>
              <w:jc w:val="center"/>
            </w:pPr>
            <w:r>
              <w:rPr>
                <w:rFonts w:ascii="宋体" w:hAnsi="宋体" w:eastAsia="宋体"/>
                <w:sz w:val="16"/>
              </w:rPr>
              <w:t>古墓挖掘费用</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39919F6">
            <w:pPr>
              <w:jc w:val="center"/>
            </w:pPr>
            <w:r>
              <w:rPr>
                <w:rFonts w:ascii="宋体" w:hAnsi="宋体" w:eastAsia="宋体"/>
                <w:sz w:val="16"/>
              </w:rPr>
              <w:t>&lt;=45万元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014793CB">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C3DF2FF">
            <w:pPr>
              <w:jc w:val="center"/>
            </w:pPr>
            <w:r>
              <w:rPr>
                <w:rFonts w:ascii="宋体" w:hAnsi="宋体" w:eastAsia="宋体"/>
                <w:sz w:val="16"/>
              </w:rPr>
              <w:t>30万元</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1ADEBD5C">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17437E1E">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5FD33">
            <w:pPr>
              <w:jc w:val="center"/>
            </w:pPr>
            <w:r>
              <w:rPr>
                <w:rFonts w:ascii="宋体" w:hAnsi="宋体" w:eastAsia="宋体"/>
                <w:sz w:val="16"/>
              </w:rPr>
              <w:t>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EBD839C">
            <w:pPr>
              <w:jc w:val="center"/>
            </w:pPr>
            <w:r>
              <w:rPr>
                <w:rFonts w:ascii="宋体" w:hAnsi="宋体" w:eastAsia="宋体"/>
                <w:sz w:val="16"/>
              </w:rPr>
              <w:t>=45万元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31665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07CF31">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DC4CD9">
            <w:pPr>
              <w:jc w:val="center"/>
            </w:pPr>
          </w:p>
        </w:tc>
      </w:tr>
      <w:tr w14:paraId="50AC1A07">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50CCF07"/>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2DCBE1D5"/>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1AE45BA9"/>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7041467">
            <w:pPr>
              <w:jc w:val="center"/>
            </w:pPr>
            <w:r>
              <w:rPr>
                <w:rFonts w:ascii="宋体" w:hAnsi="宋体" w:eastAsia="宋体"/>
                <w:sz w:val="16"/>
              </w:rPr>
              <w:t>牧民房屋征补费平均成本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DF5804D">
            <w:pPr>
              <w:jc w:val="center"/>
            </w:pPr>
            <w:r>
              <w:rPr>
                <w:rFonts w:ascii="宋体" w:hAnsi="宋体" w:eastAsia="宋体"/>
                <w:sz w:val="16"/>
              </w:rPr>
              <w:t>&lt;=88.9469万元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57DF2084">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44C0BB6">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3D4ACC8D">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1E082854">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B73C0">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564BC9A">
            <w:pPr>
              <w:jc w:val="center"/>
            </w:pPr>
            <w:r>
              <w:rPr>
                <w:rFonts w:ascii="宋体" w:hAnsi="宋体" w:eastAsia="宋体"/>
                <w:sz w:val="16"/>
              </w:rPr>
              <w:t>=88.9469万元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81723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5C957A">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D765F7">
            <w:pPr>
              <w:jc w:val="center"/>
            </w:pPr>
          </w:p>
        </w:tc>
      </w:tr>
      <w:tr w14:paraId="6EF85715">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97559F1"/>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333A1120"/>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1DDCFCB5"/>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8135F71">
            <w:pPr>
              <w:jc w:val="center"/>
            </w:pPr>
            <w:r>
              <w:rPr>
                <w:rFonts w:ascii="宋体" w:hAnsi="宋体" w:eastAsia="宋体"/>
                <w:sz w:val="16"/>
              </w:rPr>
              <w:t>110千伏黑黄线120#-122#线路改迁费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D8B568F">
            <w:pPr>
              <w:jc w:val="center"/>
            </w:pPr>
            <w:r>
              <w:rPr>
                <w:rFonts w:ascii="宋体" w:hAnsi="宋体" w:eastAsia="宋体"/>
                <w:sz w:val="16"/>
              </w:rPr>
              <w:t>&lt;=67.29万元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389B4CCA">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213E9E4">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0B81EB7F">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038DD08">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5018E">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D658149">
            <w:pPr>
              <w:jc w:val="center"/>
            </w:pPr>
            <w:r>
              <w:rPr>
                <w:rFonts w:ascii="宋体" w:hAnsi="宋体" w:eastAsia="宋体"/>
                <w:sz w:val="16"/>
              </w:rPr>
              <w:t>=67.29万元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AD0ED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489B93">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0758CA6">
            <w:pPr>
              <w:jc w:val="center"/>
            </w:pPr>
          </w:p>
        </w:tc>
      </w:tr>
      <w:tr w14:paraId="68D3DAF7">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FB5248E"/>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0024C1AB"/>
        </w:tc>
        <w:tc>
          <w:tcPr>
            <w:tcW w:w="501" w:type="dxa"/>
            <w:vMerge w:val="continue"/>
            <w:tcBorders>
              <w:top w:val="single" w:color="auto" w:sz="10" w:space="0"/>
              <w:left w:val="single" w:color="auto" w:sz="10" w:space="0"/>
              <w:bottom w:val="single" w:color="auto" w:sz="10" w:space="0"/>
              <w:right w:val="single" w:color="auto" w:sz="10" w:space="0"/>
              <w:insideV w:val="single" w:sz="10" w:space="0"/>
            </w:tcBorders>
          </w:tcPr>
          <w:p w14:paraId="25528E20"/>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11C33FE">
            <w:pPr>
              <w:jc w:val="center"/>
            </w:pPr>
            <w:r>
              <w:rPr>
                <w:rFonts w:ascii="宋体" w:hAnsi="宋体" w:eastAsia="宋体"/>
                <w:sz w:val="16"/>
              </w:rPr>
              <w:t>环评行政处罚费</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52960D1">
            <w:pPr>
              <w:jc w:val="center"/>
            </w:pPr>
            <w:r>
              <w:rPr>
                <w:rFonts w:ascii="宋体" w:hAnsi="宋体" w:eastAsia="宋体"/>
                <w:sz w:val="16"/>
              </w:rPr>
              <w:t>&lt;=115.22万元</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7FC62B25">
            <w:pPr>
              <w:jc w:val="center"/>
            </w:pPr>
            <w:r>
              <w:rPr>
                <w:rFonts w:ascii="宋体" w:hAnsi="宋体" w:eastAsia="宋体"/>
                <w:sz w:val="16"/>
              </w:rPr>
              <w:t>预算支出标准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02E77DC">
            <w:pPr>
              <w:jc w:val="center"/>
            </w:pPr>
            <w:r>
              <w:rPr>
                <w:rFonts w:ascii="宋体" w:hAnsi="宋体" w:eastAsia="宋体"/>
                <w:sz w:val="16"/>
              </w:rPr>
              <w:t>上年无此值</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3D229E43">
            <w:pPr>
              <w:jc w:val="center"/>
            </w:pPr>
            <w:r>
              <w:rPr>
                <w:rFonts w:ascii="宋体" w:hAnsi="宋体" w:eastAsia="宋体"/>
                <w:sz w:val="16"/>
              </w:rPr>
              <w:t>2</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5503FFFD">
            <w:pPr>
              <w:jc w:val="center"/>
            </w:pPr>
            <w:r>
              <w:rPr>
                <w:rFonts w:ascii="宋体" w:hAnsi="宋体" w:eastAsia="宋体"/>
                <w:sz w:val="16"/>
              </w:rPr>
              <w:t>按照完成比例赋分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2538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4D9F6D">
            <w:pPr>
              <w:jc w:val="center"/>
            </w:pPr>
            <w:r>
              <w:rPr>
                <w:rFonts w:ascii="宋体" w:hAnsi="宋体" w:eastAsia="宋体"/>
                <w:sz w:val="16"/>
              </w:rPr>
              <w:t>=115.22万元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8F13A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CD9132">
            <w:pPr>
              <w:jc w:val="center"/>
            </w:pPr>
            <w:r>
              <w:rPr>
                <w:rFonts w:ascii="宋体" w:hAnsi="宋体" w:eastAsia="宋体"/>
                <w:sz w:val="16"/>
              </w:rPr>
              <w:t>2</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29403E4">
            <w:pPr>
              <w:jc w:val="center"/>
            </w:pPr>
          </w:p>
        </w:tc>
      </w:tr>
      <w:tr w14:paraId="016C8998">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CC3AC9A"/>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1AA846AD">
            <w:pPr>
              <w:jc w:val="center"/>
            </w:pPr>
            <w:r>
              <w:rPr>
                <w:rFonts w:ascii="宋体" w:hAnsi="宋体" w:eastAsia="宋体"/>
                <w:sz w:val="16"/>
              </w:rPr>
              <w:t>效益指标</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149F04A">
            <w:pPr>
              <w:jc w:val="center"/>
            </w:pPr>
            <w:r>
              <w:rPr>
                <w:rFonts w:ascii="宋体" w:hAnsi="宋体" w:eastAsia="宋体"/>
                <w:sz w:val="16"/>
              </w:rPr>
              <w:t>社会效益指标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74A80B5">
            <w:pPr>
              <w:jc w:val="center"/>
            </w:pPr>
            <w:r>
              <w:rPr>
                <w:rFonts w:ascii="宋体" w:hAnsi="宋体" w:eastAsia="宋体"/>
                <w:sz w:val="16"/>
              </w:rPr>
              <w:t>提高工程项目建设工作的效率和质量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BF70B4C">
            <w:pPr>
              <w:jc w:val="center"/>
            </w:pPr>
            <w:r>
              <w:rPr>
                <w:rFonts w:ascii="宋体" w:hAnsi="宋体" w:eastAsia="宋体"/>
                <w:sz w:val="16"/>
              </w:rPr>
              <w:t>有效提高</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400DA4E4">
            <w:pPr>
              <w:jc w:val="center"/>
            </w:pPr>
            <w:r>
              <w:rPr>
                <w:rFonts w:ascii="宋体" w:hAnsi="宋体" w:eastAsia="宋体"/>
                <w:sz w:val="16"/>
              </w:rPr>
              <w:t>计划标准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607E737">
            <w:pPr>
              <w:jc w:val="center"/>
            </w:pPr>
            <w:r>
              <w:rPr>
                <w:rFonts w:ascii="宋体" w:hAnsi="宋体" w:eastAsia="宋体"/>
                <w:sz w:val="16"/>
              </w:rPr>
              <w:t>基本达成目标</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4366C001">
            <w:pPr>
              <w:jc w:val="center"/>
            </w:pPr>
            <w:r>
              <w:rPr>
                <w:rFonts w:ascii="宋体" w:hAnsi="宋体" w:eastAsia="宋体"/>
                <w:sz w:val="16"/>
              </w:rPr>
              <w:t>20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2E716C20">
            <w:pPr>
              <w:jc w:val="center"/>
            </w:pPr>
            <w:r>
              <w:rPr>
                <w:rFonts w:ascii="宋体" w:hAnsi="宋体" w:eastAsia="宋体"/>
                <w:sz w:val="16"/>
              </w:rPr>
              <w:t>按评判等级赋分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8AE20">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F9D994F">
            <w:pPr>
              <w:jc w:val="center"/>
            </w:pPr>
            <w:r>
              <w:rPr>
                <w:rFonts w:ascii="宋体" w:hAnsi="宋体" w:eastAsia="宋体"/>
                <w:sz w:val="16"/>
              </w:rPr>
              <w:t>有效提高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BA17A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4816B4">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DEAA64D">
            <w:pPr>
              <w:jc w:val="center"/>
            </w:pPr>
          </w:p>
        </w:tc>
      </w:tr>
      <w:tr w14:paraId="671BEB9A">
        <w:tblPrEx>
          <w:tblCellMar>
            <w:top w:w="0" w:type="dxa"/>
            <w:left w:w="108" w:type="dxa"/>
            <w:bottom w:w="0" w:type="dxa"/>
            <w:right w:w="108" w:type="dxa"/>
          </w:tblCellMar>
        </w:tblPrEx>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5EEBAA52"/>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2D076D7D">
            <w:pPr>
              <w:jc w:val="center"/>
            </w:pPr>
            <w:r>
              <w:rPr>
                <w:rFonts w:ascii="宋体" w:hAnsi="宋体" w:eastAsia="宋体"/>
                <w:sz w:val="16"/>
              </w:rPr>
              <w:t>满意度指标</w:t>
            </w:r>
          </w:p>
        </w:tc>
        <w:tc>
          <w:tcPr>
            <w:tcW w:w="501" w:type="dxa"/>
            <w:tcBorders>
              <w:top w:val="single" w:color="auto" w:sz="10" w:space="0"/>
              <w:left w:val="single" w:color="auto" w:sz="10" w:space="0"/>
              <w:bottom w:val="single" w:color="auto" w:sz="10" w:space="0"/>
              <w:right w:val="single" w:color="auto" w:sz="10" w:space="0"/>
              <w:insideV w:val="single" w:sz="10" w:space="0"/>
            </w:tcBorders>
            <w:vAlign w:val="center"/>
          </w:tcPr>
          <w:p w14:paraId="73228558">
            <w:pPr>
              <w:jc w:val="center"/>
            </w:pPr>
            <w:r>
              <w:rPr>
                <w:rFonts w:ascii="宋体" w:hAnsi="宋体" w:eastAsia="宋体"/>
                <w:sz w:val="16"/>
              </w:rPr>
              <w:t>满意度指标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8A4E62A">
            <w:pPr>
              <w:jc w:val="center"/>
            </w:pPr>
            <w:r>
              <w:rPr>
                <w:rFonts w:ascii="宋体" w:hAnsi="宋体" w:eastAsia="宋体"/>
                <w:sz w:val="16"/>
              </w:rPr>
              <w:t>公路沿线群众满意度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47C4580">
            <w:pPr>
              <w:jc w:val="center"/>
            </w:pPr>
            <w:r>
              <w:rPr>
                <w:rFonts w:ascii="宋体" w:hAnsi="宋体" w:eastAsia="宋体"/>
                <w:sz w:val="16"/>
              </w:rPr>
              <w:t>&gt;=95%</w:t>
            </w:r>
          </w:p>
        </w:tc>
        <w:tc>
          <w:tcPr>
            <w:tcW w:w="534" w:type="dxa"/>
            <w:tcBorders>
              <w:top w:val="single" w:color="auto" w:sz="10" w:space="0"/>
              <w:left w:val="single" w:color="auto" w:sz="10" w:space="0"/>
              <w:bottom w:val="single" w:color="auto" w:sz="10" w:space="0"/>
              <w:right w:val="single" w:color="auto" w:sz="10" w:space="0"/>
              <w:insideV w:val="single" w:sz="10" w:space="0"/>
            </w:tcBorders>
            <w:vAlign w:val="center"/>
          </w:tcPr>
          <w:p w14:paraId="0FCDF8D5">
            <w:pPr>
              <w:jc w:val="center"/>
            </w:pPr>
            <w:r>
              <w:rPr>
                <w:rFonts w:ascii="宋体" w:hAnsi="宋体" w:eastAsia="宋体"/>
                <w:sz w:val="16"/>
              </w:rPr>
              <w:t>计划标准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6AB4842">
            <w:pPr>
              <w:jc w:val="center"/>
            </w:pPr>
            <w:r>
              <w:rPr>
                <w:rFonts w:ascii="宋体" w:hAnsi="宋体" w:eastAsia="宋体"/>
                <w:sz w:val="16"/>
              </w:rPr>
              <w:t>-</w:t>
            </w:r>
          </w:p>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132B9D27">
            <w:pPr>
              <w:jc w:val="center"/>
            </w:pPr>
            <w:r>
              <w:rPr>
                <w:rFonts w:ascii="宋体" w:hAnsi="宋体" w:eastAsia="宋体"/>
                <w:sz w:val="16"/>
              </w:rPr>
              <w:t>10</w:t>
            </w:r>
          </w:p>
        </w:tc>
        <w:tc>
          <w:tcPr>
            <w:tcW w:w="505" w:type="dxa"/>
            <w:tcBorders>
              <w:top w:val="single" w:color="auto" w:sz="10" w:space="0"/>
              <w:left w:val="single" w:color="auto" w:sz="10" w:space="0"/>
              <w:bottom w:val="single" w:color="auto" w:sz="10" w:space="0"/>
              <w:right w:val="single" w:color="auto" w:sz="10" w:space="0"/>
              <w:insideV w:val="single" w:sz="10" w:space="0"/>
            </w:tcBorders>
            <w:vAlign w:val="center"/>
          </w:tcPr>
          <w:p w14:paraId="7CFCC21E">
            <w:pPr>
              <w:jc w:val="center"/>
            </w:pPr>
            <w:r>
              <w:rPr>
                <w:rFonts w:ascii="宋体" w:hAnsi="宋体" w:eastAsia="宋体"/>
                <w:sz w:val="16"/>
              </w:rPr>
              <w:t>满意度赋分</w:t>
            </w:r>
          </w:p>
        </w:tc>
        <w:tc>
          <w:tcPr>
            <w:tcW w:w="5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DAE52">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AA56748">
            <w:pPr>
              <w:jc w:val="center"/>
            </w:pPr>
            <w:r>
              <w:rPr>
                <w:rFonts w:ascii="宋体" w:hAnsi="宋体" w:eastAsia="宋体"/>
                <w:sz w:val="16"/>
              </w:rPr>
              <w:t>=95.56%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5923CA">
            <w:pPr>
              <w:jc w:val="center"/>
            </w:pPr>
            <w:r>
              <w:rPr>
                <w:rFonts w:ascii="宋体" w:hAnsi="宋体" w:eastAsia="宋体"/>
                <w:sz w:val="16"/>
              </w:rPr>
              <w:t>100.58%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5B1DD2">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A643358">
            <w:pPr>
              <w:jc w:val="center"/>
            </w:pPr>
          </w:p>
        </w:tc>
      </w:tr>
      <w:tr w14:paraId="2A8CAAE1">
        <w:tblPrEx>
          <w:tblCellMar>
            <w:top w:w="0" w:type="dxa"/>
            <w:left w:w="108" w:type="dxa"/>
            <w:bottom w:w="0" w:type="dxa"/>
            <w:right w:w="108" w:type="dxa"/>
          </w:tblCellMar>
        </w:tblPrEx>
        <w:tc>
          <w:tcPr>
            <w:tcW w:w="25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9178BB">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77C7886D"/>
        </w:tc>
        <w:tc>
          <w:tcPr>
            <w:tcW w:w="534" w:type="dxa"/>
            <w:tcBorders>
              <w:top w:val="single" w:color="auto" w:sz="10" w:space="0"/>
              <w:left w:val="single" w:color="auto" w:sz="10" w:space="0"/>
              <w:bottom w:val="single" w:color="auto" w:sz="10" w:space="0"/>
              <w:right w:val="single" w:color="auto" w:sz="10" w:space="0"/>
              <w:insideV w:val="single" w:sz="10" w:space="0"/>
            </w:tcBorders>
          </w:tcPr>
          <w:p w14:paraId="26F18254"/>
        </w:tc>
        <w:tc>
          <w:tcPr>
            <w:tcW w:w="521" w:type="dxa"/>
            <w:tcBorders>
              <w:top w:val="single" w:color="auto" w:sz="10" w:space="0"/>
              <w:left w:val="single" w:color="auto" w:sz="10" w:space="0"/>
              <w:bottom w:val="single" w:color="auto" w:sz="10" w:space="0"/>
              <w:right w:val="single" w:color="auto" w:sz="10" w:space="0"/>
              <w:insideV w:val="single" w:sz="10" w:space="0"/>
            </w:tcBorders>
          </w:tcPr>
          <w:p w14:paraId="1FAB7970"/>
        </w:tc>
        <w:tc>
          <w:tcPr>
            <w:tcW w:w="550" w:type="dxa"/>
            <w:tcBorders>
              <w:top w:val="single" w:color="auto" w:sz="10" w:space="0"/>
              <w:left w:val="single" w:color="auto" w:sz="10" w:space="0"/>
              <w:bottom w:val="single" w:color="auto" w:sz="10" w:space="0"/>
              <w:right w:val="single" w:color="auto" w:sz="10" w:space="0"/>
              <w:insideV w:val="single" w:sz="10" w:space="0"/>
            </w:tcBorders>
            <w:vAlign w:val="center"/>
          </w:tcPr>
          <w:p w14:paraId="36C930D9">
            <w:pPr>
              <w:jc w:val="center"/>
            </w:pPr>
            <w:r>
              <w:rPr>
                <w:rFonts w:ascii="宋体" w:hAnsi="宋体" w:eastAsia="宋体"/>
                <w:sz w:val="16"/>
              </w:rPr>
              <w:t>100</w:t>
            </w:r>
          </w:p>
        </w:tc>
        <w:tc>
          <w:tcPr>
            <w:tcW w:w="505" w:type="dxa"/>
            <w:tcBorders>
              <w:top w:val="single" w:color="auto" w:sz="10" w:space="0"/>
              <w:left w:val="single" w:color="auto" w:sz="10" w:space="0"/>
              <w:bottom w:val="single" w:color="auto" w:sz="10" w:space="0"/>
              <w:right w:val="single" w:color="auto" w:sz="10" w:space="0"/>
              <w:insideV w:val="single" w:sz="10" w:space="0"/>
            </w:tcBorders>
          </w:tcPr>
          <w:p w14:paraId="5CCC06B3"/>
        </w:tc>
        <w:tc>
          <w:tcPr>
            <w:tcW w:w="542" w:type="dxa"/>
            <w:gridSpan w:val="2"/>
            <w:tcBorders>
              <w:top w:val="single" w:color="auto" w:sz="10" w:space="0"/>
              <w:left w:val="single" w:color="auto" w:sz="10" w:space="0"/>
              <w:bottom w:val="single" w:color="auto" w:sz="10" w:space="0"/>
              <w:right w:val="single" w:color="auto" w:sz="10" w:space="0"/>
              <w:insideV w:val="single" w:sz="10" w:space="0"/>
            </w:tcBorders>
          </w:tcPr>
          <w:p w14:paraId="26789047"/>
        </w:tc>
        <w:tc>
          <w:tcPr>
            <w:tcW w:w="856" w:type="dxa"/>
            <w:tcBorders>
              <w:top w:val="single" w:color="auto" w:sz="10" w:space="0"/>
              <w:left w:val="single" w:color="auto" w:sz="10" w:space="0"/>
              <w:bottom w:val="single" w:color="auto" w:sz="10" w:space="0"/>
              <w:right w:val="single" w:color="auto" w:sz="10" w:space="0"/>
              <w:insideV w:val="single" w:sz="10" w:space="0"/>
            </w:tcBorders>
          </w:tcPr>
          <w:p w14:paraId="4B96B24D"/>
        </w:tc>
        <w:tc>
          <w:tcPr>
            <w:tcW w:w="776" w:type="dxa"/>
            <w:tcBorders>
              <w:top w:val="single" w:color="auto" w:sz="10" w:space="0"/>
              <w:left w:val="single" w:color="auto" w:sz="10" w:space="0"/>
              <w:bottom w:val="single" w:color="auto" w:sz="10" w:space="0"/>
              <w:right w:val="single" w:color="auto" w:sz="10" w:space="0"/>
              <w:insideV w:val="single" w:sz="10" w:space="0"/>
            </w:tcBorders>
          </w:tcPr>
          <w:p w14:paraId="5694D4B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220D44">
            <w:pPr>
              <w:jc w:val="center"/>
            </w:pPr>
            <w:r>
              <w:rPr>
                <w:rFonts w:ascii="宋体" w:hAnsi="宋体" w:eastAsia="宋体"/>
                <w:sz w:val="16"/>
              </w:rPr>
              <w:t>100.00分</w:t>
            </w:r>
          </w:p>
        </w:tc>
        <w:tc>
          <w:tcPr>
            <w:tcW w:w="624" w:type="dxa"/>
            <w:tcBorders>
              <w:top w:val="single" w:color="auto" w:sz="10" w:space="0"/>
              <w:left w:val="single" w:color="auto" w:sz="10" w:space="0"/>
              <w:bottom w:val="single" w:color="auto" w:sz="10" w:space="0"/>
              <w:right w:val="single" w:color="auto" w:sz="10" w:space="0"/>
              <w:insideV w:val="single" w:sz="10" w:space="0"/>
            </w:tcBorders>
          </w:tcPr>
          <w:p w14:paraId="5600CC75"/>
        </w:tc>
      </w:tr>
    </w:tbl>
    <w:p w14:paraId="0BDAB7B9">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696"/>
        <w:gridCol w:w="614"/>
        <w:gridCol w:w="614"/>
        <w:gridCol w:w="620"/>
        <w:gridCol w:w="614"/>
        <w:gridCol w:w="620"/>
        <w:gridCol w:w="776"/>
        <w:gridCol w:w="776"/>
        <w:gridCol w:w="631"/>
        <w:gridCol w:w="632"/>
      </w:tblGrid>
      <w:tr w14:paraId="000936B8">
        <w:tblPrEx>
          <w:tblCellMar>
            <w:top w:w="0" w:type="dxa"/>
            <w:left w:w="108" w:type="dxa"/>
            <w:bottom w:w="0" w:type="dxa"/>
            <w:right w:w="108" w:type="dxa"/>
          </w:tblCellMar>
        </w:tblPrEx>
        <w:tc>
          <w:tcPr>
            <w:tcW w:w="8848" w:type="dxa"/>
            <w:gridSpan w:val="14"/>
            <w:vAlign w:val="center"/>
          </w:tcPr>
          <w:p w14:paraId="79B07DD0">
            <w:pPr>
              <w:jc w:val="center"/>
            </w:pPr>
            <w:r>
              <w:rPr>
                <w:rFonts w:ascii="宋体" w:hAnsi="宋体" w:eastAsia="宋体"/>
                <w:sz w:val="24"/>
              </w:rPr>
              <w:t>项目支出绩效自评表</w:t>
            </w:r>
          </w:p>
        </w:tc>
      </w:tr>
      <w:tr w14:paraId="4FC8C0A8">
        <w:tblPrEx>
          <w:tblCellMar>
            <w:top w:w="0" w:type="dxa"/>
            <w:left w:w="108" w:type="dxa"/>
            <w:bottom w:w="0" w:type="dxa"/>
            <w:right w:w="108" w:type="dxa"/>
          </w:tblCellMar>
        </w:tblPrEx>
        <w:tc>
          <w:tcPr>
            <w:tcW w:w="8848" w:type="dxa"/>
            <w:gridSpan w:val="14"/>
            <w:vAlign w:val="center"/>
          </w:tcPr>
          <w:p w14:paraId="53EDDA47">
            <w:pPr>
              <w:jc w:val="center"/>
            </w:pPr>
            <w:r>
              <w:rPr>
                <w:rFonts w:ascii="宋体" w:hAnsi="宋体" w:eastAsia="宋体"/>
                <w:sz w:val="24"/>
              </w:rPr>
              <w:t>(2024年度)</w:t>
            </w:r>
          </w:p>
        </w:tc>
      </w:tr>
      <w:tr w14:paraId="511DEA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BB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34FB69">
            <w:pPr>
              <w:jc w:val="center"/>
            </w:pPr>
            <w:r>
              <w:rPr>
                <w:rFonts w:ascii="宋体" w:hAnsi="宋体" w:eastAsia="宋体"/>
                <w:sz w:val="16"/>
              </w:rPr>
              <w:t>2024年托里县农村公路建设项目</w:t>
            </w:r>
          </w:p>
        </w:tc>
      </w:tr>
      <w:tr w14:paraId="33FFEF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0D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BC230">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84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0C1CC0">
            <w:pPr>
              <w:jc w:val="center"/>
            </w:pPr>
            <w:r>
              <w:rPr>
                <w:rFonts w:ascii="宋体" w:hAnsi="宋体" w:eastAsia="宋体"/>
                <w:sz w:val="16"/>
              </w:rPr>
              <w:t>托里县交通运输局</w:t>
            </w:r>
          </w:p>
        </w:tc>
      </w:tr>
      <w:tr w14:paraId="752D83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F20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C5A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901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717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E82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EE6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2C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A2DB">
            <w:pPr>
              <w:jc w:val="center"/>
            </w:pPr>
            <w:r>
              <w:rPr>
                <w:rFonts w:ascii="宋体" w:hAnsi="宋体" w:eastAsia="宋体"/>
                <w:sz w:val="16"/>
              </w:rPr>
              <w:t>得分</w:t>
            </w:r>
          </w:p>
        </w:tc>
      </w:tr>
      <w:tr w14:paraId="1FCD9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889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5AD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A5952">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731E2">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66098">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79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4BB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BA50">
            <w:pPr>
              <w:jc w:val="center"/>
            </w:pPr>
            <w:r>
              <w:rPr>
                <w:rFonts w:ascii="宋体" w:hAnsi="宋体" w:eastAsia="宋体"/>
                <w:sz w:val="16"/>
              </w:rPr>
              <w:t>10.00</w:t>
            </w:r>
          </w:p>
        </w:tc>
      </w:tr>
      <w:tr w14:paraId="4AE8C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D0F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E89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7B796">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59671">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917BD">
            <w:pPr>
              <w:jc w:val="center"/>
            </w:pPr>
            <w:r>
              <w:rPr>
                <w:rFonts w:ascii="宋体" w:hAnsi="宋体" w:eastAsia="宋体"/>
                <w:sz w:val="16"/>
              </w:rPr>
              <w:t>283.00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57A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38F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35077">
            <w:pPr>
              <w:jc w:val="center"/>
            </w:pPr>
            <w:r>
              <w:rPr>
                <w:rFonts w:ascii="宋体" w:hAnsi="宋体" w:eastAsia="宋体"/>
                <w:sz w:val="16"/>
              </w:rPr>
              <w:t>—</w:t>
            </w:r>
          </w:p>
        </w:tc>
      </w:tr>
      <w:tr w14:paraId="4CBC2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F1E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97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12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584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9F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FC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F61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A816">
            <w:pPr>
              <w:jc w:val="center"/>
            </w:pPr>
            <w:r>
              <w:rPr>
                <w:rFonts w:ascii="宋体" w:hAnsi="宋体" w:eastAsia="宋体"/>
                <w:sz w:val="16"/>
              </w:rPr>
              <w:t>—</w:t>
            </w:r>
          </w:p>
        </w:tc>
      </w:tr>
      <w:tr w14:paraId="68473A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B3B0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FC730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661B90">
            <w:pPr>
              <w:jc w:val="center"/>
            </w:pPr>
            <w:r>
              <w:rPr>
                <w:rFonts w:ascii="宋体" w:hAnsi="宋体" w:eastAsia="宋体"/>
                <w:sz w:val="16"/>
              </w:rPr>
              <w:t>实际完成情况</w:t>
            </w:r>
          </w:p>
        </w:tc>
      </w:tr>
      <w:tr w14:paraId="1329E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D7D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D69F3">
            <w:pPr>
              <w:jc w:val="both"/>
            </w:pPr>
            <w:r>
              <w:rPr>
                <w:rFonts w:ascii="宋体" w:hAnsi="宋体" w:eastAsia="宋体"/>
                <w:sz w:val="16"/>
              </w:rPr>
              <w:t>实施1.托里县铁厂沟镇阿勒帕萨力干村道路建设项目；2.托里县老风口林场场部硬化项目第二合同段；3.托里镇卫生院道路连接项目，是托里县交通运输局十四五路网规划的重要组成部分，是落实自治区战略，发展区域社会经济助力乡村振兴，维护民族团结和实现各民族共同繁荣发展的需要，以上项目的建成，</w:t>
            </w:r>
            <w:r>
              <w:rPr>
                <w:rFonts w:hint="eastAsia" w:ascii="宋体" w:hAnsi="宋体"/>
                <w:sz w:val="16"/>
                <w:lang w:eastAsia="zh-CN"/>
              </w:rPr>
              <w:t>能够</w:t>
            </w:r>
            <w:r>
              <w:rPr>
                <w:rFonts w:ascii="宋体" w:hAnsi="宋体" w:eastAsia="宋体"/>
                <w:sz w:val="16"/>
              </w:rPr>
              <w:t>改善辖区群众的出行条件，为区域经济发展提供保障。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A396D3">
            <w:pPr>
              <w:jc w:val="both"/>
            </w:pPr>
            <w:r>
              <w:rPr>
                <w:rFonts w:ascii="宋体" w:hAnsi="宋体" w:eastAsia="宋体"/>
                <w:sz w:val="16"/>
              </w:rPr>
              <w:t>完成1.托里县铁厂沟镇阿勒帕萨力干村道路建设项目，修建4.183公里农村道路，共投资196万元；2.托里县老风口林场场部硬化项目第二合同段，完成支付工程款50万元；3.托里镇卫生院道路连接项目，修建0.446公里，完成投资37万元。项目的建成，有效改善辖区群众的出行条件，群众满意度95%。</w:t>
            </w:r>
          </w:p>
        </w:tc>
      </w:tr>
      <w:tr w14:paraId="5B39C2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B9C2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C1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F9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A4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DDE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21D4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F0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D930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953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B5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95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60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2DC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473A">
            <w:pPr>
              <w:jc w:val="center"/>
            </w:pPr>
            <w:r>
              <w:rPr>
                <w:rFonts w:ascii="宋体" w:hAnsi="宋体" w:eastAsia="宋体"/>
                <w:sz w:val="16"/>
              </w:rPr>
              <w:t>偏差原因分析及改进措施</w:t>
            </w:r>
          </w:p>
        </w:tc>
      </w:tr>
      <w:tr w14:paraId="6CCD5D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9D9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5AC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32BD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797E">
            <w:pPr>
              <w:jc w:val="center"/>
            </w:pPr>
            <w:r>
              <w:rPr>
                <w:rFonts w:ascii="宋体" w:hAnsi="宋体" w:eastAsia="宋体"/>
                <w:sz w:val="16"/>
              </w:rPr>
              <w:t>农村公路项目数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2D9A">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6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44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BB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EA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25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337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F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94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8EFA">
            <w:pPr>
              <w:jc w:val="center"/>
            </w:pPr>
          </w:p>
        </w:tc>
      </w:tr>
      <w:tr w14:paraId="21B5A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12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EB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D47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60EF">
            <w:pPr>
              <w:jc w:val="center"/>
            </w:pPr>
            <w:r>
              <w:rPr>
                <w:rFonts w:ascii="宋体" w:hAnsi="宋体" w:eastAsia="宋体"/>
                <w:sz w:val="16"/>
              </w:rPr>
              <w:t>交工验收合格率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6EF6">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25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57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F3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BF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75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1E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76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A0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68D4">
            <w:pPr>
              <w:jc w:val="center"/>
            </w:pPr>
          </w:p>
        </w:tc>
      </w:tr>
      <w:tr w14:paraId="24EA20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52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639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DFB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4D0B">
            <w:pPr>
              <w:jc w:val="center"/>
            </w:pPr>
            <w:r>
              <w:rPr>
                <w:rFonts w:ascii="宋体" w:hAnsi="宋体" w:eastAsia="宋体"/>
                <w:sz w:val="16"/>
              </w:rPr>
              <w:t>工程建设按期完工比率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E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0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8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1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9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A11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F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D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54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2C33">
            <w:pPr>
              <w:jc w:val="center"/>
            </w:pPr>
          </w:p>
        </w:tc>
      </w:tr>
      <w:tr w14:paraId="21187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114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2E1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36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0CEAC">
            <w:pPr>
              <w:jc w:val="center"/>
            </w:pPr>
            <w:r>
              <w:rPr>
                <w:rFonts w:ascii="宋体" w:hAnsi="宋体" w:eastAsia="宋体"/>
                <w:sz w:val="16"/>
              </w:rPr>
              <w:t>当年投资完成率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1C2D">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B8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AA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BC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9B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18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4364">
            <w:pPr>
              <w:jc w:val="center"/>
              <w:rPr>
                <w:rFonts w:hint="eastAsia" w:eastAsia="宋体"/>
                <w:lang w:eastAsia="zh-CN"/>
              </w:rPr>
            </w:pPr>
            <w:r>
              <w:rPr>
                <w:rFonts w:ascii="宋体" w:hAnsi="宋体" w:eastAsia="宋体"/>
                <w:sz w:val="16"/>
              </w:rPr>
              <w:t>=</w:t>
            </w:r>
            <w:r>
              <w:rPr>
                <w:rFonts w:hint="eastAsia" w:ascii="宋体" w:hAnsi="宋体"/>
                <w:sz w:val="16"/>
                <w:lang w:eastAsia="zh-CN"/>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EA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AA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7E1A">
            <w:pPr>
              <w:jc w:val="center"/>
            </w:pPr>
          </w:p>
        </w:tc>
      </w:tr>
      <w:tr w14:paraId="5DBCE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EF0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3EC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F496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32D2">
            <w:pPr>
              <w:jc w:val="center"/>
            </w:pPr>
            <w:r>
              <w:rPr>
                <w:rFonts w:ascii="宋体" w:hAnsi="宋体" w:eastAsia="宋体"/>
                <w:sz w:val="16"/>
              </w:rPr>
              <w:t>铁厂沟镇-阿勒帕萨力干村项目成本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659B">
            <w:pPr>
              <w:jc w:val="center"/>
            </w:pPr>
            <w:r>
              <w:rPr>
                <w:rFonts w:ascii="宋体" w:hAnsi="宋体" w:eastAsia="宋体"/>
                <w:sz w:val="16"/>
              </w:rPr>
              <w:t>=196万元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5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87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66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B2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78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67A5">
            <w:pPr>
              <w:jc w:val="center"/>
            </w:pPr>
            <w:r>
              <w:rPr>
                <w:rFonts w:ascii="宋体" w:hAnsi="宋体" w:eastAsia="宋体"/>
                <w:sz w:val="16"/>
              </w:rPr>
              <w:t>=188.74万元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9B0A">
            <w:pPr>
              <w:jc w:val="center"/>
            </w:pPr>
            <w:r>
              <w:rPr>
                <w:rFonts w:ascii="宋体" w:hAnsi="宋体" w:eastAsia="宋体"/>
                <w:sz w:val="16"/>
              </w:rPr>
              <w:t>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F314">
            <w:pPr>
              <w:jc w:val="center"/>
            </w:pPr>
            <w:r>
              <w:rPr>
                <w:rFonts w:ascii="宋体" w:hAnsi="宋体" w:eastAsia="宋体"/>
                <w:sz w:val="16"/>
              </w:rPr>
              <w:t>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89BB">
            <w:pPr>
              <w:jc w:val="center"/>
            </w:pPr>
            <w:r>
              <w:rPr>
                <w:rFonts w:ascii="宋体" w:hAnsi="宋体" w:eastAsia="宋体"/>
                <w:sz w:val="16"/>
              </w:rPr>
              <w:t>原因：项目实际验收流程</w:t>
            </w:r>
            <w:r>
              <w:rPr>
                <w:rFonts w:hint="eastAsia" w:ascii="宋体" w:hAnsi="宋体"/>
                <w:sz w:val="16"/>
                <w:lang w:eastAsia="zh-CN"/>
              </w:rPr>
              <w:t>完成</w:t>
            </w:r>
            <w:r>
              <w:rPr>
                <w:rFonts w:ascii="宋体" w:hAnsi="宋体" w:eastAsia="宋体"/>
                <w:sz w:val="16"/>
              </w:rPr>
              <w:t>，按项目规定检查验收合格后支付质保金，完成</w:t>
            </w:r>
            <w:r>
              <w:rPr>
                <w:rFonts w:hint="eastAsia" w:ascii="宋体" w:hAnsi="宋体"/>
                <w:sz w:val="16"/>
                <w:lang w:eastAsia="zh-CN"/>
              </w:rPr>
              <w:t>该</w:t>
            </w:r>
            <w:r>
              <w:rPr>
                <w:rFonts w:ascii="宋体" w:hAnsi="宋体" w:eastAsia="宋体"/>
                <w:sz w:val="16"/>
              </w:rPr>
              <w:t>项目。</w:t>
            </w:r>
          </w:p>
        </w:tc>
      </w:tr>
      <w:tr w14:paraId="349276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459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A1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F6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5FA9">
            <w:pPr>
              <w:jc w:val="center"/>
            </w:pPr>
            <w:r>
              <w:rPr>
                <w:rFonts w:ascii="宋体" w:hAnsi="宋体" w:eastAsia="宋体"/>
                <w:sz w:val="16"/>
              </w:rPr>
              <w:t>老风口林场场部硬化第二合同段成本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3B9E5">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6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EEA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64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82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33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8046">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C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80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4F5A">
            <w:pPr>
              <w:jc w:val="center"/>
            </w:pPr>
          </w:p>
        </w:tc>
      </w:tr>
      <w:tr w14:paraId="7203E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50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1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68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10C9">
            <w:pPr>
              <w:jc w:val="center"/>
            </w:pPr>
            <w:r>
              <w:rPr>
                <w:rFonts w:ascii="宋体" w:hAnsi="宋体" w:eastAsia="宋体"/>
                <w:sz w:val="16"/>
              </w:rPr>
              <w:t>托里镇卫生院连接道路成本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AF26">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8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5B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3E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6D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A4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8CD51">
            <w:pPr>
              <w:jc w:val="center"/>
            </w:pPr>
            <w:r>
              <w:rPr>
                <w:rFonts w:ascii="宋体" w:hAnsi="宋体" w:eastAsia="宋体"/>
                <w:sz w:val="16"/>
              </w:rPr>
              <w:t>=35.89万元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BB9B">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71B4">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53E5">
            <w:pPr>
              <w:jc w:val="center"/>
            </w:pPr>
            <w:r>
              <w:rPr>
                <w:rFonts w:ascii="宋体" w:hAnsi="宋体" w:eastAsia="宋体"/>
                <w:sz w:val="16"/>
              </w:rPr>
              <w:t>原因：项目实际验收流程</w:t>
            </w:r>
            <w:r>
              <w:rPr>
                <w:rFonts w:hint="eastAsia" w:ascii="宋体" w:hAnsi="宋体"/>
                <w:sz w:val="16"/>
                <w:lang w:eastAsia="zh-CN"/>
              </w:rPr>
              <w:t>完成</w:t>
            </w:r>
            <w:r>
              <w:rPr>
                <w:rFonts w:ascii="宋体" w:hAnsi="宋体" w:eastAsia="宋体"/>
                <w:sz w:val="16"/>
              </w:rPr>
              <w:t>，按项目规定检查验收合格后支付质保金，完成</w:t>
            </w:r>
            <w:r>
              <w:rPr>
                <w:rFonts w:hint="eastAsia" w:ascii="宋体" w:hAnsi="宋体"/>
                <w:sz w:val="16"/>
                <w:lang w:eastAsia="zh-CN"/>
              </w:rPr>
              <w:t>该</w:t>
            </w:r>
            <w:r>
              <w:rPr>
                <w:rFonts w:ascii="宋体" w:hAnsi="宋体" w:eastAsia="宋体"/>
                <w:sz w:val="16"/>
              </w:rPr>
              <w:t>项目。</w:t>
            </w:r>
          </w:p>
        </w:tc>
      </w:tr>
      <w:tr w14:paraId="67140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09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9B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1E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CD18">
            <w:pPr>
              <w:jc w:val="center"/>
            </w:pPr>
            <w:r>
              <w:rPr>
                <w:rFonts w:ascii="宋体" w:hAnsi="宋体" w:eastAsia="宋体"/>
                <w:sz w:val="16"/>
              </w:rPr>
              <w:t>提升农村公路网技术等级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5D9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E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A5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8B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66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265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2CC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1D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AF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E0E1">
            <w:pPr>
              <w:jc w:val="center"/>
            </w:pPr>
          </w:p>
        </w:tc>
      </w:tr>
      <w:tr w14:paraId="6B919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921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A8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CC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7F5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1DC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74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D9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01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61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18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28B8">
            <w:pPr>
              <w:jc w:val="center"/>
            </w:pPr>
            <w:r>
              <w:rPr>
                <w:rFonts w:ascii="宋体" w:hAnsi="宋体" w:eastAsia="宋体"/>
                <w:sz w:val="16"/>
              </w:rPr>
              <w:t>=97.93%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46F5">
            <w:pPr>
              <w:jc w:val="center"/>
            </w:pPr>
            <w:r>
              <w:rPr>
                <w:rFonts w:ascii="宋体" w:hAnsi="宋体" w:eastAsia="宋体"/>
                <w:sz w:val="16"/>
              </w:rPr>
              <w:t>108.81%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68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CF24">
            <w:pPr>
              <w:jc w:val="center"/>
            </w:pPr>
            <w:r>
              <w:rPr>
                <w:rFonts w:ascii="宋体" w:hAnsi="宋体" w:eastAsia="宋体"/>
                <w:sz w:val="16"/>
              </w:rPr>
              <w:t>原因：设定的预期指标较低，实际完成的业绩值高，导致满意度有偏差。</w:t>
            </w:r>
          </w:p>
        </w:tc>
      </w:tr>
      <w:tr w14:paraId="06DF575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2791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3A46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D0E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59D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D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9C5A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9BFD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A9D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C6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8A95">
            <w:pPr>
              <w:jc w:val="center"/>
            </w:pPr>
            <w:r>
              <w:rPr>
                <w:rFonts w:ascii="宋体" w:hAnsi="宋体" w:eastAsia="宋体"/>
                <w:sz w:val="16"/>
              </w:rPr>
              <w:t>99.55分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6995F7"/>
        </w:tc>
      </w:tr>
    </w:tbl>
    <w:p w14:paraId="7D09629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7"/>
        <w:gridCol w:w="624"/>
        <w:gridCol w:w="624"/>
        <w:gridCol w:w="776"/>
        <w:gridCol w:w="629"/>
        <w:gridCol w:w="697"/>
        <w:gridCol w:w="633"/>
      </w:tblGrid>
      <w:tr w14:paraId="6A9CBBBA">
        <w:tblPrEx>
          <w:tblCellMar>
            <w:top w:w="0" w:type="dxa"/>
            <w:left w:w="108" w:type="dxa"/>
            <w:bottom w:w="0" w:type="dxa"/>
            <w:right w:w="108" w:type="dxa"/>
          </w:tblCellMar>
        </w:tblPrEx>
        <w:tc>
          <w:tcPr>
            <w:tcW w:w="8848" w:type="dxa"/>
            <w:gridSpan w:val="14"/>
            <w:vAlign w:val="center"/>
          </w:tcPr>
          <w:p w14:paraId="43F8B057">
            <w:pPr>
              <w:jc w:val="center"/>
            </w:pPr>
            <w:r>
              <w:rPr>
                <w:rFonts w:ascii="宋体" w:hAnsi="宋体" w:eastAsia="宋体"/>
                <w:sz w:val="24"/>
              </w:rPr>
              <w:t>项目支出绩效自评表</w:t>
            </w:r>
          </w:p>
        </w:tc>
      </w:tr>
      <w:tr w14:paraId="79A18F57">
        <w:tblPrEx>
          <w:tblCellMar>
            <w:top w:w="0" w:type="dxa"/>
            <w:left w:w="108" w:type="dxa"/>
            <w:bottom w:w="0" w:type="dxa"/>
            <w:right w:w="108" w:type="dxa"/>
          </w:tblCellMar>
        </w:tblPrEx>
        <w:tc>
          <w:tcPr>
            <w:tcW w:w="8848" w:type="dxa"/>
            <w:gridSpan w:val="14"/>
            <w:vAlign w:val="center"/>
          </w:tcPr>
          <w:p w14:paraId="7768ECB6">
            <w:pPr>
              <w:jc w:val="center"/>
            </w:pPr>
            <w:r>
              <w:rPr>
                <w:rFonts w:ascii="宋体" w:hAnsi="宋体" w:eastAsia="宋体"/>
                <w:sz w:val="24"/>
              </w:rPr>
              <w:t>(2024年度)</w:t>
            </w:r>
          </w:p>
        </w:tc>
      </w:tr>
      <w:tr w14:paraId="33C9A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08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11CDF4">
            <w:pPr>
              <w:jc w:val="center"/>
            </w:pPr>
            <w:r>
              <w:rPr>
                <w:rFonts w:ascii="宋体" w:hAnsi="宋体" w:eastAsia="宋体"/>
                <w:sz w:val="16"/>
              </w:rPr>
              <w:t>2024年托里县农村公路建养项目前期费</w:t>
            </w:r>
          </w:p>
        </w:tc>
      </w:tr>
      <w:tr w14:paraId="7348E2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3B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9DE4F7">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02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17FFBE">
            <w:pPr>
              <w:jc w:val="center"/>
            </w:pPr>
            <w:r>
              <w:rPr>
                <w:rFonts w:ascii="宋体" w:hAnsi="宋体" w:eastAsia="宋体"/>
                <w:sz w:val="16"/>
              </w:rPr>
              <w:t>托里县交通运输局</w:t>
            </w:r>
          </w:p>
        </w:tc>
      </w:tr>
      <w:tr w14:paraId="1310EA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CE64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6C3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437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10D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6F4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66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32F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B2B0">
            <w:pPr>
              <w:jc w:val="center"/>
            </w:pPr>
            <w:r>
              <w:rPr>
                <w:rFonts w:ascii="宋体" w:hAnsi="宋体" w:eastAsia="宋体"/>
                <w:sz w:val="16"/>
              </w:rPr>
              <w:t>得分</w:t>
            </w:r>
          </w:p>
        </w:tc>
      </w:tr>
      <w:tr w14:paraId="76457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3A0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EF6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285E">
            <w:pPr>
              <w:jc w:val="center"/>
            </w:pPr>
            <w:r>
              <w:rPr>
                <w:rFonts w:ascii="宋体" w:hAnsi="宋体" w:eastAsia="宋体"/>
                <w:sz w:val="16"/>
              </w:rPr>
              <w:t>65.93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20EFC">
            <w:pPr>
              <w:jc w:val="center"/>
            </w:pPr>
            <w:r>
              <w:rPr>
                <w:rFonts w:ascii="宋体" w:hAnsi="宋体" w:eastAsia="宋体"/>
                <w:sz w:val="16"/>
              </w:rPr>
              <w:t>65.93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BF03A">
            <w:pPr>
              <w:jc w:val="center"/>
            </w:pPr>
            <w:r>
              <w:rPr>
                <w:rFonts w:ascii="宋体" w:hAnsi="宋体" w:eastAsia="宋体"/>
                <w:sz w:val="16"/>
              </w:rPr>
              <w:t>65.93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85E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7C4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D5C2D">
            <w:pPr>
              <w:jc w:val="center"/>
            </w:pPr>
            <w:r>
              <w:rPr>
                <w:rFonts w:ascii="宋体" w:hAnsi="宋体" w:eastAsia="宋体"/>
                <w:sz w:val="16"/>
              </w:rPr>
              <w:t>10.00</w:t>
            </w:r>
          </w:p>
        </w:tc>
      </w:tr>
      <w:tr w14:paraId="401049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D69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CE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0BDC">
            <w:pPr>
              <w:jc w:val="center"/>
            </w:pPr>
            <w:r>
              <w:rPr>
                <w:rFonts w:ascii="宋体" w:hAnsi="宋体" w:eastAsia="宋体"/>
                <w:sz w:val="16"/>
              </w:rPr>
              <w:t>65.93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8F379">
            <w:pPr>
              <w:jc w:val="center"/>
            </w:pPr>
            <w:r>
              <w:rPr>
                <w:rFonts w:ascii="宋体" w:hAnsi="宋体" w:eastAsia="宋体"/>
                <w:sz w:val="16"/>
              </w:rPr>
              <w:t>65.93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63089">
            <w:pPr>
              <w:jc w:val="center"/>
            </w:pPr>
            <w:r>
              <w:rPr>
                <w:rFonts w:ascii="宋体" w:hAnsi="宋体" w:eastAsia="宋体"/>
                <w:sz w:val="16"/>
              </w:rPr>
              <w:t>65.93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DC9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2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920D">
            <w:pPr>
              <w:jc w:val="center"/>
            </w:pPr>
            <w:r>
              <w:rPr>
                <w:rFonts w:ascii="宋体" w:hAnsi="宋体" w:eastAsia="宋体"/>
                <w:sz w:val="16"/>
              </w:rPr>
              <w:t>—</w:t>
            </w:r>
          </w:p>
        </w:tc>
      </w:tr>
      <w:tr w14:paraId="11E88A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2CC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84D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4EF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6DA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9D5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37A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26E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11AA">
            <w:pPr>
              <w:jc w:val="center"/>
            </w:pPr>
            <w:r>
              <w:rPr>
                <w:rFonts w:ascii="宋体" w:hAnsi="宋体" w:eastAsia="宋体"/>
                <w:sz w:val="16"/>
              </w:rPr>
              <w:t>—</w:t>
            </w:r>
          </w:p>
        </w:tc>
      </w:tr>
      <w:tr w14:paraId="4DC57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8EE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037C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B1AA7">
            <w:pPr>
              <w:jc w:val="center"/>
            </w:pPr>
            <w:r>
              <w:rPr>
                <w:rFonts w:ascii="宋体" w:hAnsi="宋体" w:eastAsia="宋体"/>
                <w:sz w:val="16"/>
              </w:rPr>
              <w:t>实际完成情况</w:t>
            </w:r>
          </w:p>
        </w:tc>
      </w:tr>
      <w:tr w14:paraId="71E2E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DB5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920600">
            <w:pPr>
              <w:jc w:val="both"/>
            </w:pPr>
            <w:r>
              <w:rPr>
                <w:rFonts w:ascii="宋体" w:hAnsi="宋体" w:eastAsia="宋体"/>
                <w:sz w:val="16"/>
              </w:rPr>
              <w:t>项目资金为65.9252万元。根据农村公路建养实际需完成：1.完成托里县车购税“以奖代补”切块资金建设项目设计费支付29.85万元；2.完成托里县车购税“以奖代补”切块资金建设项目草原植被恢复费支付33.8352万元；3.完成2024年成品油税费改革转移支付资金用于农村公路日常养护（第一期）项目设计费支付2.24万元。目的是为农村公路建设、养护项目全面展开提供基础保障，促进项目完成发挥农村公路质效，提升辖区通行条件，为经济社会的发展奠定坚实基础，辖区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823D4">
            <w:pPr>
              <w:jc w:val="both"/>
            </w:pPr>
            <w:r>
              <w:rPr>
                <w:rFonts w:ascii="宋体" w:hAnsi="宋体" w:eastAsia="宋体"/>
                <w:sz w:val="16"/>
              </w:rPr>
              <w:t>主要落实中期追加三个项目的配套服务费的支付。1.完成托里县车购税“以奖代补”切块资金建设项目设计费支付29.85万元；2.完成托里县车购税“以奖代补”切块资金建设项目草原植被恢复费支付33.8352万元；3.完成2024年成品油税费改革转移支付资金用于农村公路日常养护（第一期）项目设计费支付2.24万元。</w:t>
            </w:r>
          </w:p>
        </w:tc>
      </w:tr>
      <w:tr w14:paraId="246D1A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220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B4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4E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BD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9C4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9D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F3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DFE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FA9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C3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39F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1CE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02D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9A1D8">
            <w:pPr>
              <w:jc w:val="center"/>
            </w:pPr>
            <w:r>
              <w:rPr>
                <w:rFonts w:ascii="宋体" w:hAnsi="宋体" w:eastAsia="宋体"/>
                <w:sz w:val="16"/>
              </w:rPr>
              <w:t>偏差原因分析及改进措施</w:t>
            </w:r>
          </w:p>
        </w:tc>
      </w:tr>
      <w:tr w14:paraId="013943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044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5DE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A2C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2F69">
            <w:pPr>
              <w:jc w:val="center"/>
            </w:pPr>
            <w:r>
              <w:rPr>
                <w:rFonts w:ascii="宋体" w:hAnsi="宋体" w:eastAsia="宋体"/>
                <w:sz w:val="16"/>
              </w:rPr>
              <w:t>涉及项目数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732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8A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D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2E5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B8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0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E4E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6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B93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AF6D">
            <w:pPr>
              <w:jc w:val="center"/>
            </w:pPr>
          </w:p>
        </w:tc>
      </w:tr>
      <w:tr w14:paraId="29F400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1B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17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B5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F312">
            <w:pPr>
              <w:jc w:val="center"/>
            </w:pPr>
            <w:r>
              <w:rPr>
                <w:rFonts w:ascii="宋体" w:hAnsi="宋体" w:eastAsia="宋体"/>
                <w:sz w:val="16"/>
              </w:rPr>
              <w:t>公路养护工程合格率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1AE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6A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78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A7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57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7C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E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0D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A72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A4F3">
            <w:pPr>
              <w:jc w:val="center"/>
            </w:pPr>
          </w:p>
        </w:tc>
      </w:tr>
      <w:tr w14:paraId="796BA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12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43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87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7F6E">
            <w:pPr>
              <w:jc w:val="center"/>
            </w:pPr>
            <w:r>
              <w:rPr>
                <w:rFonts w:ascii="宋体" w:hAnsi="宋体" w:eastAsia="宋体"/>
                <w:sz w:val="16"/>
              </w:rPr>
              <w:t>项目支付完成率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9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8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2C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3E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02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A4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72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F6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E1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C02F">
            <w:pPr>
              <w:jc w:val="center"/>
            </w:pPr>
          </w:p>
        </w:tc>
      </w:tr>
      <w:tr w14:paraId="35CC2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E80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2C8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F9A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1AE7">
            <w:pPr>
              <w:jc w:val="center"/>
            </w:pPr>
            <w:r>
              <w:rPr>
                <w:rFonts w:ascii="宋体" w:hAnsi="宋体" w:eastAsia="宋体"/>
                <w:sz w:val="16"/>
              </w:rPr>
              <w:t>车购税切块资金建设项目设计成本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1D29">
            <w:pPr>
              <w:jc w:val="center"/>
            </w:pPr>
            <w:r>
              <w:rPr>
                <w:rFonts w:ascii="宋体" w:hAnsi="宋体" w:eastAsia="宋体"/>
                <w:sz w:val="16"/>
              </w:rPr>
              <w:t>=29.85万元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C7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A08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7E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74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0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A63B">
            <w:pPr>
              <w:jc w:val="center"/>
            </w:pPr>
            <w:r>
              <w:rPr>
                <w:rFonts w:ascii="宋体" w:hAnsi="宋体" w:eastAsia="宋体"/>
                <w:sz w:val="16"/>
              </w:rPr>
              <w:t>=29.85万元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6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4E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806E">
            <w:pPr>
              <w:jc w:val="center"/>
            </w:pPr>
          </w:p>
        </w:tc>
      </w:tr>
      <w:tr w14:paraId="33150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4D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A7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3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80E2">
            <w:pPr>
              <w:jc w:val="center"/>
            </w:pPr>
            <w:r>
              <w:rPr>
                <w:rFonts w:ascii="宋体" w:hAnsi="宋体" w:eastAsia="宋体"/>
                <w:sz w:val="16"/>
              </w:rPr>
              <w:t>车购税切块资金建设项目草原植被恢复费成本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CB96">
            <w:pPr>
              <w:jc w:val="center"/>
            </w:pPr>
            <w:r>
              <w:rPr>
                <w:rFonts w:ascii="宋体" w:hAnsi="宋体" w:eastAsia="宋体"/>
                <w:sz w:val="16"/>
              </w:rPr>
              <w:t>=33.84万元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E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27D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B5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5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2A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B33F3">
            <w:pPr>
              <w:jc w:val="center"/>
            </w:pPr>
            <w:r>
              <w:rPr>
                <w:rFonts w:ascii="宋体" w:hAnsi="宋体" w:eastAsia="宋体"/>
                <w:sz w:val="16"/>
              </w:rPr>
              <w:t>=33.84万元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F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891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0623">
            <w:pPr>
              <w:jc w:val="center"/>
            </w:pPr>
          </w:p>
        </w:tc>
      </w:tr>
      <w:tr w14:paraId="69BD5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88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237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205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CA21">
            <w:pPr>
              <w:jc w:val="center"/>
            </w:pPr>
            <w:r>
              <w:rPr>
                <w:rFonts w:ascii="宋体" w:hAnsi="宋体" w:eastAsia="宋体"/>
                <w:sz w:val="16"/>
              </w:rPr>
              <w:t>农村公路养护（第一期）项目设计费成本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D956">
            <w:pPr>
              <w:jc w:val="center"/>
            </w:pPr>
            <w:r>
              <w:rPr>
                <w:rFonts w:ascii="宋体" w:hAnsi="宋体" w:eastAsia="宋体"/>
                <w:sz w:val="16"/>
              </w:rPr>
              <w: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AF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8E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C7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B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C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3528">
            <w:pPr>
              <w:jc w:val="center"/>
            </w:pPr>
            <w:r>
              <w:rPr>
                <w:rFonts w:ascii="宋体" w:hAnsi="宋体" w:eastAsia="宋体"/>
                <w:sz w:val="16"/>
              </w:rPr>
              <w:t>=2.24万元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8B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7B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9FF6">
            <w:pPr>
              <w:jc w:val="center"/>
            </w:pPr>
          </w:p>
        </w:tc>
      </w:tr>
      <w:tr w14:paraId="22E24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9B7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8D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B3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9993">
            <w:pPr>
              <w:jc w:val="center"/>
            </w:pPr>
            <w:r>
              <w:rPr>
                <w:rFonts w:ascii="宋体" w:hAnsi="宋体" w:eastAsia="宋体"/>
                <w:sz w:val="16"/>
              </w:rPr>
              <w:t>提升农村公路服务水平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648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8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2C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A0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FF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02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CA0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82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1D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CC69">
            <w:pPr>
              <w:jc w:val="center"/>
            </w:pPr>
          </w:p>
        </w:tc>
      </w:tr>
      <w:tr w14:paraId="7CF23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3AE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80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AB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A62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B2E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A9A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F4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BD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02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C00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4307">
            <w:pPr>
              <w:jc w:val="center"/>
            </w:pPr>
            <w:r>
              <w:rPr>
                <w:rFonts w:ascii="宋体" w:hAnsi="宋体" w:eastAsia="宋体"/>
                <w:sz w:val="16"/>
              </w:rPr>
              <w:t>=97.94%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F2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572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567FE">
            <w:pPr>
              <w:jc w:val="center"/>
            </w:pPr>
          </w:p>
        </w:tc>
      </w:tr>
      <w:tr w14:paraId="2312B6E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094F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0EA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969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DAE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6C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83BB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9646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3E30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E1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B91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7E1605"/>
        </w:tc>
      </w:tr>
    </w:tbl>
    <w:p w14:paraId="2B74DBD3">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593"/>
        <w:gridCol w:w="776"/>
        <w:gridCol w:w="603"/>
        <w:gridCol w:w="599"/>
        <w:gridCol w:w="608"/>
        <w:gridCol w:w="595"/>
        <w:gridCol w:w="605"/>
        <w:gridCol w:w="776"/>
        <w:gridCol w:w="776"/>
        <w:gridCol w:w="696"/>
        <w:gridCol w:w="630"/>
      </w:tblGrid>
      <w:tr w14:paraId="668DD60D">
        <w:tblPrEx>
          <w:tblCellMar>
            <w:top w:w="0" w:type="dxa"/>
            <w:left w:w="108" w:type="dxa"/>
            <w:bottom w:w="0" w:type="dxa"/>
            <w:right w:w="108" w:type="dxa"/>
          </w:tblCellMar>
        </w:tblPrEx>
        <w:tc>
          <w:tcPr>
            <w:tcW w:w="8848" w:type="dxa"/>
            <w:gridSpan w:val="14"/>
            <w:vAlign w:val="center"/>
          </w:tcPr>
          <w:p w14:paraId="28D28C36">
            <w:pPr>
              <w:jc w:val="center"/>
            </w:pPr>
            <w:r>
              <w:rPr>
                <w:rFonts w:ascii="宋体" w:hAnsi="宋体" w:eastAsia="宋体"/>
                <w:sz w:val="24"/>
              </w:rPr>
              <w:t>项目支出绩效自评表</w:t>
            </w:r>
          </w:p>
        </w:tc>
      </w:tr>
      <w:tr w14:paraId="5FBC58CA">
        <w:tblPrEx>
          <w:tblCellMar>
            <w:top w:w="0" w:type="dxa"/>
            <w:left w:w="108" w:type="dxa"/>
            <w:bottom w:w="0" w:type="dxa"/>
            <w:right w:w="108" w:type="dxa"/>
          </w:tblCellMar>
        </w:tblPrEx>
        <w:tc>
          <w:tcPr>
            <w:tcW w:w="8848" w:type="dxa"/>
            <w:gridSpan w:val="14"/>
            <w:vAlign w:val="center"/>
          </w:tcPr>
          <w:p w14:paraId="7ED7EB0A">
            <w:pPr>
              <w:jc w:val="center"/>
            </w:pPr>
            <w:r>
              <w:rPr>
                <w:rFonts w:ascii="宋体" w:hAnsi="宋体" w:eastAsia="宋体"/>
                <w:sz w:val="24"/>
              </w:rPr>
              <w:t>(2024年度)</w:t>
            </w:r>
          </w:p>
        </w:tc>
      </w:tr>
      <w:tr w14:paraId="5CE801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1C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98AE6">
            <w:pPr>
              <w:jc w:val="center"/>
            </w:pPr>
            <w:r>
              <w:rPr>
                <w:rFonts w:ascii="宋体" w:hAnsi="宋体" w:eastAsia="宋体"/>
                <w:sz w:val="16"/>
              </w:rPr>
              <w:t>2024年车辆购置税收入补助地方（第一批）用于普通省道及农村公路建设“以奖代补”资金</w:t>
            </w:r>
          </w:p>
        </w:tc>
      </w:tr>
      <w:tr w14:paraId="731CE7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F2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B88D44">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E8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35D83B">
            <w:pPr>
              <w:jc w:val="center"/>
            </w:pPr>
            <w:r>
              <w:rPr>
                <w:rFonts w:ascii="宋体" w:hAnsi="宋体" w:eastAsia="宋体"/>
                <w:sz w:val="16"/>
              </w:rPr>
              <w:t>托里县交通运输局</w:t>
            </w:r>
          </w:p>
        </w:tc>
      </w:tr>
      <w:tr w14:paraId="553FF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215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2F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BE2D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209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DC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43D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81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4208">
            <w:pPr>
              <w:jc w:val="center"/>
            </w:pPr>
            <w:r>
              <w:rPr>
                <w:rFonts w:ascii="宋体" w:hAnsi="宋体" w:eastAsia="宋体"/>
                <w:sz w:val="16"/>
              </w:rPr>
              <w:t>得分</w:t>
            </w:r>
          </w:p>
        </w:tc>
      </w:tr>
      <w:tr w14:paraId="1C762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574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078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7B17">
            <w:pPr>
              <w:jc w:val="center"/>
            </w:pPr>
            <w:r>
              <w:rPr>
                <w:rFonts w:ascii="宋体" w:hAnsi="宋体" w:eastAsia="宋体"/>
                <w:sz w:val="16"/>
              </w:rPr>
              <w:t>2,428.28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6EE0">
            <w:pPr>
              <w:jc w:val="center"/>
            </w:pPr>
            <w:r>
              <w:rPr>
                <w:rFonts w:ascii="宋体" w:hAnsi="宋体" w:eastAsia="宋体"/>
                <w:sz w:val="16"/>
              </w:rPr>
              <w:t>2,428.28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37C00">
            <w:pPr>
              <w:jc w:val="center"/>
            </w:pPr>
            <w:r>
              <w:rPr>
                <w:rFonts w:ascii="宋体" w:hAnsi="宋体" w:eastAsia="宋体"/>
                <w:sz w:val="16"/>
              </w:rPr>
              <w:t>2,428.28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65E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1E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2EBC">
            <w:pPr>
              <w:jc w:val="center"/>
            </w:pPr>
            <w:r>
              <w:rPr>
                <w:rFonts w:ascii="宋体" w:hAnsi="宋体" w:eastAsia="宋体"/>
                <w:sz w:val="16"/>
              </w:rPr>
              <w:t>10.00</w:t>
            </w:r>
          </w:p>
        </w:tc>
      </w:tr>
      <w:tr w14:paraId="057E3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79B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CA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5AA9">
            <w:pPr>
              <w:jc w:val="center"/>
            </w:pPr>
            <w:r>
              <w:rPr>
                <w:rFonts w:ascii="宋体" w:hAnsi="宋体" w:eastAsia="宋体"/>
                <w:sz w:val="16"/>
              </w:rPr>
              <w:t>2,428.28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543EF">
            <w:pPr>
              <w:jc w:val="center"/>
            </w:pPr>
            <w:r>
              <w:rPr>
                <w:rFonts w:ascii="宋体" w:hAnsi="宋体" w:eastAsia="宋体"/>
                <w:sz w:val="16"/>
              </w:rPr>
              <w:t>2,428.28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2791">
            <w:pPr>
              <w:jc w:val="center"/>
            </w:pPr>
            <w:r>
              <w:rPr>
                <w:rFonts w:ascii="宋体" w:hAnsi="宋体" w:eastAsia="宋体"/>
                <w:sz w:val="16"/>
              </w:rPr>
              <w:t>2,428.28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29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5F6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25EA">
            <w:pPr>
              <w:jc w:val="center"/>
            </w:pPr>
            <w:r>
              <w:rPr>
                <w:rFonts w:ascii="宋体" w:hAnsi="宋体" w:eastAsia="宋体"/>
                <w:sz w:val="16"/>
              </w:rPr>
              <w:t>—</w:t>
            </w:r>
          </w:p>
        </w:tc>
      </w:tr>
      <w:tr w14:paraId="5470A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710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E58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E01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356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64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C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B4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7817">
            <w:pPr>
              <w:jc w:val="center"/>
            </w:pPr>
            <w:r>
              <w:rPr>
                <w:rFonts w:ascii="宋体" w:hAnsi="宋体" w:eastAsia="宋体"/>
                <w:sz w:val="16"/>
              </w:rPr>
              <w:t>—</w:t>
            </w:r>
          </w:p>
        </w:tc>
      </w:tr>
      <w:tr w14:paraId="678C10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EE79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32D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C54817">
            <w:pPr>
              <w:jc w:val="center"/>
            </w:pPr>
            <w:r>
              <w:rPr>
                <w:rFonts w:ascii="宋体" w:hAnsi="宋体" w:eastAsia="宋体"/>
                <w:sz w:val="16"/>
              </w:rPr>
              <w:t>实际完成情况</w:t>
            </w:r>
          </w:p>
        </w:tc>
      </w:tr>
      <w:tr w14:paraId="18F7A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6D9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32F585">
            <w:pPr>
              <w:jc w:val="both"/>
            </w:pPr>
            <w:r>
              <w:rPr>
                <w:rFonts w:ascii="宋体" w:hAnsi="宋体" w:eastAsia="宋体"/>
                <w:sz w:val="16"/>
              </w:rPr>
              <w:t>托里县2024年车辆购置税收入补助地方（第一批）农村公路建设项目2428.28万元，用于托里县沙依巴克村、阿克开乃热村、江布阔拉村等19处， 新改建四级公路农村公路62.69公里，路面宽度等于大于4米，路基宽度等于大于5米沥青混凝土路面，提升项目区群众生产生活条件，加强完善农村交通运输路网建设状况，扩大受益群众，进一步巩固拓展脱贫攻坚成果。改善通行服务水平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FB037">
            <w:pPr>
              <w:jc w:val="both"/>
            </w:pPr>
            <w:r>
              <w:rPr>
                <w:rFonts w:ascii="宋体" w:hAnsi="宋体" w:eastAsia="宋体"/>
                <w:sz w:val="16"/>
              </w:rPr>
              <w:t>2024年10月《托里县2024年车辆购置税收入补助地方（第一批）农村公路建设项目》，完成托里县沙依巴克村、阿克开乃热村、江布阔拉村等19处路面宽大于等于4米，路基大于等于5米沥青混凝土路面，总长62.69公里的四级公路，平均每公里成本45.93</w:t>
            </w:r>
            <w:r>
              <w:rPr>
                <w:rFonts w:hint="eastAsia" w:ascii="宋体" w:hAnsi="宋体"/>
                <w:sz w:val="16"/>
                <w:lang w:eastAsia="zh-CN"/>
              </w:rPr>
              <w:t>万元</w:t>
            </w:r>
            <w:r>
              <w:rPr>
                <w:rFonts w:ascii="宋体" w:hAnsi="宋体" w:eastAsia="宋体"/>
                <w:sz w:val="16"/>
              </w:rPr>
              <w:t>（因成本涨价等原因每公里7.21万元），项目的建成提升了托里县沙依巴克村、阿克开乃热村、江布阔拉村等15个村区间道路的通行条件，完善农村交通运输路网建设状况，扩大受益群众，进一步巩固拓展脱贫攻坚成果。项目区通行服务水平群众满意度达到95%。</w:t>
            </w:r>
          </w:p>
        </w:tc>
      </w:tr>
      <w:tr w14:paraId="00C53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70C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D0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2F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72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433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45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39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2DA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F5A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B0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A1F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9A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0FF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9E29">
            <w:pPr>
              <w:jc w:val="center"/>
            </w:pPr>
            <w:r>
              <w:rPr>
                <w:rFonts w:ascii="宋体" w:hAnsi="宋体" w:eastAsia="宋体"/>
                <w:sz w:val="16"/>
              </w:rPr>
              <w:t>偏差原因分析及改进措施</w:t>
            </w:r>
          </w:p>
        </w:tc>
      </w:tr>
      <w:tr w14:paraId="5EB67E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895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280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268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4794">
            <w:pPr>
              <w:jc w:val="center"/>
            </w:pPr>
            <w:r>
              <w:rPr>
                <w:rFonts w:ascii="宋体" w:hAnsi="宋体" w:eastAsia="宋体"/>
                <w:sz w:val="16"/>
              </w:rPr>
              <w:t>改建农村公路里程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7CAC">
            <w:pPr>
              <w:jc w:val="center"/>
            </w:pPr>
            <w:r>
              <w:rPr>
                <w:rFonts w:ascii="宋体" w:hAnsi="宋体" w:eastAsia="宋体"/>
                <w:sz w:val="16"/>
              </w:rPr>
              <w:t>&gt;=62.69公里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0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0B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7BE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DA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295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070C">
            <w:pPr>
              <w:jc w:val="center"/>
            </w:pPr>
            <w:r>
              <w:rPr>
                <w:rFonts w:ascii="宋体" w:hAnsi="宋体" w:eastAsia="宋体"/>
                <w:sz w:val="16"/>
              </w:rPr>
              <w:t>=62.69公里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6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16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22A7B">
            <w:pPr>
              <w:jc w:val="center"/>
            </w:pPr>
          </w:p>
        </w:tc>
      </w:tr>
      <w:tr w14:paraId="53D77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16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2F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CE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AE0F">
            <w:pPr>
              <w:jc w:val="center"/>
            </w:pPr>
            <w:r>
              <w:rPr>
                <w:rFonts w:ascii="宋体" w:hAnsi="宋体" w:eastAsia="宋体"/>
                <w:sz w:val="16"/>
              </w:rPr>
              <w:t>改建路面宽度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0FCD">
            <w:pPr>
              <w:jc w:val="center"/>
            </w:pPr>
            <w:r>
              <w:rPr>
                <w:rFonts w:ascii="宋体" w:hAnsi="宋体" w:eastAsia="宋体"/>
                <w:sz w:val="16"/>
              </w:rPr>
              <w:t>&gt;=4米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B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F5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DE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1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7C4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DE68">
            <w:pPr>
              <w:jc w:val="center"/>
            </w:pPr>
            <w:r>
              <w:rPr>
                <w:rFonts w:ascii="宋体" w:hAnsi="宋体" w:eastAsia="宋体"/>
                <w:sz w:val="16"/>
              </w:rPr>
              <w:t>=4米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38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AC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0771">
            <w:pPr>
              <w:jc w:val="center"/>
            </w:pPr>
          </w:p>
        </w:tc>
      </w:tr>
      <w:tr w14:paraId="5F0A8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CD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52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033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1581">
            <w:pPr>
              <w:jc w:val="center"/>
            </w:pPr>
            <w:r>
              <w:rPr>
                <w:rFonts w:ascii="宋体" w:hAnsi="宋体" w:eastAsia="宋体"/>
                <w:sz w:val="16"/>
              </w:rPr>
              <w:t>改建路基宽度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DED19">
            <w:pPr>
              <w:jc w:val="center"/>
            </w:pPr>
            <w:r>
              <w:rPr>
                <w:rFonts w:ascii="宋体" w:hAnsi="宋体" w:eastAsia="宋体"/>
                <w:sz w:val="16"/>
              </w:rPr>
              <w:t>&gt;=5米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6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41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53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3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69EEF">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48C5">
            <w:pPr>
              <w:jc w:val="center"/>
            </w:pPr>
            <w:r>
              <w:rPr>
                <w:rFonts w:ascii="宋体" w:hAnsi="宋体" w:eastAsia="宋体"/>
                <w:sz w:val="16"/>
              </w:rPr>
              <w:t>=5米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8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AF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7C34D">
            <w:pPr>
              <w:jc w:val="center"/>
            </w:pPr>
          </w:p>
        </w:tc>
      </w:tr>
      <w:tr w14:paraId="52B12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A3A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61D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15F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18AE">
            <w:pPr>
              <w:jc w:val="center"/>
            </w:pPr>
            <w:r>
              <w:rPr>
                <w:rFonts w:ascii="宋体" w:hAnsi="宋体" w:eastAsia="宋体"/>
                <w:sz w:val="16"/>
              </w:rPr>
              <w:t>项目资金使用合规性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F80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13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989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15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70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6CA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C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096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9E8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60A6">
            <w:pPr>
              <w:jc w:val="center"/>
            </w:pPr>
          </w:p>
        </w:tc>
      </w:tr>
      <w:tr w14:paraId="4B0BB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BB9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14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8E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5821">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53E0">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B9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8F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861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7C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D38C">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722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7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16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705E">
            <w:pPr>
              <w:jc w:val="center"/>
            </w:pPr>
          </w:p>
        </w:tc>
      </w:tr>
      <w:tr w14:paraId="27A18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07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E78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02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FE7A">
            <w:pPr>
              <w:jc w:val="center"/>
            </w:pPr>
            <w:r>
              <w:rPr>
                <w:rFonts w:ascii="宋体" w:hAnsi="宋体" w:eastAsia="宋体"/>
                <w:sz w:val="16"/>
              </w:rPr>
              <w:t>按期完成时间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CD7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37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50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19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69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3FD5">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9EE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A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8D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316B">
            <w:pPr>
              <w:jc w:val="center"/>
            </w:pPr>
          </w:p>
        </w:tc>
      </w:tr>
      <w:tr w14:paraId="0D1BA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978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D1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B2B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FAAF">
            <w:pPr>
              <w:jc w:val="center"/>
            </w:pPr>
            <w:r>
              <w:rPr>
                <w:rFonts w:ascii="宋体" w:hAnsi="宋体" w:eastAsia="宋体"/>
                <w:sz w:val="16"/>
              </w:rPr>
              <w:t>改建农村公路平均成本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EF50">
            <w:pPr>
              <w:jc w:val="center"/>
            </w:pPr>
            <w:r>
              <w:rPr>
                <w:rFonts w:ascii="宋体" w:hAnsi="宋体" w:eastAsia="宋体"/>
                <w:sz w:val="16"/>
              </w:rPr>
              <w:t>&lt;=38.73万元/公里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F7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3B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86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F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077E">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DD91">
            <w:pPr>
              <w:jc w:val="center"/>
            </w:pPr>
            <w:r>
              <w:rPr>
                <w:rFonts w:ascii="宋体" w:hAnsi="宋体" w:eastAsia="宋体"/>
                <w:sz w:val="16"/>
              </w:rPr>
              <w:t>=38.73万元/公里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75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C4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95BE">
            <w:pPr>
              <w:jc w:val="center"/>
            </w:pPr>
          </w:p>
        </w:tc>
      </w:tr>
      <w:tr w14:paraId="4FE13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18F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314B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D072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8E17">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87A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3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43B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4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DB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A3F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FAA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8B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BD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3BFBD">
            <w:pPr>
              <w:jc w:val="center"/>
            </w:pPr>
          </w:p>
        </w:tc>
      </w:tr>
      <w:tr w14:paraId="33E25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A5F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4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9C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9BA6">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F85F">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4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07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07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67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9E0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DC02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4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F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A5C8">
            <w:pPr>
              <w:jc w:val="center"/>
            </w:pPr>
          </w:p>
        </w:tc>
      </w:tr>
      <w:tr w14:paraId="0DB61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6C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39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72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7650">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5A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3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BE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9A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6C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87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D160">
            <w:pPr>
              <w:jc w:val="center"/>
            </w:pPr>
            <w:r>
              <w:rPr>
                <w:rFonts w:ascii="宋体" w:hAnsi="宋体" w:eastAsia="宋体"/>
                <w:sz w:val="16"/>
              </w:rPr>
              <w:t>=99.33%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34DF">
            <w:pPr>
              <w:jc w:val="center"/>
            </w:pPr>
            <w:r>
              <w:rPr>
                <w:rFonts w:ascii="宋体" w:hAnsi="宋体" w:eastAsia="宋体"/>
                <w:sz w:val="16"/>
              </w:rPr>
              <w:t>104.56%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AD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0CFC">
            <w:pPr>
              <w:jc w:val="center"/>
            </w:pPr>
          </w:p>
        </w:tc>
      </w:tr>
      <w:tr w14:paraId="4035FA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5E0B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E85F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806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9FDC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8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C701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453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E97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3CA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6017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41D2C"/>
        </w:tc>
      </w:tr>
    </w:tbl>
    <w:p w14:paraId="25BCAA22">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21EDDB1D">
        <w:tblPrEx>
          <w:tblCellMar>
            <w:top w:w="0" w:type="dxa"/>
            <w:left w:w="108" w:type="dxa"/>
            <w:bottom w:w="0" w:type="dxa"/>
            <w:right w:w="108" w:type="dxa"/>
          </w:tblCellMar>
        </w:tblPrEx>
        <w:tc>
          <w:tcPr>
            <w:tcW w:w="8848" w:type="dxa"/>
            <w:gridSpan w:val="14"/>
            <w:vAlign w:val="center"/>
          </w:tcPr>
          <w:p w14:paraId="64CF4DEB">
            <w:pPr>
              <w:jc w:val="center"/>
            </w:pPr>
            <w:r>
              <w:rPr>
                <w:rFonts w:ascii="宋体" w:hAnsi="宋体" w:eastAsia="宋体"/>
                <w:sz w:val="24"/>
              </w:rPr>
              <w:t>项目支出绩效自评表</w:t>
            </w:r>
          </w:p>
        </w:tc>
      </w:tr>
      <w:tr w14:paraId="2B8EC771">
        <w:tblPrEx>
          <w:tblCellMar>
            <w:top w:w="0" w:type="dxa"/>
            <w:left w:w="108" w:type="dxa"/>
            <w:bottom w:w="0" w:type="dxa"/>
            <w:right w:w="108" w:type="dxa"/>
          </w:tblCellMar>
        </w:tblPrEx>
        <w:tc>
          <w:tcPr>
            <w:tcW w:w="8848" w:type="dxa"/>
            <w:gridSpan w:val="14"/>
            <w:vAlign w:val="center"/>
          </w:tcPr>
          <w:p w14:paraId="7E5F0628">
            <w:pPr>
              <w:jc w:val="center"/>
            </w:pPr>
            <w:r>
              <w:rPr>
                <w:rFonts w:ascii="宋体" w:hAnsi="宋体" w:eastAsia="宋体"/>
                <w:sz w:val="24"/>
              </w:rPr>
              <w:t>(2024年度)</w:t>
            </w:r>
          </w:p>
        </w:tc>
      </w:tr>
      <w:tr w14:paraId="1A972C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D96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AE9A81">
            <w:pPr>
              <w:jc w:val="center"/>
            </w:pPr>
            <w:r>
              <w:rPr>
                <w:rFonts w:ascii="宋体" w:hAnsi="宋体" w:eastAsia="宋体"/>
                <w:sz w:val="16"/>
              </w:rPr>
              <w:t>2023年度农村客运补贴及城市交通发展奖励资金项目</w:t>
            </w:r>
          </w:p>
        </w:tc>
      </w:tr>
      <w:tr w14:paraId="2DE978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8C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23B8AD">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95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85A108">
            <w:pPr>
              <w:jc w:val="center"/>
            </w:pPr>
            <w:r>
              <w:rPr>
                <w:rFonts w:ascii="宋体" w:hAnsi="宋体" w:eastAsia="宋体"/>
                <w:sz w:val="16"/>
              </w:rPr>
              <w:t>托里县交通运输局</w:t>
            </w:r>
          </w:p>
        </w:tc>
      </w:tr>
      <w:tr w14:paraId="45E07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797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C55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3B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0D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CDA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30F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666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5316">
            <w:pPr>
              <w:jc w:val="center"/>
            </w:pPr>
            <w:r>
              <w:rPr>
                <w:rFonts w:ascii="宋体" w:hAnsi="宋体" w:eastAsia="宋体"/>
                <w:sz w:val="16"/>
              </w:rPr>
              <w:t>得分</w:t>
            </w:r>
          </w:p>
        </w:tc>
      </w:tr>
      <w:tr w14:paraId="7C6A9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231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2A5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350C1">
            <w:pPr>
              <w:jc w:val="center"/>
            </w:pPr>
            <w:r>
              <w:rPr>
                <w:rFonts w:ascii="宋体" w:hAnsi="宋体" w:eastAsia="宋体"/>
                <w:sz w:val="16"/>
              </w:rPr>
              <w:t>139.60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2570B">
            <w:pPr>
              <w:jc w:val="center"/>
            </w:pPr>
            <w:r>
              <w:rPr>
                <w:rFonts w:ascii="宋体" w:hAnsi="宋体" w:eastAsia="宋体"/>
                <w:sz w:val="16"/>
              </w:rPr>
              <w:t>139.60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0AD44">
            <w:pPr>
              <w:jc w:val="center"/>
            </w:pPr>
            <w:r>
              <w:rPr>
                <w:rFonts w:ascii="宋体" w:hAnsi="宋体" w:eastAsia="宋体"/>
                <w:sz w:val="16"/>
              </w:rPr>
              <w:t>139.60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63D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2CD6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67C4">
            <w:pPr>
              <w:jc w:val="center"/>
            </w:pPr>
            <w:r>
              <w:rPr>
                <w:rFonts w:ascii="宋体" w:hAnsi="宋体" w:eastAsia="宋体"/>
                <w:sz w:val="16"/>
              </w:rPr>
              <w:t>10.00</w:t>
            </w:r>
          </w:p>
        </w:tc>
      </w:tr>
      <w:tr w14:paraId="74681B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0DE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D20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3811D">
            <w:pPr>
              <w:jc w:val="center"/>
            </w:pPr>
            <w:r>
              <w:rPr>
                <w:rFonts w:ascii="宋体" w:hAnsi="宋体" w:eastAsia="宋体"/>
                <w:sz w:val="16"/>
              </w:rPr>
              <w:t>139.60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5AB00">
            <w:pPr>
              <w:jc w:val="center"/>
            </w:pPr>
            <w:r>
              <w:rPr>
                <w:rFonts w:ascii="宋体" w:hAnsi="宋体" w:eastAsia="宋体"/>
                <w:sz w:val="16"/>
              </w:rPr>
              <w:t>139.60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62E1">
            <w:pPr>
              <w:jc w:val="center"/>
            </w:pPr>
            <w:r>
              <w:rPr>
                <w:rFonts w:ascii="宋体" w:hAnsi="宋体" w:eastAsia="宋体"/>
                <w:sz w:val="16"/>
              </w:rPr>
              <w:t>139.60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F01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7F4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F0CB">
            <w:pPr>
              <w:jc w:val="center"/>
            </w:pPr>
            <w:r>
              <w:rPr>
                <w:rFonts w:ascii="宋体" w:hAnsi="宋体" w:eastAsia="宋体"/>
                <w:sz w:val="16"/>
              </w:rPr>
              <w:t>—</w:t>
            </w:r>
          </w:p>
        </w:tc>
      </w:tr>
      <w:tr w14:paraId="43C6E9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41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30FB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A5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CC9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B8F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564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F9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2744">
            <w:pPr>
              <w:jc w:val="center"/>
            </w:pPr>
            <w:r>
              <w:rPr>
                <w:rFonts w:ascii="宋体" w:hAnsi="宋体" w:eastAsia="宋体"/>
                <w:sz w:val="16"/>
              </w:rPr>
              <w:t>—</w:t>
            </w:r>
          </w:p>
        </w:tc>
      </w:tr>
      <w:tr w14:paraId="3A3D9D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271D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236A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133F1C">
            <w:pPr>
              <w:jc w:val="center"/>
            </w:pPr>
            <w:r>
              <w:rPr>
                <w:rFonts w:ascii="宋体" w:hAnsi="宋体" w:eastAsia="宋体"/>
                <w:sz w:val="16"/>
              </w:rPr>
              <w:t>实际完成情况</w:t>
            </w:r>
          </w:p>
        </w:tc>
      </w:tr>
      <w:tr w14:paraId="13BB5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EC3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4A571">
            <w:pPr>
              <w:jc w:val="both"/>
            </w:pPr>
            <w:r>
              <w:rPr>
                <w:rFonts w:ascii="宋体" w:hAnsi="宋体" w:eastAsia="宋体"/>
                <w:sz w:val="16"/>
              </w:rPr>
              <w:t>2024年项目资金139.6万元，用于辖区农村客运补贴、城市交通发展奖励资金，其中：93辆农村客运车辆补助125.9万元，14辆新能源公交车辆补助13.7万元。发放补贴资金，保证我县客运企业的正常运转，为群众提供平安、确保我县客运企业的基本运营能力，保障农村客运、城市公交交通体系运营完善。确保托里县各族群众出行方便，解决群众出行难的问题。农村、城市</w:t>
            </w:r>
            <w:r>
              <w:rPr>
                <w:rFonts w:hint="eastAsia" w:ascii="宋体" w:hAnsi="宋体"/>
                <w:sz w:val="16"/>
                <w:lang w:eastAsia="zh-CN"/>
              </w:rPr>
              <w:t>受益群众</w:t>
            </w:r>
            <w:r>
              <w:rPr>
                <w:rFonts w:ascii="宋体" w:hAnsi="宋体" w:eastAsia="宋体"/>
                <w:sz w:val="16"/>
              </w:rPr>
              <w:t>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F3B060">
            <w:pPr>
              <w:jc w:val="both"/>
            </w:pPr>
            <w:r>
              <w:rPr>
                <w:rFonts w:ascii="宋体" w:hAnsi="宋体" w:eastAsia="宋体"/>
                <w:sz w:val="16"/>
              </w:rPr>
              <w:t>完成2023年度农村客运补贴及城市交通发展奖励资金项目发放补贴资金，保证我县客运企业的正常运转，为群众提供平安、确保我县客运企业的基本运营能力，保障农村客运、城市公交交通体系运营完善。确保托里县各族群众出行方便，解决群众出行难的问题。农村、城市</w:t>
            </w:r>
            <w:r>
              <w:rPr>
                <w:rFonts w:hint="eastAsia" w:ascii="宋体" w:hAnsi="宋体"/>
                <w:sz w:val="16"/>
                <w:lang w:eastAsia="zh-CN"/>
              </w:rPr>
              <w:t>受益群众</w:t>
            </w:r>
            <w:r>
              <w:rPr>
                <w:rFonts w:ascii="宋体" w:hAnsi="宋体" w:eastAsia="宋体"/>
                <w:sz w:val="16"/>
              </w:rPr>
              <w:t>满意度达到95%。</w:t>
            </w:r>
          </w:p>
        </w:tc>
      </w:tr>
      <w:tr w14:paraId="211165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D62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25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ED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A9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096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3A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03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3BB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347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684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D5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BB7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8A8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32D3">
            <w:pPr>
              <w:jc w:val="center"/>
            </w:pPr>
            <w:r>
              <w:rPr>
                <w:rFonts w:ascii="宋体" w:hAnsi="宋体" w:eastAsia="宋体"/>
                <w:sz w:val="16"/>
              </w:rPr>
              <w:t>偏差原因分析及改进措施</w:t>
            </w:r>
          </w:p>
        </w:tc>
      </w:tr>
      <w:tr w14:paraId="2DF4DF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D33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222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095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490E">
            <w:pPr>
              <w:jc w:val="center"/>
            </w:pPr>
            <w:r>
              <w:rPr>
                <w:rFonts w:ascii="宋体" w:hAnsi="宋体" w:eastAsia="宋体"/>
                <w:sz w:val="16"/>
              </w:rPr>
              <w:t>农村客运车辆数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4D19">
            <w:pPr>
              <w:jc w:val="center"/>
            </w:pPr>
            <w:r>
              <w:rPr>
                <w:rFonts w:ascii="宋体" w:hAnsi="宋体" w:eastAsia="宋体"/>
                <w:sz w:val="16"/>
              </w:rPr>
              <w:t>=93辆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09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4D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3CC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F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D06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73094">
            <w:pPr>
              <w:jc w:val="center"/>
            </w:pPr>
            <w:r>
              <w:rPr>
                <w:rFonts w:ascii="宋体" w:hAnsi="宋体" w:eastAsia="宋体"/>
                <w:sz w:val="16"/>
              </w:rPr>
              <w:t>=93辆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1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23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1233">
            <w:pPr>
              <w:jc w:val="center"/>
            </w:pPr>
          </w:p>
        </w:tc>
      </w:tr>
      <w:tr w14:paraId="0E8EBE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FA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7B2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AC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A442">
            <w:pPr>
              <w:jc w:val="center"/>
            </w:pPr>
            <w:r>
              <w:rPr>
                <w:rFonts w:ascii="宋体" w:hAnsi="宋体" w:eastAsia="宋体"/>
                <w:sz w:val="16"/>
              </w:rPr>
              <w:t>新能源公交车数量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D6E6">
            <w:pPr>
              <w:jc w:val="center"/>
            </w:pPr>
            <w:r>
              <w:rPr>
                <w:rFonts w:ascii="宋体" w:hAnsi="宋体" w:eastAsia="宋体"/>
                <w:sz w:val="16"/>
              </w:rPr>
              <w:t>=14辆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B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AB7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2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D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77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DAEB">
            <w:pPr>
              <w:jc w:val="center"/>
            </w:pPr>
            <w:r>
              <w:rPr>
                <w:rFonts w:ascii="宋体" w:hAnsi="宋体" w:eastAsia="宋体"/>
                <w:sz w:val="16"/>
              </w:rPr>
              <w:t>=14辆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99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2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8F02">
            <w:pPr>
              <w:jc w:val="center"/>
            </w:pPr>
          </w:p>
        </w:tc>
      </w:tr>
      <w:tr w14:paraId="711D6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DF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AE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1E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7DE0">
            <w:pPr>
              <w:jc w:val="center"/>
            </w:pPr>
            <w:r>
              <w:rPr>
                <w:rFonts w:ascii="宋体" w:hAnsi="宋体" w:eastAsia="宋体"/>
                <w:sz w:val="16"/>
              </w:rPr>
              <w:t>具备条件的建制村通客车率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C4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732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C62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3C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1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CE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F46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83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5F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FAD8">
            <w:pPr>
              <w:jc w:val="center"/>
            </w:pPr>
          </w:p>
        </w:tc>
      </w:tr>
      <w:tr w14:paraId="2D81A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B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CE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4D5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326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EA1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4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3A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11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1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73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E451">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5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48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D3CDB">
            <w:pPr>
              <w:jc w:val="center"/>
            </w:pPr>
          </w:p>
        </w:tc>
      </w:tr>
      <w:tr w14:paraId="47BC34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531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092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3A2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58EC">
            <w:pPr>
              <w:jc w:val="center"/>
            </w:pPr>
            <w:r>
              <w:rPr>
                <w:rFonts w:ascii="宋体" w:hAnsi="宋体" w:eastAsia="宋体"/>
                <w:sz w:val="16"/>
              </w:rPr>
              <w:t>农村客运补贴资金成本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9679">
            <w:pPr>
              <w:jc w:val="center"/>
            </w:pPr>
            <w:r>
              <w:rPr>
                <w:rFonts w:ascii="宋体" w:hAnsi="宋体" w:eastAsia="宋体"/>
                <w:sz w:val="16"/>
              </w:rPr>
              <w:t>&lt;=125.90万元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58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404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DA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A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B02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53AD">
            <w:pPr>
              <w:jc w:val="center"/>
            </w:pPr>
            <w:r>
              <w:rPr>
                <w:rFonts w:ascii="宋体" w:hAnsi="宋体" w:eastAsia="宋体"/>
                <w:sz w:val="16"/>
              </w:rPr>
              <w:t>=125.9万元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7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1C0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F6A9">
            <w:pPr>
              <w:jc w:val="center"/>
            </w:pPr>
          </w:p>
        </w:tc>
      </w:tr>
      <w:tr w14:paraId="63F61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17E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03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F0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F2E0">
            <w:pPr>
              <w:jc w:val="center"/>
            </w:pPr>
            <w:r>
              <w:rPr>
                <w:rFonts w:ascii="宋体" w:hAnsi="宋体" w:eastAsia="宋体"/>
                <w:sz w:val="16"/>
              </w:rPr>
              <w:t>城市公交补贴资金成本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C245">
            <w:pPr>
              <w:jc w:val="center"/>
            </w:pPr>
            <w:r>
              <w:rPr>
                <w:rFonts w:ascii="宋体" w:hAnsi="宋体" w:eastAsia="宋体"/>
                <w:sz w:val="16"/>
              </w:rPr>
              <w:t>&lt;=13.70万元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20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1B6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4A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26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11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EEAE">
            <w:pPr>
              <w:jc w:val="center"/>
            </w:pPr>
            <w:r>
              <w:rPr>
                <w:rFonts w:ascii="宋体" w:hAnsi="宋体" w:eastAsia="宋体"/>
                <w:sz w:val="16"/>
              </w:rPr>
              <w: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C5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BC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EB2EA">
            <w:pPr>
              <w:jc w:val="center"/>
            </w:pPr>
          </w:p>
        </w:tc>
      </w:tr>
      <w:tr w14:paraId="1431B1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88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B370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1C1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1DFF">
            <w:pPr>
              <w:jc w:val="center"/>
            </w:pPr>
            <w:r>
              <w:rPr>
                <w:rFonts w:ascii="宋体" w:hAnsi="宋体" w:eastAsia="宋体"/>
                <w:sz w:val="16"/>
              </w:rPr>
              <w:t>改善农村客运、城市公交公司运营状况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3575">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C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28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043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BA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04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2528">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C4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E8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FCAF">
            <w:pPr>
              <w:jc w:val="center"/>
            </w:pPr>
          </w:p>
        </w:tc>
      </w:tr>
      <w:tr w14:paraId="5EAB8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1E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26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C6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56FC">
            <w:pPr>
              <w:jc w:val="center"/>
            </w:pPr>
            <w:r>
              <w:rPr>
                <w:rFonts w:ascii="宋体" w:hAnsi="宋体" w:eastAsia="宋体"/>
                <w:sz w:val="16"/>
              </w:rPr>
              <w:t>农村、城市</w:t>
            </w:r>
            <w:r>
              <w:rPr>
                <w:rFonts w:hint="eastAsia" w:ascii="宋体" w:hAnsi="宋体"/>
                <w:sz w:val="16"/>
                <w:lang w:eastAsia="zh-CN"/>
              </w:rPr>
              <w:t>受益</w:t>
            </w: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88A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8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DF7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C2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6D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EF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6283">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9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53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6D2B">
            <w:pPr>
              <w:jc w:val="center"/>
            </w:pPr>
          </w:p>
        </w:tc>
      </w:tr>
      <w:tr w14:paraId="7B7518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A46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73B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16A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A7B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4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CB0F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1FBC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3A3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15F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B1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3B54CB"/>
        </w:tc>
      </w:tr>
    </w:tbl>
    <w:p w14:paraId="5A886984">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5"/>
        <w:gridCol w:w="615"/>
        <w:gridCol w:w="696"/>
        <w:gridCol w:w="615"/>
        <w:gridCol w:w="696"/>
        <w:gridCol w:w="620"/>
        <w:gridCol w:w="615"/>
        <w:gridCol w:w="620"/>
        <w:gridCol w:w="776"/>
        <w:gridCol w:w="626"/>
        <w:gridCol w:w="696"/>
        <w:gridCol w:w="631"/>
      </w:tblGrid>
      <w:tr w14:paraId="1A3BA9C3">
        <w:tblPrEx>
          <w:tblCellMar>
            <w:top w:w="0" w:type="dxa"/>
            <w:left w:w="108" w:type="dxa"/>
            <w:bottom w:w="0" w:type="dxa"/>
            <w:right w:w="108" w:type="dxa"/>
          </w:tblCellMar>
        </w:tblPrEx>
        <w:tc>
          <w:tcPr>
            <w:tcW w:w="8848" w:type="dxa"/>
            <w:gridSpan w:val="14"/>
            <w:vAlign w:val="center"/>
          </w:tcPr>
          <w:p w14:paraId="4965F651">
            <w:pPr>
              <w:jc w:val="center"/>
            </w:pPr>
            <w:r>
              <w:rPr>
                <w:rFonts w:ascii="宋体" w:hAnsi="宋体" w:eastAsia="宋体"/>
                <w:sz w:val="24"/>
              </w:rPr>
              <w:t>项目支出绩效自评表</w:t>
            </w:r>
          </w:p>
        </w:tc>
      </w:tr>
      <w:tr w14:paraId="4CDC44E1">
        <w:tblPrEx>
          <w:tblCellMar>
            <w:top w:w="0" w:type="dxa"/>
            <w:left w:w="108" w:type="dxa"/>
            <w:bottom w:w="0" w:type="dxa"/>
            <w:right w:w="108" w:type="dxa"/>
          </w:tblCellMar>
        </w:tblPrEx>
        <w:tc>
          <w:tcPr>
            <w:tcW w:w="8848" w:type="dxa"/>
            <w:gridSpan w:val="14"/>
            <w:vAlign w:val="center"/>
          </w:tcPr>
          <w:p w14:paraId="2413F43B">
            <w:pPr>
              <w:jc w:val="center"/>
            </w:pPr>
            <w:r>
              <w:rPr>
                <w:rFonts w:ascii="宋体" w:hAnsi="宋体" w:eastAsia="宋体"/>
                <w:sz w:val="24"/>
              </w:rPr>
              <w:t>(2024年度)</w:t>
            </w:r>
          </w:p>
        </w:tc>
      </w:tr>
      <w:tr w14:paraId="331937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EE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8ABD19">
            <w:pPr>
              <w:jc w:val="center"/>
            </w:pPr>
            <w:r>
              <w:rPr>
                <w:rFonts w:ascii="宋体" w:hAnsi="宋体" w:eastAsia="宋体"/>
                <w:sz w:val="16"/>
              </w:rPr>
              <w:t>2024年其他项目类-托里县公交企业补贴项目</w:t>
            </w:r>
          </w:p>
        </w:tc>
      </w:tr>
      <w:tr w14:paraId="0D0CF5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5B0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5ABA74">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AB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2E1CB0">
            <w:pPr>
              <w:jc w:val="center"/>
            </w:pPr>
            <w:r>
              <w:rPr>
                <w:rFonts w:ascii="宋体" w:hAnsi="宋体" w:eastAsia="宋体"/>
                <w:sz w:val="16"/>
              </w:rPr>
              <w:t>托里县交通运输局</w:t>
            </w:r>
          </w:p>
        </w:tc>
      </w:tr>
      <w:tr w14:paraId="71F73A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113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722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C19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8109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AA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881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038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5EF4">
            <w:pPr>
              <w:jc w:val="center"/>
            </w:pPr>
            <w:r>
              <w:rPr>
                <w:rFonts w:ascii="宋体" w:hAnsi="宋体" w:eastAsia="宋体"/>
                <w:sz w:val="16"/>
              </w:rPr>
              <w:t>得分</w:t>
            </w:r>
          </w:p>
        </w:tc>
      </w:tr>
      <w:tr w14:paraId="3AD60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FA1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B14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EA9DE">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6EC4">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FA21">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DA4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ACA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D8EA">
            <w:pPr>
              <w:jc w:val="center"/>
            </w:pPr>
            <w:r>
              <w:rPr>
                <w:rFonts w:ascii="宋体" w:hAnsi="宋体" w:eastAsia="宋体"/>
                <w:sz w:val="16"/>
              </w:rPr>
              <w:t>10.00</w:t>
            </w:r>
          </w:p>
        </w:tc>
      </w:tr>
      <w:tr w14:paraId="4878A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86B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1D0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3B5B9">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93F3A">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03F5">
            <w:pPr>
              <w:jc w:val="center"/>
            </w:pPr>
            <w:r>
              <w:rPr>
                <w:rFonts w:ascii="宋体" w:hAnsi="宋体" w:eastAsia="宋体"/>
                <w:sz w:val="16"/>
              </w:rPr>
              <w:t>108.00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DC4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B1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98E47">
            <w:pPr>
              <w:jc w:val="center"/>
            </w:pPr>
            <w:r>
              <w:rPr>
                <w:rFonts w:ascii="宋体" w:hAnsi="宋体" w:eastAsia="宋体"/>
                <w:sz w:val="16"/>
              </w:rPr>
              <w:t>—</w:t>
            </w:r>
          </w:p>
        </w:tc>
      </w:tr>
      <w:tr w14:paraId="124A4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C1D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0CF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F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79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9D7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C1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9C2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A2DA">
            <w:pPr>
              <w:jc w:val="center"/>
            </w:pPr>
            <w:r>
              <w:rPr>
                <w:rFonts w:ascii="宋体" w:hAnsi="宋体" w:eastAsia="宋体"/>
                <w:sz w:val="16"/>
              </w:rPr>
              <w:t>—</w:t>
            </w:r>
          </w:p>
        </w:tc>
      </w:tr>
      <w:tr w14:paraId="170CBD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A4EC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165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4A87F">
            <w:pPr>
              <w:jc w:val="center"/>
            </w:pPr>
            <w:r>
              <w:rPr>
                <w:rFonts w:ascii="宋体" w:hAnsi="宋体" w:eastAsia="宋体"/>
                <w:sz w:val="16"/>
              </w:rPr>
              <w:t>实际完成情况</w:t>
            </w:r>
          </w:p>
        </w:tc>
      </w:tr>
      <w:tr w14:paraId="2EF1A0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34E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428669">
            <w:pPr>
              <w:jc w:val="both"/>
            </w:pPr>
            <w:r>
              <w:rPr>
                <w:rFonts w:ascii="宋体" w:hAnsi="宋体" w:eastAsia="宋体"/>
                <w:sz w:val="16"/>
              </w:rPr>
              <w:t>2024年项目资金108万元，用于补贴新能源公交公司10名人员12个月工资社保78.6万元、公交车运行费用29.4万元，发放补贴资金，使新能源公交公司驾驶员补助资金精准落实到位，保证我县客运企业的正常运转，为群众提供平安、确保了我县客运企业的基本运营能力，保障了城市公交交通体系运营完善。确保托里县各族群众出行方便，解决群众出行难的问题。公交车营运企业满意度达到95%，社会公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20056">
            <w:pPr>
              <w:jc w:val="both"/>
            </w:pPr>
            <w:r>
              <w:rPr>
                <w:rFonts w:ascii="宋体" w:hAnsi="宋体" w:eastAsia="宋体"/>
                <w:sz w:val="16"/>
              </w:rPr>
              <w:t>完成2024年其他项目类-托里县公交企业补贴项目，</w:t>
            </w:r>
            <w:r>
              <w:rPr>
                <w:rFonts w:hint="eastAsia" w:ascii="宋体" w:hAnsi="宋体"/>
                <w:sz w:val="16"/>
                <w:lang w:eastAsia="zh-CN"/>
              </w:rPr>
              <w:t>截至</w:t>
            </w:r>
            <w:r>
              <w:rPr>
                <w:rFonts w:ascii="宋体" w:hAnsi="宋体" w:eastAsia="宋体"/>
                <w:sz w:val="16"/>
              </w:rPr>
              <w:t>2024年12月底，完成了补贴新能源公交公司10名人员12个月工资社保78.6万元、公交车运行费用29.4万元，发放补贴资金，使新能源公交公司驾驶员补助资金精准落实到位，达到我县客运企业的正常运转的目的，有效改善托里县各族群众出行方便，解决群众出行难的问题，为群众提供平安。公交车营运企业满意度达到95%，社会公众满意度达到95%。</w:t>
            </w:r>
          </w:p>
        </w:tc>
      </w:tr>
      <w:tr w14:paraId="4E0FC5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996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FE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FE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F2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CF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7C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31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11B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010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D41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1F8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136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19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8B16">
            <w:pPr>
              <w:jc w:val="center"/>
            </w:pPr>
            <w:r>
              <w:rPr>
                <w:rFonts w:ascii="宋体" w:hAnsi="宋体" w:eastAsia="宋体"/>
                <w:sz w:val="16"/>
              </w:rPr>
              <w:t>偏差原因分析及改进措施</w:t>
            </w:r>
          </w:p>
        </w:tc>
      </w:tr>
      <w:tr w14:paraId="29A584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602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7C0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D99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7D9D">
            <w:pPr>
              <w:jc w:val="center"/>
            </w:pPr>
            <w:r>
              <w:rPr>
                <w:rFonts w:ascii="宋体" w:hAnsi="宋体" w:eastAsia="宋体"/>
                <w:sz w:val="16"/>
              </w:rPr>
              <w:t>发放工资人数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5995">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6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A75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3F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3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501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CD6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3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6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8F406">
            <w:pPr>
              <w:jc w:val="center"/>
            </w:pPr>
          </w:p>
        </w:tc>
      </w:tr>
      <w:tr w14:paraId="5FBC1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28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DA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B1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7C79">
            <w:pPr>
              <w:jc w:val="center"/>
            </w:pPr>
            <w:r>
              <w:rPr>
                <w:rFonts w:ascii="宋体" w:hAnsi="宋体" w:eastAsia="宋体"/>
                <w:sz w:val="16"/>
              </w:rPr>
              <w:t>新能源公交车数量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288B">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F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DED8">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37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4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CDE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6EA9">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4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D50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7326D">
            <w:pPr>
              <w:jc w:val="center"/>
            </w:pPr>
          </w:p>
        </w:tc>
      </w:tr>
      <w:tr w14:paraId="0B297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5B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4D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A7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B2B8">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4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B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C1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C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3B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8E4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76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E6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5A6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5CC91">
            <w:pPr>
              <w:jc w:val="center"/>
            </w:pPr>
          </w:p>
        </w:tc>
      </w:tr>
      <w:tr w14:paraId="047E7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CA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D5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79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5437">
            <w:pPr>
              <w:jc w:val="center"/>
            </w:pPr>
            <w:r>
              <w:rPr>
                <w:rFonts w:ascii="宋体" w:hAnsi="宋体" w:eastAsia="宋体"/>
                <w:sz w:val="16"/>
              </w:rPr>
              <w:t>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D3A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5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168C">
            <w:pPr>
              <w:jc w:val="center"/>
            </w:pPr>
            <w:r>
              <w:rPr>
                <w:rFonts w:ascii="宋体" w:hAnsi="宋体" w:eastAsia="宋体"/>
                <w:sz w:val="16"/>
              </w:rPr>
              <w:t>2023年12月10日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C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9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3C5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95BE">
            <w:pPr>
              <w:jc w:val="center"/>
            </w:pPr>
            <w:r>
              <w:rPr>
                <w:rFonts w:ascii="宋体" w:hAnsi="宋体" w:eastAsia="宋体"/>
                <w:sz w:val="16"/>
              </w:rPr>
              <w:t>2024年7月10日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B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C3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51B5">
            <w:pPr>
              <w:jc w:val="center"/>
            </w:pPr>
          </w:p>
        </w:tc>
      </w:tr>
      <w:tr w14:paraId="57735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84F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BD8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25C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6C39">
            <w:pPr>
              <w:jc w:val="center"/>
            </w:pPr>
            <w:r>
              <w:rPr>
                <w:rFonts w:ascii="宋体" w:hAnsi="宋体" w:eastAsia="宋体"/>
                <w:sz w:val="16"/>
              </w:rPr>
              <w:t>工资发放平均每人成本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9B59">
            <w:pPr>
              <w:jc w:val="center"/>
            </w:pPr>
            <w:r>
              <w:rPr>
                <w:rFonts w:ascii="宋体" w:hAnsi="宋体" w:eastAsia="宋体"/>
                <w:sz w:val="16"/>
              </w:rPr>
              <w:t>&lt;=6550元/人·月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05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70A43">
            <w:pPr>
              <w:jc w:val="center"/>
            </w:pPr>
            <w:r>
              <w:rPr>
                <w:rFonts w:ascii="宋体" w:hAnsi="宋体" w:eastAsia="宋体"/>
                <w:sz w:val="16"/>
              </w:rPr>
              <w:t>2500人/月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A77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EF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9AA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7A35">
            <w:pPr>
              <w:jc w:val="center"/>
            </w:pPr>
            <w:r>
              <w:rPr>
                <w:rFonts w:ascii="宋体" w:hAnsi="宋体" w:eastAsia="宋体"/>
                <w:sz w:val="16"/>
              </w:rPr>
              <w:t>=6550元/人</w:t>
            </w:r>
            <w:r>
              <w:rPr>
                <w:rFonts w:hint="eastAsia" w:ascii="宋体" w:hAnsi="宋体"/>
                <w:sz w:val="16"/>
                <w:lang w:eastAsia="zh-CN"/>
              </w:rPr>
              <w:t>。</w:t>
            </w:r>
            <w:r>
              <w:rPr>
                <w:rFonts w:ascii="宋体" w:hAnsi="宋体" w:eastAsia="宋体"/>
                <w:sz w:val="16"/>
              </w:rPr>
              <w:t>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AA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743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626A">
            <w:pPr>
              <w:jc w:val="center"/>
            </w:pPr>
          </w:p>
        </w:tc>
      </w:tr>
      <w:tr w14:paraId="36FEB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4D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AD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E83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B903">
            <w:pPr>
              <w:jc w:val="center"/>
            </w:pPr>
            <w:r>
              <w:rPr>
                <w:rFonts w:ascii="宋体" w:hAnsi="宋体" w:eastAsia="宋体"/>
                <w:sz w:val="16"/>
              </w:rPr>
              <w:t>新能源公交车运行费用平均成本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6BBF">
            <w:pPr>
              <w:jc w:val="center"/>
            </w:pPr>
            <w:r>
              <w:rPr>
                <w:rFonts w:ascii="宋体" w:hAnsi="宋体" w:eastAsia="宋体"/>
                <w:sz w:val="16"/>
              </w:rPr>
              <w:t>&lt;=4083元/辆·月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AA3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07B6B">
            <w:pPr>
              <w:jc w:val="center"/>
            </w:pPr>
            <w:r>
              <w:rPr>
                <w:rFonts w:ascii="宋体" w:hAnsi="宋体" w:eastAsia="宋体"/>
                <w:sz w:val="16"/>
              </w:rPr>
              <w:t>4083元/辆·月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EF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F1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23FF">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FB030">
            <w:pPr>
              <w:jc w:val="center"/>
            </w:pPr>
            <w:r>
              <w:rPr>
                <w:rFonts w:ascii="宋体" w:hAnsi="宋体" w:eastAsia="宋体"/>
                <w:sz w:val="16"/>
              </w:rPr>
              <w:t>=4083元/辆</w:t>
            </w:r>
            <w:r>
              <w:rPr>
                <w:rFonts w:hint="eastAsia" w:ascii="宋体" w:hAnsi="宋体"/>
                <w:sz w:val="16"/>
                <w:lang w:eastAsia="zh-CN"/>
              </w:rPr>
              <w:t>。</w:t>
            </w:r>
            <w:r>
              <w:rPr>
                <w:rFonts w:ascii="宋体" w:hAnsi="宋体" w:eastAsia="宋体"/>
                <w:sz w:val="16"/>
              </w:rPr>
              <w:t>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92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3C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8A21">
            <w:pPr>
              <w:jc w:val="center"/>
            </w:pPr>
          </w:p>
        </w:tc>
      </w:tr>
      <w:tr w14:paraId="21A8F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C3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2B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44F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95F2">
            <w:pPr>
              <w:jc w:val="center"/>
            </w:pPr>
            <w:r>
              <w:rPr>
                <w:rFonts w:ascii="宋体" w:hAnsi="宋体" w:eastAsia="宋体"/>
                <w:sz w:val="16"/>
              </w:rPr>
              <w:t>群众出行便捷改善情况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284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C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0A2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68A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E3C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8FD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FBC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FD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13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C4F5">
            <w:pPr>
              <w:jc w:val="center"/>
            </w:pPr>
          </w:p>
        </w:tc>
      </w:tr>
      <w:tr w14:paraId="0DE3BA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660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FD7A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69C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C976">
            <w:pPr>
              <w:jc w:val="center"/>
            </w:pPr>
            <w:r>
              <w:rPr>
                <w:rFonts w:ascii="宋体" w:hAnsi="宋体" w:eastAsia="宋体"/>
                <w:sz w:val="16"/>
              </w:rPr>
              <w:t>公交车营运企业满意度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BA6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7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3C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DE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97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BB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B7F9">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9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F8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130F">
            <w:pPr>
              <w:jc w:val="center"/>
            </w:pPr>
          </w:p>
        </w:tc>
      </w:tr>
      <w:tr w14:paraId="06BB4A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CC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84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C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5A63">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31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46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E2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C5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E8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D5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F573">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3E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CB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CFA2">
            <w:pPr>
              <w:jc w:val="center"/>
            </w:pPr>
          </w:p>
        </w:tc>
      </w:tr>
      <w:tr w14:paraId="71C781C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70AA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DF34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A096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390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CB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A84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C8A1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05E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42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1BA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EA21C"/>
        </w:tc>
      </w:tr>
    </w:tbl>
    <w:p w14:paraId="678826D2">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14"/>
        <w:gridCol w:w="856"/>
        <w:gridCol w:w="614"/>
        <w:gridCol w:w="614"/>
        <w:gridCol w:w="619"/>
        <w:gridCol w:w="614"/>
        <w:gridCol w:w="619"/>
        <w:gridCol w:w="776"/>
        <w:gridCol w:w="625"/>
        <w:gridCol w:w="631"/>
        <w:gridCol w:w="625"/>
      </w:tblGrid>
      <w:tr w14:paraId="1DF06845">
        <w:tblPrEx>
          <w:tblCellMar>
            <w:top w:w="0" w:type="dxa"/>
            <w:left w:w="108" w:type="dxa"/>
            <w:bottom w:w="0" w:type="dxa"/>
            <w:right w:w="108" w:type="dxa"/>
          </w:tblCellMar>
        </w:tblPrEx>
        <w:tc>
          <w:tcPr>
            <w:tcW w:w="8848" w:type="dxa"/>
            <w:gridSpan w:val="14"/>
            <w:vAlign w:val="center"/>
          </w:tcPr>
          <w:p w14:paraId="022846C0">
            <w:pPr>
              <w:jc w:val="center"/>
            </w:pPr>
            <w:r>
              <w:rPr>
                <w:rFonts w:ascii="宋体" w:hAnsi="宋体" w:eastAsia="宋体"/>
                <w:sz w:val="24"/>
              </w:rPr>
              <w:t>项目支出绩效自评表</w:t>
            </w:r>
          </w:p>
        </w:tc>
      </w:tr>
      <w:tr w14:paraId="40710076">
        <w:tblPrEx>
          <w:tblCellMar>
            <w:top w:w="0" w:type="dxa"/>
            <w:left w:w="108" w:type="dxa"/>
            <w:bottom w:w="0" w:type="dxa"/>
            <w:right w:w="108" w:type="dxa"/>
          </w:tblCellMar>
        </w:tblPrEx>
        <w:tc>
          <w:tcPr>
            <w:tcW w:w="8848" w:type="dxa"/>
            <w:gridSpan w:val="14"/>
            <w:vAlign w:val="center"/>
          </w:tcPr>
          <w:p w14:paraId="48501BDB">
            <w:pPr>
              <w:jc w:val="center"/>
            </w:pPr>
            <w:r>
              <w:rPr>
                <w:rFonts w:ascii="宋体" w:hAnsi="宋体" w:eastAsia="宋体"/>
                <w:sz w:val="24"/>
              </w:rPr>
              <w:t>(2024年度)</w:t>
            </w:r>
          </w:p>
        </w:tc>
      </w:tr>
      <w:tr w14:paraId="296C22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16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30468A">
            <w:pPr>
              <w:jc w:val="center"/>
            </w:pPr>
            <w:r>
              <w:rPr>
                <w:rFonts w:ascii="宋体" w:hAnsi="宋体" w:eastAsia="宋体"/>
                <w:sz w:val="16"/>
              </w:rPr>
              <w:t>托里县铁厂沟镇阿勒帕萨勒干村村内道路建设工程</w:t>
            </w:r>
          </w:p>
        </w:tc>
      </w:tr>
      <w:tr w14:paraId="29B42B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DEC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106983">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9B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39F95B">
            <w:pPr>
              <w:jc w:val="center"/>
            </w:pPr>
            <w:r>
              <w:rPr>
                <w:rFonts w:ascii="宋体" w:hAnsi="宋体" w:eastAsia="宋体"/>
                <w:sz w:val="16"/>
              </w:rPr>
              <w:t>托里县交通运输局</w:t>
            </w:r>
          </w:p>
        </w:tc>
      </w:tr>
      <w:tr w14:paraId="51210D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47C3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B7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E01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57F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736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6E9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683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5925">
            <w:pPr>
              <w:jc w:val="center"/>
            </w:pPr>
            <w:r>
              <w:rPr>
                <w:rFonts w:ascii="宋体" w:hAnsi="宋体" w:eastAsia="宋体"/>
                <w:sz w:val="16"/>
              </w:rPr>
              <w:t>得分</w:t>
            </w:r>
          </w:p>
        </w:tc>
      </w:tr>
      <w:tr w14:paraId="22B41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AE0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45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5DB2D">
            <w:pPr>
              <w:jc w:val="center"/>
            </w:pPr>
            <w:r>
              <w:rPr>
                <w:rFonts w:ascii="宋体" w:hAnsi="宋体" w:eastAsia="宋体"/>
                <w:sz w:val="16"/>
              </w:rPr>
              <w:t>125.45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FC189">
            <w:pPr>
              <w:jc w:val="center"/>
            </w:pPr>
            <w:r>
              <w:rPr>
                <w:rFonts w:ascii="宋体" w:hAnsi="宋体" w:eastAsia="宋体"/>
                <w:sz w:val="16"/>
              </w:rPr>
              <w:t>125.45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1DF35">
            <w:pPr>
              <w:jc w:val="center"/>
            </w:pPr>
            <w:r>
              <w:rPr>
                <w:rFonts w:ascii="宋体" w:hAnsi="宋体" w:eastAsia="宋体"/>
                <w:sz w:val="16"/>
              </w:rPr>
              <w:t>122.47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B55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0F264">
            <w:pPr>
              <w:jc w:val="center"/>
            </w:pPr>
            <w:r>
              <w:rPr>
                <w:rFonts w:ascii="宋体" w:hAnsi="宋体" w:eastAsia="宋体"/>
                <w:sz w:val="16"/>
              </w:rPr>
              <w:t>97.62%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DEC0">
            <w:pPr>
              <w:jc w:val="center"/>
            </w:pPr>
            <w:r>
              <w:rPr>
                <w:rFonts w:ascii="宋体" w:hAnsi="宋体" w:eastAsia="宋体"/>
                <w:sz w:val="16"/>
              </w:rPr>
              <w:t>9.76</w:t>
            </w:r>
          </w:p>
        </w:tc>
      </w:tr>
      <w:tr w14:paraId="212A7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823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10D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DB9BF">
            <w:pPr>
              <w:jc w:val="center"/>
            </w:pPr>
            <w:r>
              <w:rPr>
                <w:rFonts w:ascii="宋体" w:hAnsi="宋体" w:eastAsia="宋体"/>
                <w:sz w:val="16"/>
              </w:rPr>
              <w:t>125.45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8D976">
            <w:pPr>
              <w:jc w:val="center"/>
            </w:pPr>
            <w:r>
              <w:rPr>
                <w:rFonts w:ascii="宋体" w:hAnsi="宋体" w:eastAsia="宋体"/>
                <w:sz w:val="16"/>
              </w:rPr>
              <w:t>125.45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0FA75">
            <w:pPr>
              <w:jc w:val="center"/>
            </w:pPr>
            <w:r>
              <w:rPr>
                <w:rFonts w:ascii="宋体" w:hAnsi="宋体" w:eastAsia="宋体"/>
                <w:sz w:val="16"/>
              </w:rPr>
              <w:t>122.47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74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C16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7E6B">
            <w:pPr>
              <w:jc w:val="center"/>
            </w:pPr>
            <w:r>
              <w:rPr>
                <w:rFonts w:ascii="宋体" w:hAnsi="宋体" w:eastAsia="宋体"/>
                <w:sz w:val="16"/>
              </w:rPr>
              <w:t>—</w:t>
            </w:r>
          </w:p>
        </w:tc>
      </w:tr>
      <w:tr w14:paraId="1FE21A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0D7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1CB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E1D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627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0BF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34A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32E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C4F7">
            <w:pPr>
              <w:jc w:val="center"/>
            </w:pPr>
            <w:r>
              <w:rPr>
                <w:rFonts w:ascii="宋体" w:hAnsi="宋体" w:eastAsia="宋体"/>
                <w:sz w:val="16"/>
              </w:rPr>
              <w:t>—</w:t>
            </w:r>
          </w:p>
        </w:tc>
      </w:tr>
      <w:tr w14:paraId="1037B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454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20DF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FFF848">
            <w:pPr>
              <w:jc w:val="center"/>
            </w:pPr>
            <w:r>
              <w:rPr>
                <w:rFonts w:ascii="宋体" w:hAnsi="宋体" w:eastAsia="宋体"/>
                <w:sz w:val="16"/>
              </w:rPr>
              <w:t>实际完成情况</w:t>
            </w:r>
          </w:p>
        </w:tc>
      </w:tr>
      <w:tr w14:paraId="581A03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AAE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82CFE">
            <w:pPr>
              <w:jc w:val="both"/>
            </w:pPr>
            <w:r>
              <w:rPr>
                <w:rFonts w:ascii="宋体" w:hAnsi="宋体" w:eastAsia="宋体"/>
                <w:sz w:val="16"/>
              </w:rPr>
              <w:t>该项目计划投入使用资金125.45万元，本年度资金为该项目二期计量款及质保金，完成托里县铁厂沟镇阿勒帕萨勒干村村内道路建设项目工程尾款及质保金的支付，经常保持公路及其设施的完好状态，及时修复损坏部分，保障行车安全舒适、畅通、提高道路建设工作质量，以延长公路的使用年限，改善通行服务水平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94C646">
            <w:pPr>
              <w:jc w:val="both"/>
            </w:pPr>
            <w:r>
              <w:rPr>
                <w:rFonts w:ascii="宋体" w:hAnsi="宋体" w:eastAsia="宋体"/>
                <w:sz w:val="16"/>
              </w:rPr>
              <w:t>使用资金125.45万元，完成该项目三期计量款及质保金。对托里县铁厂沟镇阿勒帕萨勒干村村内道路建设项目工程进行验收，并支付尾款及质保金，确保公路及其设施的完好状态，保障行车安全舒适、畅通，改善通行服务水平群众满意度达到95%。</w:t>
            </w:r>
          </w:p>
        </w:tc>
      </w:tr>
      <w:tr w14:paraId="4A385E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E99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DB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1E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4F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6F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2B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BF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BC1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FC5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8C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A4B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5EF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12D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69A1">
            <w:pPr>
              <w:jc w:val="center"/>
            </w:pPr>
            <w:r>
              <w:rPr>
                <w:rFonts w:ascii="宋体" w:hAnsi="宋体" w:eastAsia="宋体"/>
                <w:sz w:val="16"/>
              </w:rPr>
              <w:t>偏差原因分析及改进措施</w:t>
            </w:r>
          </w:p>
        </w:tc>
      </w:tr>
      <w:tr w14:paraId="50FCFD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1AF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0DC4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12F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B105">
            <w:pPr>
              <w:jc w:val="center"/>
            </w:pPr>
            <w:r>
              <w:rPr>
                <w:rFonts w:ascii="宋体" w:hAnsi="宋体" w:eastAsia="宋体"/>
                <w:sz w:val="16"/>
              </w:rPr>
              <w:t>涉及项目个数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C381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5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3A10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75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31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741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77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4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8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E235">
            <w:pPr>
              <w:jc w:val="center"/>
            </w:pPr>
          </w:p>
        </w:tc>
      </w:tr>
      <w:tr w14:paraId="4DC22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16C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10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0E2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F4E5">
            <w:pPr>
              <w:jc w:val="center"/>
            </w:pPr>
            <w:r>
              <w:rPr>
                <w:rFonts w:ascii="宋体" w:hAnsi="宋体" w:eastAsia="宋体"/>
                <w:sz w:val="16"/>
              </w:rPr>
              <w:t>资金支付次数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BB4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2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C83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293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9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78B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E3F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4F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61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F4E2">
            <w:pPr>
              <w:jc w:val="center"/>
            </w:pPr>
          </w:p>
        </w:tc>
      </w:tr>
      <w:tr w14:paraId="13BFA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DA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D2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35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1FCBE">
            <w:pPr>
              <w:jc w:val="center"/>
            </w:pPr>
            <w:r>
              <w:rPr>
                <w:rFonts w:ascii="宋体" w:hAnsi="宋体" w:eastAsia="宋体"/>
                <w:sz w:val="16"/>
              </w:rPr>
              <w:t>项目支付完成率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7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48C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98C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8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87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3C53">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25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EC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0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3A3A">
            <w:pPr>
              <w:jc w:val="center"/>
            </w:pPr>
          </w:p>
        </w:tc>
      </w:tr>
      <w:tr w14:paraId="1027E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13D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5C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81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BF3E">
            <w:pPr>
              <w:jc w:val="center"/>
            </w:pPr>
            <w:r>
              <w:rPr>
                <w:rFonts w:ascii="宋体" w:hAnsi="宋体" w:eastAsia="宋体"/>
                <w:sz w:val="16"/>
              </w:rPr>
              <w:t>项目资金完成时限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2DEF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9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E1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8C8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34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EE0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D6CF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C3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0C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61F1">
            <w:pPr>
              <w:jc w:val="center"/>
            </w:pPr>
          </w:p>
        </w:tc>
      </w:tr>
      <w:tr w14:paraId="3CD5E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71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86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EA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A395">
            <w:pPr>
              <w:jc w:val="center"/>
            </w:pPr>
            <w:r>
              <w:rPr>
                <w:rFonts w:ascii="宋体" w:hAnsi="宋体" w:eastAsia="宋体"/>
                <w:sz w:val="16"/>
              </w:rPr>
              <w:t>本项目平均成本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94FB">
            <w:pPr>
              <w:jc w:val="center"/>
            </w:pPr>
            <w:r>
              <w:rPr>
                <w:rFonts w:ascii="宋体" w:hAnsi="宋体" w:eastAsia="宋体"/>
                <w:sz w:val="16"/>
              </w:rPr>
              <w:t>&lt;=125.45万元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F0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4D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E8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44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6D5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C487">
            <w:pPr>
              <w:jc w:val="center"/>
            </w:pPr>
            <w:r>
              <w:rPr>
                <w:rFonts w:ascii="宋体" w:hAnsi="宋体" w:eastAsia="宋体"/>
                <w:sz w:val="16"/>
              </w:rPr>
              <w:t>=122.47万元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D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A5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21BA">
            <w:pPr>
              <w:jc w:val="center"/>
            </w:pPr>
            <w:r>
              <w:rPr>
                <w:rFonts w:ascii="宋体" w:hAnsi="宋体" w:eastAsia="宋体"/>
                <w:sz w:val="16"/>
              </w:rPr>
              <w:t>原因：合同实际成本</w:t>
            </w:r>
          </w:p>
        </w:tc>
      </w:tr>
      <w:tr w14:paraId="1CA31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6B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F0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F62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F036">
            <w:pPr>
              <w:jc w:val="center"/>
            </w:pPr>
            <w:r>
              <w:rPr>
                <w:rFonts w:ascii="宋体" w:hAnsi="宋体" w:eastAsia="宋体"/>
                <w:sz w:val="16"/>
              </w:rPr>
              <w:t>减轻施工企业负担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3958">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AE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6E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F0A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D3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05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913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A83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6B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BD5E">
            <w:pPr>
              <w:jc w:val="center"/>
            </w:pPr>
          </w:p>
        </w:tc>
      </w:tr>
      <w:tr w14:paraId="06CAA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D5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61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AC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BE33">
            <w:pPr>
              <w:jc w:val="center"/>
            </w:pPr>
            <w:r>
              <w:rPr>
                <w:rFonts w:ascii="宋体" w:hAnsi="宋体" w:eastAsia="宋体"/>
                <w:sz w:val="16"/>
              </w:rPr>
              <w:t>公路沿线群众满意度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0C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7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728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79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F4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0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08FC">
            <w:pPr>
              <w:jc w:val="center"/>
            </w:pPr>
            <w:r>
              <w:rPr>
                <w:rFonts w:ascii="宋体" w:hAnsi="宋体" w:eastAsia="宋体"/>
                <w:sz w:val="16"/>
              </w:rPr>
              <w:t>=97.94%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F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B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9BFD">
            <w:pPr>
              <w:jc w:val="center"/>
            </w:pPr>
          </w:p>
        </w:tc>
      </w:tr>
      <w:tr w14:paraId="3E0FB1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4364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FD3A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5DB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AFF7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4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6AE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6C8A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F8B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D0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70F6">
            <w:pPr>
              <w:jc w:val="center"/>
            </w:pPr>
            <w:r>
              <w:rPr>
                <w:rFonts w:ascii="宋体" w:hAnsi="宋体" w:eastAsia="宋体"/>
                <w:sz w:val="16"/>
              </w:rPr>
              <w:t>99.76分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AD1D6"/>
        </w:tc>
      </w:tr>
    </w:tbl>
    <w:p w14:paraId="3BF416A0">
      <w:r>
        <w:br w:type="page"/>
      </w:r>
    </w:p>
    <w:tbl>
      <w:tblPr>
        <w:tblStyle w:val="9"/>
        <w:tblW w:w="9553"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1129"/>
      </w:tblGrid>
      <w:tr w14:paraId="4DBEE252">
        <w:tblPrEx>
          <w:tblCellMar>
            <w:top w:w="0" w:type="dxa"/>
            <w:left w:w="108" w:type="dxa"/>
            <w:bottom w:w="0" w:type="dxa"/>
            <w:right w:w="108" w:type="dxa"/>
          </w:tblCellMar>
        </w:tblPrEx>
        <w:tc>
          <w:tcPr>
            <w:tcW w:w="9553" w:type="dxa"/>
            <w:gridSpan w:val="14"/>
            <w:vAlign w:val="center"/>
          </w:tcPr>
          <w:p w14:paraId="194A6E86">
            <w:pPr>
              <w:jc w:val="center"/>
            </w:pPr>
            <w:r>
              <w:rPr>
                <w:rFonts w:ascii="宋体" w:hAnsi="宋体" w:eastAsia="宋体"/>
                <w:sz w:val="24"/>
              </w:rPr>
              <w:t>项目支出绩效自评表</w:t>
            </w:r>
          </w:p>
        </w:tc>
      </w:tr>
      <w:tr w14:paraId="6EA210EF">
        <w:tblPrEx>
          <w:tblCellMar>
            <w:top w:w="0" w:type="dxa"/>
            <w:left w:w="108" w:type="dxa"/>
            <w:bottom w:w="0" w:type="dxa"/>
            <w:right w:w="108" w:type="dxa"/>
          </w:tblCellMar>
        </w:tblPrEx>
        <w:tc>
          <w:tcPr>
            <w:tcW w:w="9553" w:type="dxa"/>
            <w:gridSpan w:val="14"/>
            <w:vAlign w:val="center"/>
          </w:tcPr>
          <w:p w14:paraId="15CF3243">
            <w:pPr>
              <w:jc w:val="center"/>
            </w:pPr>
            <w:r>
              <w:rPr>
                <w:rFonts w:ascii="宋体" w:hAnsi="宋体" w:eastAsia="宋体"/>
                <w:sz w:val="24"/>
              </w:rPr>
              <w:t>(2024年度)</w:t>
            </w:r>
          </w:p>
        </w:tc>
      </w:tr>
      <w:tr w14:paraId="1F3C52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04F8">
            <w:pPr>
              <w:jc w:val="center"/>
            </w:pPr>
            <w:r>
              <w:rPr>
                <w:rFonts w:ascii="宋体" w:hAnsi="宋体" w:eastAsia="宋体"/>
                <w:sz w:val="16"/>
              </w:rPr>
              <w:t>项目名称</w:t>
            </w:r>
          </w:p>
        </w:tc>
        <w:tc>
          <w:tcPr>
            <w:tcW w:w="892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612CA3">
            <w:pPr>
              <w:jc w:val="center"/>
            </w:pPr>
            <w:r>
              <w:rPr>
                <w:rFonts w:ascii="宋体" w:hAnsi="宋体" w:eastAsia="宋体"/>
                <w:sz w:val="16"/>
              </w:rPr>
              <w:t>托里县交通运输局2023年成品油税费改革转移支付资金用于农村公路养护支出、农村公路日常养护项目、阿克塔因恰片区、沙依巴克村、阿克赛村村内道路、铁厂沟—旦木村道路小修养护项目质保金</w:t>
            </w:r>
          </w:p>
        </w:tc>
      </w:tr>
      <w:tr w14:paraId="21A1A2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E3B8">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91EA1">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3FFB">
            <w:pPr>
              <w:jc w:val="center"/>
            </w:pPr>
            <w:r>
              <w:rPr>
                <w:rFonts w:ascii="宋体" w:hAnsi="宋体" w:eastAsia="宋体"/>
                <w:sz w:val="16"/>
              </w:rPr>
              <w:t>实施单位</w:t>
            </w:r>
          </w:p>
        </w:tc>
        <w:tc>
          <w:tcPr>
            <w:tcW w:w="380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285ECB">
            <w:pPr>
              <w:jc w:val="center"/>
            </w:pPr>
            <w:r>
              <w:rPr>
                <w:rFonts w:ascii="宋体" w:hAnsi="宋体" w:eastAsia="宋体"/>
                <w:sz w:val="16"/>
              </w:rPr>
              <w:t>托里县交通运输局</w:t>
            </w:r>
          </w:p>
        </w:tc>
      </w:tr>
      <w:tr w14:paraId="3F4E22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0FE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8E321">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D1B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F7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B2775">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A57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D11A2">
            <w:pPr>
              <w:jc w:val="center"/>
            </w:pPr>
            <w:r>
              <w:rPr>
                <w:rFonts w:ascii="宋体" w:hAnsi="宋体" w:eastAsia="宋体"/>
                <w:sz w:val="16"/>
              </w:rPr>
              <w:t>执行率</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1EE319F2">
            <w:pPr>
              <w:jc w:val="center"/>
            </w:pPr>
            <w:r>
              <w:rPr>
                <w:rFonts w:ascii="宋体" w:hAnsi="宋体" w:eastAsia="宋体"/>
                <w:sz w:val="16"/>
              </w:rPr>
              <w:t>得分</w:t>
            </w:r>
          </w:p>
        </w:tc>
      </w:tr>
      <w:tr w14:paraId="3CC0F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BF1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4A47D">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4C1BA">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B7EB">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086D4">
            <w:pPr>
              <w:jc w:val="center"/>
            </w:pPr>
            <w:r>
              <w:rPr>
                <w:rFonts w:ascii="宋体" w:hAnsi="宋体" w:eastAsia="宋体"/>
                <w:sz w:val="16"/>
              </w:rPr>
              <w:t>6.26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399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C5688">
            <w:pPr>
              <w:jc w:val="center"/>
            </w:pPr>
            <w:r>
              <w:rPr>
                <w:rFonts w:ascii="宋体" w:hAnsi="宋体" w:eastAsia="宋体"/>
                <w:sz w:val="16"/>
              </w:rPr>
              <w:t>100.00%</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6A6AE02C">
            <w:pPr>
              <w:jc w:val="center"/>
            </w:pPr>
            <w:r>
              <w:rPr>
                <w:rFonts w:ascii="宋体" w:hAnsi="宋体" w:eastAsia="宋体"/>
                <w:sz w:val="16"/>
              </w:rPr>
              <w:t>10.00</w:t>
            </w:r>
          </w:p>
        </w:tc>
      </w:tr>
      <w:tr w14:paraId="3F67E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C50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71A9">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2F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559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B090">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B07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6527B">
            <w:pPr>
              <w:jc w:val="center"/>
            </w:pPr>
            <w:r>
              <w:rPr>
                <w:rFonts w:ascii="宋体" w:hAnsi="宋体" w:eastAsia="宋体"/>
                <w:sz w:val="16"/>
              </w:rPr>
              <w:t>—</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686BC822">
            <w:pPr>
              <w:jc w:val="center"/>
            </w:pPr>
            <w:r>
              <w:rPr>
                <w:rFonts w:ascii="宋体" w:hAnsi="宋体" w:eastAsia="宋体"/>
                <w:sz w:val="16"/>
              </w:rPr>
              <w:t>—</w:t>
            </w:r>
          </w:p>
        </w:tc>
      </w:tr>
      <w:tr w14:paraId="173C9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935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E98D3">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3CD38">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8618E">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E928">
            <w:pPr>
              <w:jc w:val="center"/>
            </w:pPr>
            <w:r>
              <w:rPr>
                <w:rFonts w:ascii="宋体" w:hAnsi="宋体" w:eastAsia="宋体"/>
                <w:sz w:val="16"/>
              </w:rPr>
              <w:t>6.26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2A3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BC90A">
            <w:pPr>
              <w:jc w:val="center"/>
            </w:pPr>
            <w:r>
              <w:rPr>
                <w:rFonts w:ascii="宋体" w:hAnsi="宋体" w:eastAsia="宋体"/>
                <w:sz w:val="16"/>
              </w:rPr>
              <w:t>—</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13ECB21A">
            <w:pPr>
              <w:jc w:val="center"/>
            </w:pPr>
            <w:r>
              <w:rPr>
                <w:rFonts w:ascii="宋体" w:hAnsi="宋体" w:eastAsia="宋体"/>
                <w:sz w:val="16"/>
              </w:rPr>
              <w:t>—</w:t>
            </w:r>
          </w:p>
        </w:tc>
      </w:tr>
      <w:tr w14:paraId="4A2CE5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B1957">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7CBEE">
            <w:pPr>
              <w:jc w:val="center"/>
            </w:pPr>
            <w:r>
              <w:rPr>
                <w:rFonts w:ascii="宋体" w:hAnsi="宋体" w:eastAsia="宋体"/>
                <w:sz w:val="16"/>
              </w:rPr>
              <w:t>预期目标</w:t>
            </w:r>
          </w:p>
        </w:tc>
        <w:tc>
          <w:tcPr>
            <w:tcW w:w="44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E8DF2F">
            <w:pPr>
              <w:jc w:val="center"/>
            </w:pPr>
            <w:r>
              <w:rPr>
                <w:rFonts w:ascii="宋体" w:hAnsi="宋体" w:eastAsia="宋体"/>
                <w:sz w:val="16"/>
              </w:rPr>
              <w:t>实际完成情况</w:t>
            </w:r>
          </w:p>
        </w:tc>
      </w:tr>
      <w:tr w14:paraId="387EE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24B78"/>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D24770">
            <w:pPr>
              <w:jc w:val="both"/>
            </w:pPr>
            <w:r>
              <w:rPr>
                <w:rFonts w:ascii="宋体" w:hAnsi="宋体" w:eastAsia="宋体"/>
                <w:sz w:val="16"/>
              </w:rPr>
              <w:t>2024年计划投入使用资金6.26万元，用于2个项目的质保金，1、完成托里县2023年农村公路日常养护项目质保金3.36万元；2、完成阿克塔因恰片区、沙依巴克村、阿克赛村村内道路、铁厂沟—旦木村道路小修养护项目质保金2.9万元，待验收合格、竣工结算后按照竣工结算审定价支付剩余质保金，改善通行服务水平群众满意度达到95%。</w:t>
            </w:r>
          </w:p>
        </w:tc>
        <w:tc>
          <w:tcPr>
            <w:tcW w:w="44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4785C">
            <w:pPr>
              <w:jc w:val="both"/>
            </w:pPr>
            <w:r>
              <w:rPr>
                <w:rFonts w:ascii="宋体" w:hAnsi="宋体" w:eastAsia="宋体"/>
                <w:sz w:val="16"/>
              </w:rPr>
              <w:br w:type="textWrapping"/>
            </w:r>
            <w:r>
              <w:rPr>
                <w:rFonts w:ascii="宋体" w:hAnsi="宋体" w:eastAsia="宋体"/>
                <w:sz w:val="16"/>
              </w:rPr>
              <w:t>2024年计划投入使用资金6.26万元，用于2个项目的质保金，1、完成托里县2023年农村公路日常养护项目质保金3.36万元；2、完成阿克塔因恰片区、沙依巴克村、阿克赛村村内道路、铁厂沟—旦木村道路小修养护项目质保金2.9万元，待验收合格、竣工结算后按照竣工结算审定价支付剩余质保金，改善通行服务水平群众满意度达到95%。</w:t>
            </w:r>
          </w:p>
        </w:tc>
      </w:tr>
      <w:tr w14:paraId="54BB8B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9BC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1B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D8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AFD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F6A9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079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04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3F6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022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0B55">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F7B6F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F06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5C5D">
            <w:pPr>
              <w:jc w:val="center"/>
            </w:pPr>
            <w:r>
              <w:rPr>
                <w:rFonts w:ascii="宋体" w:hAnsi="宋体" w:eastAsia="宋体"/>
                <w:sz w:val="16"/>
              </w:rPr>
              <w:t>指标得分</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56241103">
            <w:pPr>
              <w:jc w:val="center"/>
            </w:pPr>
            <w:r>
              <w:rPr>
                <w:rFonts w:ascii="宋体" w:hAnsi="宋体" w:eastAsia="宋体"/>
                <w:sz w:val="16"/>
              </w:rPr>
              <w:t>偏差原因分析及改进措施</w:t>
            </w:r>
          </w:p>
        </w:tc>
      </w:tr>
      <w:tr w14:paraId="0D5D76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A313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3AAA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46C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3462">
            <w:pPr>
              <w:jc w:val="center"/>
            </w:pPr>
            <w:r>
              <w:rPr>
                <w:rFonts w:ascii="宋体" w:hAnsi="宋体" w:eastAsia="宋体"/>
                <w:sz w:val="16"/>
              </w:rPr>
              <w:t>涉及项目个数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C06DD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9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962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8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6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0068">
            <w:pPr>
              <w:jc w:val="center"/>
            </w:pPr>
            <w:r>
              <w:rPr>
                <w:rFonts w:ascii="宋体" w:hAnsi="宋体" w:eastAsia="宋体"/>
                <w:sz w:val="16"/>
              </w:rPr>
              <w:t>工作资料,正式材料,原始凭证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4915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7002">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9CF7">
            <w:pPr>
              <w:jc w:val="center"/>
            </w:pPr>
            <w:r>
              <w:rPr>
                <w:rFonts w:ascii="宋体" w:hAnsi="宋体" w:eastAsia="宋体"/>
                <w:sz w:val="16"/>
              </w:rPr>
              <w:t>5</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262D96C1">
            <w:pPr>
              <w:jc w:val="center"/>
            </w:pPr>
            <w:r>
              <w:rPr>
                <w:rFonts w:ascii="宋体" w:hAnsi="宋体" w:eastAsia="宋体"/>
                <w:sz w:val="16"/>
              </w:rPr>
              <w:t>原因：未能按照年初预算落实。因实际工程完成量当年专项资金已足额，未能按项目绩效计划实施该项目，导致偏差。改进措施：1.实施项目过程中，制定切实可行的资金使用方案，保证项目能够如期完成。2.将工程招标放在建筑材料市场价格较低的时间，降低工程建设费用。3.在建设中还应加强项目财务收支管理，节约财务支出，建立严格的财务管理制度。4.及时解决施工过程中遇到的实际问题，及时调整相应的工程费用，保证工程项目建设顺利进行1.落实项目过程中，采取积极有效的措施，制定切实可行的方案，保证项目能够如期完成。2.密切关注市场建筑材料的价格变化情况，推行工程量清单计价。3.加快项目建设进度，要求工程监理人员对施工过程的工程量计量、结算进行全过程监控，保证工程项目建设顺利进行。</w:t>
            </w:r>
          </w:p>
        </w:tc>
      </w:tr>
      <w:tr w14:paraId="32D5E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7A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8D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BB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2695">
            <w:pPr>
              <w:jc w:val="center"/>
            </w:pPr>
            <w:r>
              <w:rPr>
                <w:rFonts w:ascii="宋体" w:hAnsi="宋体" w:eastAsia="宋体"/>
                <w:sz w:val="16"/>
              </w:rPr>
              <w:t>资金支付次数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EA4EB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80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A74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95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E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C391">
            <w:pPr>
              <w:jc w:val="center"/>
            </w:pPr>
            <w:r>
              <w:rPr>
                <w:rFonts w:ascii="宋体" w:hAnsi="宋体" w:eastAsia="宋体"/>
                <w:sz w:val="16"/>
              </w:rPr>
              <w:t>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55061B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CCA98">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8C19">
            <w:pPr>
              <w:jc w:val="center"/>
            </w:pPr>
            <w:r>
              <w:rPr>
                <w:rFonts w:ascii="宋体" w:hAnsi="宋体" w:eastAsia="宋体"/>
                <w:sz w:val="16"/>
              </w:rPr>
              <w:t>5</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010EFB80">
            <w:pPr>
              <w:jc w:val="center"/>
            </w:pPr>
            <w:r>
              <w:rPr>
                <w:rFonts w:ascii="宋体" w:hAnsi="宋体" w:eastAsia="宋体"/>
                <w:sz w:val="16"/>
              </w:rPr>
              <w:t>原因：2024年养护项目资金与实际工程完成量相等，未能按项目绩效计划实施该项目，导致偏差。改进措施：1.实施项目过程中，制定切实可行的资金使用方案，保证项目能够如期完成。2.将工程招标放在建筑材料市场价格较低的时间，降低工程建设费用。3.在建设中还应加强项目财务收支管理，节约财务支出，建立严格的财务管理制度。4.及时解决施工过程中遇到的实际问题，及时调整相应的工程费用，保证工程项目建设顺利进行。</w:t>
            </w:r>
          </w:p>
        </w:tc>
      </w:tr>
      <w:tr w14:paraId="215CE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A2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19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D14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A285">
            <w:pPr>
              <w:jc w:val="center"/>
            </w:pPr>
            <w:r>
              <w:rPr>
                <w:rFonts w:ascii="宋体" w:hAnsi="宋体" w:eastAsia="宋体"/>
                <w:sz w:val="16"/>
              </w:rPr>
              <w:t>项目支付完成率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0A1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F5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46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8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D9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0855">
            <w:pPr>
              <w:jc w:val="center"/>
            </w:pPr>
            <w:r>
              <w:rPr>
                <w:rFonts w:ascii="宋体" w:hAnsi="宋体" w:eastAsia="宋体"/>
                <w:sz w:val="16"/>
              </w:rPr>
              <w:t>工作资料,正式材料,原始凭证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F47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A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6E84">
            <w:pPr>
              <w:jc w:val="center"/>
            </w:pPr>
            <w:r>
              <w:rPr>
                <w:rFonts w:ascii="宋体" w:hAnsi="宋体" w:eastAsia="宋体"/>
                <w:sz w:val="16"/>
              </w:rPr>
              <w:t>10</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2A86BE42">
            <w:pPr>
              <w:jc w:val="center"/>
            </w:pPr>
          </w:p>
        </w:tc>
      </w:tr>
      <w:tr w14:paraId="759E6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AC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C2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03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87B6">
            <w:pPr>
              <w:jc w:val="center"/>
            </w:pPr>
            <w:r>
              <w:rPr>
                <w:rFonts w:ascii="宋体" w:hAnsi="宋体" w:eastAsia="宋体"/>
                <w:sz w:val="16"/>
              </w:rPr>
              <w:t>项目资金完成时限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ABEB8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BE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2B0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BE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00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D9D2">
            <w:pPr>
              <w:jc w:val="center"/>
            </w:pPr>
            <w:r>
              <w:rPr>
                <w:rFonts w:ascii="宋体" w:hAnsi="宋体" w:eastAsia="宋体"/>
                <w:sz w:val="16"/>
              </w:rPr>
              <w:t>工作资料,正式材料,原始凭证,说明材料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E489A4">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A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6EAF1">
            <w:pPr>
              <w:jc w:val="center"/>
            </w:pPr>
            <w:r>
              <w:rPr>
                <w:rFonts w:ascii="宋体" w:hAnsi="宋体" w:eastAsia="宋体"/>
                <w:sz w:val="16"/>
              </w:rPr>
              <w:t>10</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393686BB">
            <w:pPr>
              <w:jc w:val="center"/>
            </w:pPr>
          </w:p>
        </w:tc>
      </w:tr>
      <w:tr w14:paraId="1DBC0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455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347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741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C1D3">
            <w:pPr>
              <w:jc w:val="center"/>
            </w:pPr>
            <w:r>
              <w:rPr>
                <w:rFonts w:ascii="宋体" w:hAnsi="宋体" w:eastAsia="宋体"/>
                <w:sz w:val="16"/>
              </w:rPr>
              <w:t>托里县2023年农村公路日常养护项目质保金平均成本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CD9D63">
            <w:pPr>
              <w:jc w:val="center"/>
            </w:pPr>
            <w:r>
              <w:rPr>
                <w:rFonts w:ascii="宋体" w:hAnsi="宋体" w:eastAsia="宋体"/>
                <w:sz w:val="16"/>
              </w:rPr>
              <w:t>&lt;=3.36万元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61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2C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6647">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B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7135">
            <w:pPr>
              <w:jc w:val="center"/>
            </w:pPr>
            <w:r>
              <w:rPr>
                <w:rFonts w:ascii="宋体" w:hAnsi="宋体" w:eastAsia="宋体"/>
                <w:sz w:val="16"/>
              </w:rPr>
              <w:t>工作资料,原始凭证,正式材料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F61351">
            <w:pPr>
              <w:jc w:val="center"/>
            </w:pPr>
            <w:r>
              <w:rPr>
                <w:rFonts w:ascii="宋体" w:hAnsi="宋体" w:eastAsia="宋体"/>
                <w:sz w:val="16"/>
              </w:rPr>
              <w:t>=3.36万元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C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347C">
            <w:pPr>
              <w:jc w:val="center"/>
            </w:pPr>
            <w:r>
              <w:rPr>
                <w:rFonts w:ascii="宋体" w:hAnsi="宋体" w:eastAsia="宋体"/>
                <w:sz w:val="16"/>
              </w:rPr>
              <w:t>11</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22A963BE">
            <w:pPr>
              <w:jc w:val="center"/>
            </w:pPr>
          </w:p>
        </w:tc>
      </w:tr>
      <w:tr w14:paraId="5B635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7A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6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78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C21E">
            <w:pPr>
              <w:jc w:val="center"/>
            </w:pPr>
            <w:r>
              <w:rPr>
                <w:rFonts w:ascii="宋体" w:hAnsi="宋体" w:eastAsia="宋体"/>
                <w:sz w:val="16"/>
              </w:rPr>
              <w:t>阿克塔因恰片区、沙依巴克村、阿克赛村村内道路、铁厂沟—旦木村道路小修养护项目平均成本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5DB9CA">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9A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15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DF5E">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C0F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8C8C">
            <w:pPr>
              <w:jc w:val="center"/>
            </w:pPr>
            <w:r>
              <w:rPr>
                <w:rFonts w:ascii="宋体" w:hAnsi="宋体" w:eastAsia="宋体"/>
                <w:sz w:val="16"/>
              </w:rPr>
              <w:t>工作资料,原始凭证,正式材料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13206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B29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998A">
            <w:pPr>
              <w:jc w:val="center"/>
            </w:pPr>
            <w:r>
              <w:rPr>
                <w:rFonts w:ascii="宋体" w:hAnsi="宋体" w:eastAsia="宋体"/>
                <w:sz w:val="16"/>
              </w:rPr>
              <w:t>0</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39E95CCA">
            <w:pPr>
              <w:jc w:val="center"/>
            </w:pPr>
            <w:r>
              <w:rPr>
                <w:rFonts w:ascii="宋体" w:hAnsi="宋体" w:eastAsia="宋体"/>
                <w:sz w:val="16"/>
              </w:rPr>
              <w:t>原因：年初设定的预期指标较低，实际完成的业绩值高，导致满意度有偏差。</w:t>
            </w:r>
          </w:p>
        </w:tc>
      </w:tr>
      <w:tr w14:paraId="51EA92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D2A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29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CEF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2CF8">
            <w:pPr>
              <w:jc w:val="center"/>
            </w:pPr>
            <w:r>
              <w:rPr>
                <w:rFonts w:ascii="宋体" w:hAnsi="宋体" w:eastAsia="宋体"/>
                <w:sz w:val="16"/>
              </w:rPr>
              <w:t>减轻施工企业负担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37ACE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00B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4D6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58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37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397F2">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554A7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8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726F">
            <w:pPr>
              <w:jc w:val="center"/>
            </w:pPr>
            <w:r>
              <w:rPr>
                <w:rFonts w:ascii="宋体" w:hAnsi="宋体" w:eastAsia="宋体"/>
                <w:sz w:val="16"/>
              </w:rPr>
              <w:t>20</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1417495E">
            <w:pPr>
              <w:jc w:val="center"/>
            </w:pPr>
          </w:p>
        </w:tc>
      </w:tr>
      <w:tr w14:paraId="410B0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4C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29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E2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451D">
            <w:pPr>
              <w:jc w:val="center"/>
            </w:pPr>
            <w:r>
              <w:rPr>
                <w:rFonts w:ascii="宋体" w:hAnsi="宋体" w:eastAsia="宋体"/>
                <w:sz w:val="16"/>
              </w:rPr>
              <w:t>交通沿线群众满意度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9986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BB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45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8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83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508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F1ADE8E">
            <w:pPr>
              <w:jc w:val="center"/>
            </w:pPr>
            <w:r>
              <w:rPr>
                <w:rFonts w:ascii="宋体" w:hAnsi="宋体" w:eastAsia="宋体"/>
                <w:sz w:val="16"/>
              </w:rPr>
              <w:t>=96.88%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B1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706C">
            <w:pPr>
              <w:jc w:val="center"/>
            </w:pPr>
            <w:r>
              <w:rPr>
                <w:rFonts w:ascii="宋体" w:hAnsi="宋体" w:eastAsia="宋体"/>
                <w:sz w:val="16"/>
              </w:rPr>
              <w:t>10</w:t>
            </w:r>
          </w:p>
        </w:tc>
        <w:tc>
          <w:tcPr>
            <w:tcW w:w="1129" w:type="dxa"/>
            <w:tcBorders>
              <w:top w:val="single" w:color="auto" w:sz="10" w:space="0"/>
              <w:left w:val="single" w:color="auto" w:sz="10" w:space="0"/>
              <w:bottom w:val="single" w:color="auto" w:sz="10" w:space="0"/>
              <w:right w:val="single" w:color="auto" w:sz="10" w:space="0"/>
              <w:insideV w:val="single" w:sz="10" w:space="0"/>
            </w:tcBorders>
            <w:vAlign w:val="center"/>
          </w:tcPr>
          <w:p w14:paraId="6364840D">
            <w:pPr>
              <w:jc w:val="center"/>
            </w:pPr>
          </w:p>
        </w:tc>
      </w:tr>
      <w:tr w14:paraId="6CA086C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C82A9C">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1F1104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3E6C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A5F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5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CFF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BE16B7"/>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0EE832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01D1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E78A">
            <w:pPr>
              <w:jc w:val="center"/>
            </w:pPr>
            <w:r>
              <w:rPr>
                <w:rFonts w:ascii="宋体" w:hAnsi="宋体" w:eastAsia="宋体"/>
                <w:sz w:val="16"/>
              </w:rPr>
              <w:t>81.00分</w:t>
            </w:r>
          </w:p>
        </w:tc>
        <w:tc>
          <w:tcPr>
            <w:tcW w:w="1129" w:type="dxa"/>
            <w:tcBorders>
              <w:top w:val="single" w:color="auto" w:sz="10" w:space="0"/>
              <w:left w:val="single" w:color="auto" w:sz="10" w:space="0"/>
              <w:bottom w:val="single" w:color="auto" w:sz="10" w:space="0"/>
              <w:right w:val="single" w:color="auto" w:sz="10" w:space="0"/>
              <w:insideV w:val="single" w:sz="10" w:space="0"/>
            </w:tcBorders>
          </w:tcPr>
          <w:p w14:paraId="0B1E9E1C"/>
        </w:tc>
      </w:tr>
    </w:tbl>
    <w:p w14:paraId="60518986">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566"/>
        <w:gridCol w:w="1016"/>
        <w:gridCol w:w="566"/>
        <w:gridCol w:w="566"/>
        <w:gridCol w:w="587"/>
        <w:gridCol w:w="566"/>
        <w:gridCol w:w="587"/>
        <w:gridCol w:w="936"/>
        <w:gridCol w:w="607"/>
        <w:gridCol w:w="696"/>
        <w:gridCol w:w="628"/>
      </w:tblGrid>
      <w:tr w14:paraId="46B601E5">
        <w:tblPrEx>
          <w:tblCellMar>
            <w:top w:w="0" w:type="dxa"/>
            <w:left w:w="108" w:type="dxa"/>
            <w:bottom w:w="0" w:type="dxa"/>
            <w:right w:w="108" w:type="dxa"/>
          </w:tblCellMar>
        </w:tblPrEx>
        <w:tc>
          <w:tcPr>
            <w:tcW w:w="8848" w:type="dxa"/>
            <w:gridSpan w:val="14"/>
            <w:vAlign w:val="center"/>
          </w:tcPr>
          <w:p w14:paraId="40EDD105">
            <w:pPr>
              <w:jc w:val="center"/>
            </w:pPr>
            <w:r>
              <w:rPr>
                <w:rFonts w:ascii="宋体" w:hAnsi="宋体" w:eastAsia="宋体"/>
                <w:sz w:val="24"/>
              </w:rPr>
              <w:t>项目支出绩效自评表</w:t>
            </w:r>
          </w:p>
        </w:tc>
      </w:tr>
      <w:tr w14:paraId="76AEA1ED">
        <w:tblPrEx>
          <w:tblCellMar>
            <w:top w:w="0" w:type="dxa"/>
            <w:left w:w="108" w:type="dxa"/>
            <w:bottom w:w="0" w:type="dxa"/>
            <w:right w:w="108" w:type="dxa"/>
          </w:tblCellMar>
        </w:tblPrEx>
        <w:tc>
          <w:tcPr>
            <w:tcW w:w="8848" w:type="dxa"/>
            <w:gridSpan w:val="14"/>
            <w:vAlign w:val="center"/>
          </w:tcPr>
          <w:p w14:paraId="02881EBE">
            <w:pPr>
              <w:jc w:val="center"/>
            </w:pPr>
            <w:r>
              <w:rPr>
                <w:rFonts w:ascii="宋体" w:hAnsi="宋体" w:eastAsia="宋体"/>
                <w:sz w:val="24"/>
              </w:rPr>
              <w:t>(2024年度)</w:t>
            </w:r>
          </w:p>
        </w:tc>
      </w:tr>
      <w:tr w14:paraId="6019AC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733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4FD4C3">
            <w:pPr>
              <w:jc w:val="center"/>
            </w:pPr>
            <w:r>
              <w:rPr>
                <w:rFonts w:ascii="宋体" w:hAnsi="宋体" w:eastAsia="宋体"/>
                <w:sz w:val="16"/>
              </w:rPr>
              <w:t>2024年项目-农村公路配套项目</w:t>
            </w:r>
          </w:p>
        </w:tc>
      </w:tr>
      <w:tr w14:paraId="141375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37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1FA8D8">
            <w:pPr>
              <w:jc w:val="center"/>
            </w:pPr>
            <w:r>
              <w:rPr>
                <w:rFonts w:ascii="宋体" w:hAnsi="宋体" w:eastAsia="宋体"/>
                <w:sz w:val="16"/>
              </w:rPr>
              <w:t>托里县交通运输局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06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C4921D">
            <w:pPr>
              <w:jc w:val="center"/>
            </w:pPr>
            <w:r>
              <w:rPr>
                <w:rFonts w:ascii="宋体" w:hAnsi="宋体" w:eastAsia="宋体"/>
                <w:sz w:val="16"/>
              </w:rPr>
              <w:t>托里县交通运输局</w:t>
            </w:r>
          </w:p>
        </w:tc>
      </w:tr>
      <w:tr w14:paraId="423A88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2D5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9B7C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35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0B5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D3D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F4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C56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7B54">
            <w:pPr>
              <w:jc w:val="center"/>
            </w:pPr>
            <w:r>
              <w:rPr>
                <w:rFonts w:ascii="宋体" w:hAnsi="宋体" w:eastAsia="宋体"/>
                <w:sz w:val="16"/>
              </w:rPr>
              <w:t>得分</w:t>
            </w:r>
          </w:p>
        </w:tc>
      </w:tr>
      <w:tr w14:paraId="6C043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E82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8C8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0C81D">
            <w:pPr>
              <w:jc w:val="center"/>
            </w:pPr>
            <w:r>
              <w:rPr>
                <w:rFonts w:ascii="宋体" w:hAnsi="宋体" w:eastAsia="宋体"/>
                <w:sz w:val="16"/>
              </w:rPr>
              <w:t>138.25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F5AA4">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768A6">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F76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0B5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76BF">
            <w:pPr>
              <w:jc w:val="center"/>
            </w:pPr>
            <w:r>
              <w:rPr>
                <w:rFonts w:ascii="宋体" w:hAnsi="宋体" w:eastAsia="宋体"/>
                <w:sz w:val="16"/>
              </w:rPr>
              <w:t>10.00</w:t>
            </w:r>
          </w:p>
        </w:tc>
      </w:tr>
      <w:tr w14:paraId="64310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C92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AEF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C4F3">
            <w:pPr>
              <w:jc w:val="center"/>
            </w:pPr>
            <w:r>
              <w:rPr>
                <w:rFonts w:ascii="宋体" w:hAnsi="宋体" w:eastAsia="宋体"/>
                <w:sz w:val="16"/>
              </w:rPr>
              <w:t>138.25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8C4FC">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BA191">
            <w:pPr>
              <w:jc w:val="center"/>
            </w:pPr>
            <w:r>
              <w:rPr>
                <w:rFonts w:ascii="宋体" w:hAnsi="宋体" w:eastAsia="宋体"/>
                <w:sz w:val="16"/>
              </w:rPr>
              <w:t>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6B5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22D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2CC6">
            <w:pPr>
              <w:jc w:val="center"/>
            </w:pPr>
            <w:r>
              <w:rPr>
                <w:rFonts w:ascii="宋体" w:hAnsi="宋体" w:eastAsia="宋体"/>
                <w:sz w:val="16"/>
              </w:rPr>
              <w:t>—</w:t>
            </w:r>
          </w:p>
        </w:tc>
      </w:tr>
      <w:tr w14:paraId="54E19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087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BDA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B3A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D82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DC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038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A26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AFD3">
            <w:pPr>
              <w:jc w:val="center"/>
            </w:pPr>
            <w:r>
              <w:rPr>
                <w:rFonts w:ascii="宋体" w:hAnsi="宋体" w:eastAsia="宋体"/>
                <w:sz w:val="16"/>
              </w:rPr>
              <w:t>—</w:t>
            </w:r>
          </w:p>
        </w:tc>
      </w:tr>
      <w:tr w14:paraId="1B8A5E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8715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C83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8BF59E">
            <w:pPr>
              <w:jc w:val="center"/>
            </w:pPr>
            <w:r>
              <w:rPr>
                <w:rFonts w:ascii="宋体" w:hAnsi="宋体" w:eastAsia="宋体"/>
                <w:sz w:val="16"/>
              </w:rPr>
              <w:t>实际完成情况</w:t>
            </w:r>
          </w:p>
        </w:tc>
      </w:tr>
      <w:tr w14:paraId="7154F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964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0224B">
            <w:pPr>
              <w:jc w:val="both"/>
            </w:pPr>
            <w:r>
              <w:rPr>
                <w:rFonts w:ascii="宋体" w:hAnsi="宋体" w:eastAsia="宋体"/>
                <w:sz w:val="16"/>
              </w:rPr>
              <w:t>项目资金8.360712万元，用于支付交通局公路工程勘测设计合同（2017年惠民生项目冬格列克村）0.9568万元、交通局公路工程勘测设计合同S221线179+970岔口-多拉特0.751612万元、交通局公路工程勘测设计合同（白杨河道路工程）5.1523万元、交通局公路工程勘测设计合同（2015年繁荣路道路建设）1.5万元。完成经常保持公路及其设施的完好状态，及时修复损坏部分，保障行车安全舒适、畅通、提高养护工作质量，以延长公路的使用年限，提高交通运输服务水平，改善交通运输状况，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A77D0">
            <w:pPr>
              <w:jc w:val="both"/>
            </w:pPr>
            <w:r>
              <w:rPr>
                <w:rFonts w:ascii="宋体" w:hAnsi="宋体" w:eastAsia="宋体"/>
                <w:sz w:val="16"/>
              </w:rPr>
              <w:t>2024年项目-农村公路配套项目资金8.360712万元，</w:t>
            </w:r>
            <w:r>
              <w:rPr>
                <w:rFonts w:hint="eastAsia" w:ascii="宋体" w:hAnsi="宋体"/>
                <w:sz w:val="16"/>
                <w:lang w:eastAsia="zh-CN"/>
              </w:rPr>
              <w:t>截至2024</w:t>
            </w:r>
            <w:r>
              <w:rPr>
                <w:rFonts w:ascii="宋体" w:hAnsi="宋体" w:eastAsia="宋体"/>
                <w:sz w:val="16"/>
              </w:rPr>
              <w:t>年12月31日，完成了支付交通局公路工程勘测设计合同（2017年惠民生项目冬格列克村）0.9568万元、交通局公路工程勘测设计合同S221线179+970岔口-多拉特0.751612万元、交通局公路工程勘测设计合同（白杨河道路工程）5.1523万元、交通局公路工程勘测设计合同（2015年繁荣路道路建设）1.5万元。完成了经常保持公路及其设施的完好状态，及时修复损坏部分，保障了行车安全舒适、畅通、提高了养护工作质量，以延长公路的使用年限，提高了交通运输服务水平，改善交通运输状况，群众满意度达到95.56%。</w:t>
            </w:r>
          </w:p>
        </w:tc>
      </w:tr>
      <w:tr w14:paraId="4E8ABF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F8F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94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EB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0F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BAF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C4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28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BB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DC2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82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3F7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E76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DE8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D145">
            <w:pPr>
              <w:jc w:val="center"/>
            </w:pPr>
            <w:r>
              <w:rPr>
                <w:rFonts w:ascii="宋体" w:hAnsi="宋体" w:eastAsia="宋体"/>
                <w:sz w:val="16"/>
              </w:rPr>
              <w:t>偏差原因分析及改进措施</w:t>
            </w:r>
          </w:p>
        </w:tc>
      </w:tr>
      <w:tr w14:paraId="41053B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F3D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BF6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78EA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06C1">
            <w:pPr>
              <w:jc w:val="center"/>
            </w:pPr>
            <w:r>
              <w:rPr>
                <w:rFonts w:ascii="宋体" w:hAnsi="宋体" w:eastAsia="宋体"/>
                <w:sz w:val="16"/>
              </w:rPr>
              <w:t>涉及项目个数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5B1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C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92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C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30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78C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1D7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6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1C5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A0A6">
            <w:pPr>
              <w:jc w:val="center"/>
            </w:pPr>
          </w:p>
        </w:tc>
      </w:tr>
      <w:tr w14:paraId="4ADAF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D1B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74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CBF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F07F">
            <w:pPr>
              <w:jc w:val="center"/>
            </w:pPr>
            <w:r>
              <w:rPr>
                <w:rFonts w:ascii="宋体" w:hAnsi="宋体" w:eastAsia="宋体"/>
                <w:sz w:val="16"/>
              </w:rPr>
              <w:t>资金支付次数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DEB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1E9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2A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54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5A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211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665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1E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65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2EC2">
            <w:pPr>
              <w:jc w:val="center"/>
            </w:pPr>
          </w:p>
        </w:tc>
      </w:tr>
      <w:tr w14:paraId="48F38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E8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E9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97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A3B2">
            <w:pPr>
              <w:jc w:val="center"/>
            </w:pPr>
            <w:r>
              <w:rPr>
                <w:rFonts w:ascii="宋体" w:hAnsi="宋体" w:eastAsia="宋体"/>
                <w:sz w:val="16"/>
              </w:rPr>
              <w:t>项目支付完成率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7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F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37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3C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3E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D3B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9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5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25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BD1E">
            <w:pPr>
              <w:jc w:val="center"/>
            </w:pPr>
          </w:p>
        </w:tc>
      </w:tr>
      <w:tr w14:paraId="4D7F2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D3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33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E7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BA18">
            <w:pPr>
              <w:jc w:val="center"/>
            </w:pPr>
            <w:r>
              <w:rPr>
                <w:rFonts w:ascii="宋体" w:hAnsi="宋体" w:eastAsia="宋体"/>
                <w:sz w:val="16"/>
              </w:rPr>
              <w:t>项目资金完成时限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F5F1">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9A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F6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0E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F1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C6C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A26D">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018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F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D766">
            <w:pPr>
              <w:jc w:val="center"/>
            </w:pPr>
          </w:p>
        </w:tc>
      </w:tr>
      <w:tr w14:paraId="58779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6E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BC0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3A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C2C4">
            <w:pPr>
              <w:jc w:val="center"/>
            </w:pPr>
            <w:r>
              <w:rPr>
                <w:rFonts w:ascii="宋体" w:hAnsi="宋体" w:eastAsia="宋体"/>
                <w:sz w:val="16"/>
              </w:rPr>
              <w:t>农村公路建设设计费平均成本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C239">
            <w:pPr>
              <w:jc w:val="center"/>
            </w:pPr>
            <w:r>
              <w:rPr>
                <w:rFonts w:ascii="宋体" w:hAnsi="宋体" w:eastAsia="宋体"/>
                <w:sz w:val="16"/>
              </w:rPr>
              <w:t>&lt;=8.360712万元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C4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B38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E3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A8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9DC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195D">
            <w:pPr>
              <w:jc w:val="center"/>
            </w:pPr>
            <w:r>
              <w:rPr>
                <w:rFonts w:ascii="宋体" w:hAnsi="宋体" w:eastAsia="宋体"/>
                <w:sz w:val="16"/>
              </w:rPr>
              <w:t>=8.360712万元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5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D3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E73D">
            <w:pPr>
              <w:jc w:val="center"/>
            </w:pPr>
          </w:p>
        </w:tc>
      </w:tr>
      <w:tr w14:paraId="1CEDE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46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B3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A8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6B86">
            <w:pPr>
              <w:jc w:val="center"/>
            </w:pPr>
            <w:r>
              <w:rPr>
                <w:rFonts w:ascii="宋体" w:hAnsi="宋体" w:eastAsia="宋体"/>
                <w:sz w:val="16"/>
              </w:rPr>
              <w:t>减轻施工企业负担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B64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1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310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1E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18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63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DBFD">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1A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8E2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8508">
            <w:pPr>
              <w:jc w:val="center"/>
            </w:pPr>
          </w:p>
        </w:tc>
      </w:tr>
      <w:tr w14:paraId="5A0AF1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47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6B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CA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DAC5">
            <w:pPr>
              <w:jc w:val="center"/>
            </w:pPr>
            <w:r>
              <w:rPr>
                <w:rFonts w:ascii="宋体" w:hAnsi="宋体" w:eastAsia="宋体"/>
                <w:sz w:val="16"/>
              </w:rPr>
              <w:t>公路沿线群众满意度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D2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B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063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A6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FA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64A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06E7">
            <w:pPr>
              <w:jc w:val="center"/>
            </w:pPr>
            <w:r>
              <w:rPr>
                <w:rFonts w:ascii="宋体" w:hAnsi="宋体" w:eastAsia="宋体"/>
                <w:sz w:val="16"/>
              </w:rPr>
              <w:t>=95.56%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D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97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EC74">
            <w:pPr>
              <w:jc w:val="center"/>
            </w:pPr>
          </w:p>
        </w:tc>
      </w:tr>
      <w:tr w14:paraId="013D2A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6C13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F60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2E2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A56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4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AFC8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598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0D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317F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F0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240F9"/>
        </w:tc>
      </w:tr>
    </w:tbl>
    <w:p w14:paraId="160BD83E">
      <w:r>
        <w:br w:type="page"/>
      </w:r>
    </w:p>
    <w:p w14:paraId="6156CBAB">
      <w:pPr>
        <w:spacing w:line="640" w:lineRule="exact"/>
        <w:ind w:firstLine="640"/>
        <w:jc w:val="both"/>
        <w:outlineLvl w:val="2"/>
      </w:pPr>
      <w:r>
        <w:rPr>
          <w:rFonts w:ascii="黑体" w:hAnsi="黑体" w:eastAsia="黑体"/>
          <w:sz w:val="32"/>
        </w:rPr>
        <w:t>十二、其他需说明的事项</w:t>
      </w:r>
    </w:p>
    <w:p w14:paraId="6499071F">
      <w:pPr>
        <w:spacing w:line="580" w:lineRule="exact"/>
        <w:ind w:firstLine="640"/>
        <w:jc w:val="both"/>
      </w:pPr>
      <w:r>
        <w:rPr>
          <w:rFonts w:ascii="仿宋_GB2312" w:hAnsi="仿宋_GB2312" w:eastAsia="仿宋_GB2312"/>
          <w:b w:val="0"/>
          <w:sz w:val="32"/>
        </w:rPr>
        <w:t>本年本单位不予公开项目5个，全年预算数26688.48万元，全年执行数26562.61万元。</w:t>
      </w:r>
    </w:p>
    <w:p w14:paraId="5416C8B2">
      <w:r>
        <w:br w:type="page"/>
      </w:r>
    </w:p>
    <w:p w14:paraId="13A384E6">
      <w:pPr>
        <w:spacing w:line="240" w:lineRule="auto"/>
        <w:jc w:val="center"/>
        <w:outlineLvl w:val="1"/>
      </w:pPr>
      <w:r>
        <w:rPr>
          <w:rFonts w:ascii="黑体" w:hAnsi="黑体" w:eastAsia="黑体"/>
          <w:sz w:val="32"/>
        </w:rPr>
        <w:t>第三部分 专业名词解释</w:t>
      </w:r>
    </w:p>
    <w:p w14:paraId="6E62300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AF078D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B30E7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F3EB5F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1018B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CA4F8F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1603B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3A73A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816A8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F5986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190F8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76C22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0E2C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B3B0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628BA5">
      <w:r>
        <w:br w:type="page"/>
      </w:r>
    </w:p>
    <w:p w14:paraId="50517F1F">
      <w:pPr>
        <w:spacing w:line="240" w:lineRule="auto"/>
        <w:jc w:val="center"/>
        <w:outlineLvl w:val="1"/>
      </w:pPr>
      <w:r>
        <w:rPr>
          <w:rFonts w:ascii="黑体" w:hAnsi="黑体" w:eastAsia="黑体"/>
          <w:sz w:val="32"/>
        </w:rPr>
        <w:t>第四部分 部门决算报表（见附表）</w:t>
      </w:r>
    </w:p>
    <w:p w14:paraId="7AAC36C0">
      <w:pPr>
        <w:spacing w:line="240" w:lineRule="auto"/>
        <w:ind w:firstLine="640"/>
        <w:jc w:val="both"/>
      </w:pPr>
      <w:r>
        <w:rPr>
          <w:rFonts w:ascii="仿宋_GB2312" w:hAnsi="仿宋_GB2312" w:eastAsia="仿宋_GB2312"/>
          <w:b w:val="0"/>
          <w:sz w:val="32"/>
        </w:rPr>
        <w:t>一、《收入支出决算总表》</w:t>
      </w:r>
    </w:p>
    <w:p w14:paraId="03B47194">
      <w:pPr>
        <w:spacing w:line="240" w:lineRule="auto"/>
        <w:ind w:firstLine="640"/>
        <w:jc w:val="both"/>
      </w:pPr>
      <w:r>
        <w:rPr>
          <w:rFonts w:ascii="仿宋_GB2312" w:hAnsi="仿宋_GB2312" w:eastAsia="仿宋_GB2312"/>
          <w:b w:val="0"/>
          <w:sz w:val="32"/>
        </w:rPr>
        <w:t>二、《收入决算表》</w:t>
      </w:r>
    </w:p>
    <w:p w14:paraId="47FA608E">
      <w:pPr>
        <w:spacing w:line="240" w:lineRule="auto"/>
        <w:ind w:firstLine="640"/>
        <w:jc w:val="both"/>
      </w:pPr>
      <w:r>
        <w:rPr>
          <w:rFonts w:ascii="仿宋_GB2312" w:hAnsi="仿宋_GB2312" w:eastAsia="仿宋_GB2312"/>
          <w:b w:val="0"/>
          <w:sz w:val="32"/>
        </w:rPr>
        <w:t>三、《支出决算表》</w:t>
      </w:r>
    </w:p>
    <w:p w14:paraId="50F93ADB">
      <w:pPr>
        <w:spacing w:line="240" w:lineRule="auto"/>
        <w:ind w:firstLine="640"/>
        <w:jc w:val="both"/>
      </w:pPr>
      <w:r>
        <w:rPr>
          <w:rFonts w:ascii="仿宋_GB2312" w:hAnsi="仿宋_GB2312" w:eastAsia="仿宋_GB2312"/>
          <w:b w:val="0"/>
          <w:sz w:val="32"/>
        </w:rPr>
        <w:t>四、《财政拨款收入支出决算总表》</w:t>
      </w:r>
    </w:p>
    <w:p w14:paraId="55D34977">
      <w:pPr>
        <w:spacing w:line="240" w:lineRule="auto"/>
        <w:ind w:firstLine="640"/>
        <w:jc w:val="both"/>
      </w:pPr>
      <w:r>
        <w:rPr>
          <w:rFonts w:ascii="仿宋_GB2312" w:hAnsi="仿宋_GB2312" w:eastAsia="仿宋_GB2312"/>
          <w:b w:val="0"/>
          <w:sz w:val="32"/>
        </w:rPr>
        <w:t>五、《一般公共预算财政拨款支出决算表》</w:t>
      </w:r>
    </w:p>
    <w:p w14:paraId="1A6BBC49">
      <w:pPr>
        <w:spacing w:line="240" w:lineRule="auto"/>
        <w:ind w:firstLine="640"/>
        <w:jc w:val="both"/>
      </w:pPr>
      <w:r>
        <w:rPr>
          <w:rFonts w:ascii="仿宋_GB2312" w:hAnsi="仿宋_GB2312" w:eastAsia="仿宋_GB2312"/>
          <w:b w:val="0"/>
          <w:sz w:val="32"/>
        </w:rPr>
        <w:t>六、《一般公共预算财政拨款基本支出决算表》</w:t>
      </w:r>
    </w:p>
    <w:p w14:paraId="3D35EB63">
      <w:pPr>
        <w:spacing w:line="240" w:lineRule="auto"/>
        <w:ind w:firstLine="640"/>
        <w:jc w:val="both"/>
      </w:pPr>
      <w:r>
        <w:rPr>
          <w:rFonts w:ascii="仿宋_GB2312" w:hAnsi="仿宋_GB2312" w:eastAsia="仿宋_GB2312"/>
          <w:b w:val="0"/>
          <w:sz w:val="32"/>
        </w:rPr>
        <w:t>七、《政府性基金预算财政拨款收入支出决算表》</w:t>
      </w:r>
    </w:p>
    <w:p w14:paraId="089E7CCD">
      <w:pPr>
        <w:spacing w:line="240" w:lineRule="auto"/>
        <w:ind w:firstLine="640"/>
        <w:jc w:val="both"/>
      </w:pPr>
      <w:r>
        <w:rPr>
          <w:rFonts w:ascii="仿宋_GB2312" w:hAnsi="仿宋_GB2312" w:eastAsia="仿宋_GB2312"/>
          <w:b w:val="0"/>
          <w:sz w:val="32"/>
        </w:rPr>
        <w:t>八、《国有资本经营预算财政拨款收入支出决算表》</w:t>
      </w:r>
    </w:p>
    <w:p w14:paraId="45A4B886">
      <w:pPr>
        <w:spacing w:line="240" w:lineRule="auto"/>
        <w:ind w:firstLine="640"/>
        <w:jc w:val="both"/>
      </w:pPr>
      <w:r>
        <w:rPr>
          <w:rFonts w:ascii="仿宋_GB2312" w:hAnsi="仿宋_GB2312" w:eastAsia="仿宋_GB2312"/>
          <w:b w:val="0"/>
          <w:sz w:val="32"/>
        </w:rPr>
        <w:t>九、《财政拨款“三公”经费支出决算表》</w:t>
      </w:r>
    </w:p>
    <w:p w14:paraId="1A968BAA">
      <w:pPr>
        <w:spacing w:line="240" w:lineRule="auto"/>
        <w:ind w:firstLine="640"/>
        <w:jc w:val="both"/>
      </w:pPr>
    </w:p>
    <w:p w14:paraId="1AE4FE08">
      <w:pPr>
        <w:spacing w:line="240" w:lineRule="auto"/>
        <w:ind w:firstLine="640"/>
        <w:jc w:val="both"/>
      </w:pPr>
    </w:p>
    <w:p w14:paraId="0A24C653">
      <w:pPr>
        <w:spacing w:line="240" w:lineRule="auto"/>
        <w:ind w:firstLine="640"/>
        <w:jc w:val="both"/>
      </w:pPr>
    </w:p>
    <w:p w14:paraId="54F46A47">
      <w:pPr>
        <w:spacing w:line="240" w:lineRule="auto"/>
        <w:ind w:firstLine="640"/>
        <w:jc w:val="both"/>
      </w:pPr>
    </w:p>
    <w:p w14:paraId="4D09A29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08A432F"/>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9D426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BA2A72"/>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6310</Words>
  <Characters>7361</Characters>
  <Lines>0</Lines>
  <Paragraphs>0</Paragraphs>
  <TotalTime>15</TotalTime>
  <ScaleCrop>false</ScaleCrop>
  <LinksUpToDate>false</LinksUpToDate>
  <CharactersWithSpaces>7369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蹁跹</cp:lastModifiedBy>
  <cp:lastPrinted>2024-07-22T11:58:00Z</cp:lastPrinted>
  <dcterms:modified xsi:type="dcterms:W3CDTF">2025-11-04T02:57:40Z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