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C337F3">
      <w:r>
        <w:br w:type="page"/>
      </w:r>
    </w:p>
    <w:p w14:paraId="19274A81">
      <w:pPr>
        <w:spacing w:line="640" w:lineRule="exact"/>
        <w:jc w:val="center"/>
        <w:outlineLvl w:val="1"/>
      </w:pPr>
      <w:r>
        <w:rPr>
          <w:rFonts w:ascii="黑体" w:hAnsi="黑体" w:eastAsia="黑体"/>
          <w:sz w:val="32"/>
        </w:rPr>
        <w:t>第一部分 单位概况</w:t>
      </w:r>
    </w:p>
    <w:p w14:paraId="267E9C6C">
      <w:pPr>
        <w:spacing w:line="640" w:lineRule="exact"/>
        <w:ind w:firstLine="640"/>
        <w:jc w:val="both"/>
        <w:outlineLvl w:val="2"/>
      </w:pPr>
      <w:r>
        <w:rPr>
          <w:rFonts w:ascii="黑体" w:hAnsi="黑体" w:eastAsia="黑体"/>
          <w:sz w:val="32"/>
        </w:rPr>
        <w:t>一、主要职能</w:t>
      </w:r>
    </w:p>
    <w:p w14:paraId="4E2006FE">
      <w:pPr>
        <w:spacing w:line="580" w:lineRule="exact"/>
        <w:ind w:firstLine="640"/>
        <w:jc w:val="both"/>
      </w:pPr>
      <w:r>
        <w:rPr>
          <w:rFonts w:ascii="仿宋_GB2312" w:hAnsi="仿宋_GB2312" w:eastAsia="仿宋_GB2312"/>
          <w:sz w:val="32"/>
        </w:rPr>
        <w:t>宣传和执行《中华人民共和国红十字会法》和《中华人民共和国红十字标志使用办法》；开展备灾救灾工作。制定应急预案，建立应急救援队伍；储备救灾物资，建设和管理备灾救灾设施；在自然灾害和突发事件中，开展救护和救助工作，及时向灾区群众和受难者提供急需的人道援助，参与灾后重建。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建设和管理中国造血干细胞捐献者资料库；开展捐献造血干细胞的宣传动员、组织工作；开展无偿献血的宣传推动工作，与各级人民政府共同对先进单位和个人进行表彰奖励；开展社会救助及相关服务工作。对易受损人群进行救助，为困难群众提供服务；在社区、农村中建立红十字服务站，开展服务群众、宣传培训、募捐救助等活动；开展帮助寻找失散亲人、重建家庭联系等其他人道服务工作；依法开展和推动遗体、器官（组织）捐献工作；完成人民政府委托事宜。</w:t>
      </w:r>
    </w:p>
    <w:p w14:paraId="3E7E9DFA">
      <w:pPr>
        <w:spacing w:line="640" w:lineRule="exact"/>
        <w:ind w:firstLine="640"/>
        <w:jc w:val="both"/>
        <w:outlineLvl w:val="2"/>
      </w:pPr>
      <w:r>
        <w:rPr>
          <w:rFonts w:ascii="黑体" w:hAnsi="黑体" w:eastAsia="黑体"/>
          <w:sz w:val="32"/>
        </w:rPr>
        <w:t>二、机构设置及人员情况</w:t>
      </w:r>
    </w:p>
    <w:p w14:paraId="75A86F24">
      <w:pPr>
        <w:spacing w:line="580" w:lineRule="exact"/>
        <w:ind w:firstLine="640"/>
        <w:jc w:val="both"/>
      </w:pPr>
      <w:r>
        <w:rPr>
          <w:rFonts w:ascii="仿宋_GB2312" w:hAnsi="仿宋_GB2312" w:eastAsia="仿宋_GB2312"/>
          <w:sz w:val="32"/>
        </w:rPr>
        <w:t>托里县红十字会2024年度，实有人数6人，其中：在职人员4人，增加0人；离休人员0人，增加0人；退休人员2人,增加1人。</w:t>
      </w:r>
    </w:p>
    <w:p w14:paraId="1A5FC363">
      <w:pPr>
        <w:spacing w:line="580" w:lineRule="exact"/>
        <w:ind w:firstLine="640"/>
        <w:jc w:val="both"/>
      </w:pPr>
      <w:r>
        <w:rPr>
          <w:rFonts w:ascii="仿宋_GB2312" w:hAnsi="仿宋_GB2312" w:eastAsia="仿宋_GB2312"/>
          <w:sz w:val="32"/>
        </w:rPr>
        <w:t>托里县红十字会无下属预算单位，下设2个科室，分别是：财务室、办公室。</w:t>
      </w:r>
    </w:p>
    <w:p w14:paraId="3555BF01">
      <w:r>
        <w:br w:type="page"/>
      </w:r>
    </w:p>
    <w:p w14:paraId="63F2C69B">
      <w:pPr>
        <w:spacing w:line="240" w:lineRule="auto"/>
        <w:jc w:val="center"/>
        <w:outlineLvl w:val="1"/>
      </w:pPr>
      <w:r>
        <w:rPr>
          <w:rFonts w:ascii="黑体" w:hAnsi="黑体" w:eastAsia="黑体"/>
          <w:sz w:val="32"/>
        </w:rPr>
        <w:t>第二部分 部门决算情况说明</w:t>
      </w:r>
    </w:p>
    <w:p w14:paraId="51384EBB">
      <w:pPr>
        <w:spacing w:line="640" w:lineRule="exact"/>
        <w:ind w:firstLine="640"/>
        <w:jc w:val="both"/>
        <w:outlineLvl w:val="2"/>
      </w:pPr>
      <w:r>
        <w:rPr>
          <w:rFonts w:ascii="黑体" w:hAnsi="黑体" w:eastAsia="黑体"/>
          <w:sz w:val="32"/>
        </w:rPr>
        <w:t>一、收入支出决算总体情况说明</w:t>
      </w:r>
    </w:p>
    <w:p w14:paraId="54E638D6">
      <w:pPr>
        <w:spacing w:line="580" w:lineRule="exact"/>
        <w:ind w:firstLine="640"/>
        <w:jc w:val="both"/>
      </w:pPr>
      <w:r>
        <w:rPr>
          <w:rFonts w:ascii="仿宋_GB2312" w:hAnsi="仿宋_GB2312" w:eastAsia="仿宋_GB2312"/>
          <w:b/>
          <w:sz w:val="32"/>
        </w:rPr>
        <w:t>2024年度收入总计129.73万元，</w:t>
      </w:r>
      <w:r>
        <w:rPr>
          <w:rFonts w:ascii="仿宋_GB2312" w:hAnsi="仿宋_GB2312" w:eastAsia="仿宋_GB2312"/>
          <w:b w:val="0"/>
          <w:sz w:val="32"/>
        </w:rPr>
        <w:t>其中：本年收入合计129.54万元，使用非财政拨款结余（含专用结余）0.00万元，年初结转和结余0.19万元。</w:t>
      </w:r>
    </w:p>
    <w:p w14:paraId="53A7767B">
      <w:pPr>
        <w:spacing w:line="580" w:lineRule="exact"/>
        <w:ind w:firstLine="640"/>
        <w:jc w:val="both"/>
      </w:pPr>
      <w:r>
        <w:rPr>
          <w:rFonts w:ascii="仿宋_GB2312" w:hAnsi="仿宋_GB2312" w:eastAsia="仿宋_GB2312"/>
          <w:b/>
          <w:sz w:val="32"/>
        </w:rPr>
        <w:t>2024年度支出总计129.73万元，</w:t>
      </w:r>
      <w:r>
        <w:rPr>
          <w:rFonts w:ascii="仿宋_GB2312" w:hAnsi="仿宋_GB2312" w:eastAsia="仿宋_GB2312"/>
          <w:b w:val="0"/>
          <w:sz w:val="32"/>
        </w:rPr>
        <w:t>其中：本年支出合计129.27万元，结余分配0.00万元，年末结转和结余0.46万元。</w:t>
      </w:r>
    </w:p>
    <w:p w14:paraId="45592D18">
      <w:pPr>
        <w:spacing w:line="580" w:lineRule="exact"/>
        <w:ind w:firstLine="640"/>
        <w:jc w:val="both"/>
      </w:pPr>
      <w:r>
        <w:rPr>
          <w:rFonts w:ascii="仿宋_GB2312" w:hAnsi="仿宋_GB2312" w:eastAsia="仿宋_GB2312"/>
          <w:b w:val="0"/>
          <w:sz w:val="32"/>
        </w:rPr>
        <w:t>收入支出总体与上年相比，增加46.14万元，增长55.20%，主要原因是：本年在职人员工资调增，社保、公积金基数调增，人员经费增加。本年增加造血干细胞经费，博爱家园项目-生计金。</w:t>
      </w:r>
    </w:p>
    <w:p w14:paraId="4CC111FC">
      <w:pPr>
        <w:spacing w:line="640" w:lineRule="exact"/>
        <w:ind w:firstLine="640"/>
        <w:jc w:val="both"/>
        <w:outlineLvl w:val="2"/>
      </w:pPr>
      <w:r>
        <w:rPr>
          <w:rFonts w:ascii="黑体" w:hAnsi="黑体" w:eastAsia="黑体"/>
          <w:sz w:val="32"/>
        </w:rPr>
        <w:t>二、收入决算情况说明</w:t>
      </w:r>
    </w:p>
    <w:p w14:paraId="2E5716A9">
      <w:pPr>
        <w:spacing w:line="580" w:lineRule="exact"/>
        <w:ind w:firstLine="640"/>
        <w:jc w:val="both"/>
      </w:pPr>
      <w:r>
        <w:rPr>
          <w:rFonts w:ascii="仿宋_GB2312" w:hAnsi="仿宋_GB2312" w:eastAsia="仿宋_GB2312"/>
          <w:b/>
          <w:sz w:val="32"/>
        </w:rPr>
        <w:t>本年收入129.54万元，</w:t>
      </w:r>
      <w:r>
        <w:rPr>
          <w:rFonts w:ascii="仿宋_GB2312" w:hAnsi="仿宋_GB2312" w:eastAsia="仿宋_GB2312"/>
          <w:b w:val="0"/>
          <w:sz w:val="32"/>
        </w:rPr>
        <w:t>其中：财政拨款收入99.19万元，占76.57%；上级补助收入0.00万元，占0.00%；事业收入0.00万元，占0.00%；经营收入0.00万元，占0.00%；附属单位上缴收入0.00万元，占0.00%；其他收入30.35万元，占23.43%。</w:t>
      </w:r>
    </w:p>
    <w:p w14:paraId="67A6D095">
      <w:pPr>
        <w:spacing w:line="640" w:lineRule="exact"/>
        <w:ind w:firstLine="640"/>
        <w:jc w:val="both"/>
        <w:outlineLvl w:val="2"/>
      </w:pPr>
      <w:r>
        <w:rPr>
          <w:rFonts w:ascii="黑体" w:hAnsi="黑体" w:eastAsia="黑体"/>
          <w:sz w:val="32"/>
        </w:rPr>
        <w:t>三、支出决算情况说明</w:t>
      </w:r>
    </w:p>
    <w:p w14:paraId="746D9279">
      <w:pPr>
        <w:spacing w:line="580" w:lineRule="exact"/>
        <w:ind w:firstLine="640"/>
        <w:jc w:val="both"/>
      </w:pPr>
      <w:r>
        <w:rPr>
          <w:rFonts w:ascii="仿宋_GB2312" w:hAnsi="仿宋_GB2312" w:eastAsia="仿宋_GB2312"/>
          <w:b/>
          <w:sz w:val="32"/>
        </w:rPr>
        <w:t>本年支出129.27万元，</w:t>
      </w:r>
      <w:r>
        <w:rPr>
          <w:rFonts w:ascii="仿宋_GB2312" w:hAnsi="仿宋_GB2312" w:eastAsia="仿宋_GB2312"/>
          <w:b w:val="0"/>
          <w:sz w:val="32"/>
        </w:rPr>
        <w:t>其中：基本支出99.27万元，占76.79%；项目支出30.00万元，占23.21%；上缴上级支出0.00万元，占0.00%；经营支出0.00万元，占0.00%；对附属单位补助支出0.00万元，占0.00%。</w:t>
      </w:r>
    </w:p>
    <w:p w14:paraId="27C650F9">
      <w:pPr>
        <w:spacing w:line="640" w:lineRule="exact"/>
        <w:ind w:firstLine="640"/>
        <w:jc w:val="both"/>
        <w:outlineLvl w:val="2"/>
      </w:pPr>
      <w:r>
        <w:rPr>
          <w:rFonts w:ascii="黑体" w:hAnsi="黑体" w:eastAsia="黑体"/>
          <w:sz w:val="32"/>
        </w:rPr>
        <w:t>四、财政拨款收入支出决算总体情况说明</w:t>
      </w:r>
    </w:p>
    <w:p w14:paraId="6A5C5410">
      <w:pPr>
        <w:spacing w:line="580" w:lineRule="exact"/>
        <w:ind w:firstLine="640"/>
        <w:jc w:val="both"/>
      </w:pPr>
      <w:r>
        <w:rPr>
          <w:rFonts w:ascii="仿宋_GB2312" w:hAnsi="仿宋_GB2312" w:eastAsia="仿宋_GB2312"/>
          <w:b/>
          <w:sz w:val="32"/>
        </w:rPr>
        <w:t>2024年度财政拨款收入总计99.19万元，</w:t>
      </w:r>
      <w:r>
        <w:rPr>
          <w:rFonts w:ascii="仿宋_GB2312" w:hAnsi="仿宋_GB2312" w:eastAsia="仿宋_GB2312"/>
          <w:b w:val="0"/>
          <w:sz w:val="32"/>
        </w:rPr>
        <w:t>其中：年初财政拨款结转和结余0.00万元，本年财政拨款收入99.19万元。</w:t>
      </w:r>
      <w:r>
        <w:rPr>
          <w:rFonts w:ascii="仿宋_GB2312" w:hAnsi="仿宋_GB2312" w:eastAsia="仿宋_GB2312"/>
          <w:b/>
          <w:sz w:val="32"/>
        </w:rPr>
        <w:t>财政拨款支出总计99.19万元，</w:t>
      </w:r>
      <w:r>
        <w:rPr>
          <w:rFonts w:ascii="仿宋_GB2312" w:hAnsi="仿宋_GB2312" w:eastAsia="仿宋_GB2312"/>
          <w:b w:val="0"/>
          <w:sz w:val="32"/>
        </w:rPr>
        <w:t>其中：年末财政拨款结转和结余0.00万元，本年财政拨款支出99.19万元。</w:t>
      </w:r>
    </w:p>
    <w:p w14:paraId="5CD45BC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增加15.79万元，增长18.93%，主要原因是：本年在职人员工资调增，社保、公积金基数调增，人员经费增加；本年增加2023年度</w:t>
      </w:r>
      <w:r>
        <w:rPr>
          <w:rFonts w:hint="eastAsia" w:ascii="仿宋_GB2312" w:hAnsi="仿宋_GB2312" w:eastAsia="仿宋_GB2312"/>
          <w:b w:val="0"/>
          <w:sz w:val="32"/>
          <w:lang w:eastAsia="zh-CN"/>
        </w:rPr>
        <w:t>考核奖</w:t>
      </w:r>
      <w:r>
        <w:rPr>
          <w:rFonts w:ascii="仿宋_GB2312" w:hAnsi="仿宋_GB2312" w:eastAsia="仿宋_GB2312"/>
          <w:b w:val="0"/>
          <w:sz w:val="32"/>
        </w:rPr>
        <w:t>、立功受奖一次性奖金；补发2017年绩效、2020年半年绩效。</w:t>
      </w:r>
      <w:r>
        <w:rPr>
          <w:rFonts w:ascii="仿宋_GB2312" w:hAnsi="仿宋_GB2312" w:eastAsia="仿宋_GB2312"/>
          <w:b/>
          <w:sz w:val="32"/>
        </w:rPr>
        <w:t>与年初预算相比，</w:t>
      </w:r>
      <w:r>
        <w:rPr>
          <w:rFonts w:ascii="仿宋_GB2312" w:hAnsi="仿宋_GB2312" w:eastAsia="仿宋_GB2312"/>
          <w:b w:val="0"/>
          <w:sz w:val="32"/>
        </w:rPr>
        <w:t>年初预算数78.48万元，决算数99.19万元，预决算差异率26.39%，主要原因是：年中追加人员工资、社保、公积金基数调增部分资金；补发2017年绩效、2020年半年绩效，年中追加经费，导致预决算存在差异。</w:t>
      </w:r>
    </w:p>
    <w:p w14:paraId="6BE28DB5">
      <w:pPr>
        <w:spacing w:line="640" w:lineRule="exact"/>
        <w:ind w:firstLine="640"/>
        <w:jc w:val="both"/>
        <w:outlineLvl w:val="2"/>
      </w:pPr>
      <w:r>
        <w:rPr>
          <w:rFonts w:ascii="黑体" w:hAnsi="黑体" w:eastAsia="黑体"/>
          <w:sz w:val="32"/>
        </w:rPr>
        <w:t>五、一般公共预算财政拨款支出决算情况说明</w:t>
      </w:r>
    </w:p>
    <w:p w14:paraId="5A54E934">
      <w:pPr>
        <w:spacing w:line="640" w:lineRule="exact"/>
        <w:ind w:firstLine="640"/>
        <w:jc w:val="both"/>
        <w:outlineLvl w:val="3"/>
      </w:pPr>
      <w:r>
        <w:rPr>
          <w:rFonts w:ascii="楷体_GB2312" w:hAnsi="楷体_GB2312" w:eastAsia="楷体_GB2312"/>
          <w:b/>
          <w:sz w:val="32"/>
        </w:rPr>
        <w:t>（一）一般公共预算财政拨款支出决算总体情况</w:t>
      </w:r>
    </w:p>
    <w:p w14:paraId="578F0387">
      <w:pPr>
        <w:spacing w:line="580" w:lineRule="exact"/>
        <w:ind w:firstLine="640"/>
        <w:jc w:val="both"/>
      </w:pPr>
      <w:r>
        <w:rPr>
          <w:rFonts w:ascii="仿宋_GB2312" w:hAnsi="仿宋_GB2312" w:eastAsia="仿宋_GB2312"/>
          <w:b/>
          <w:sz w:val="32"/>
        </w:rPr>
        <w:t>2024年度一般公共预算财政拨款支出99.19万元，</w:t>
      </w:r>
      <w:r>
        <w:rPr>
          <w:rFonts w:ascii="仿宋_GB2312" w:hAnsi="仿宋_GB2312" w:eastAsia="仿宋_GB2312"/>
          <w:b w:val="0"/>
          <w:sz w:val="32"/>
        </w:rPr>
        <w:t>占本年支出合计的76.73%。</w:t>
      </w:r>
      <w:r>
        <w:rPr>
          <w:rFonts w:ascii="仿宋_GB2312" w:hAnsi="仿宋_GB2312" w:eastAsia="仿宋_GB2312"/>
          <w:b/>
          <w:sz w:val="32"/>
        </w:rPr>
        <w:t>与上年相比，</w:t>
      </w:r>
      <w:r>
        <w:rPr>
          <w:rFonts w:ascii="仿宋_GB2312" w:hAnsi="仿宋_GB2312" w:eastAsia="仿宋_GB2312"/>
          <w:b w:val="0"/>
          <w:sz w:val="32"/>
        </w:rPr>
        <w:t>增加15.79万元，增长18.93%，主要原因是：本年在职人员工资调增，社保、公积金基数调增，人员经费增加；本年增加2023年度</w:t>
      </w:r>
      <w:r>
        <w:rPr>
          <w:rFonts w:hint="eastAsia" w:ascii="仿宋_GB2312" w:hAnsi="仿宋_GB2312" w:eastAsia="仿宋_GB2312"/>
          <w:b w:val="0"/>
          <w:sz w:val="32"/>
          <w:lang w:eastAsia="zh-CN"/>
        </w:rPr>
        <w:t>考核奖</w:t>
      </w:r>
      <w:r>
        <w:rPr>
          <w:rFonts w:ascii="仿宋_GB2312" w:hAnsi="仿宋_GB2312" w:eastAsia="仿宋_GB2312"/>
          <w:b w:val="0"/>
          <w:sz w:val="32"/>
        </w:rPr>
        <w:t>、立功受奖一次性奖金；补发2017年绩效、2020年半年绩效。</w:t>
      </w:r>
      <w:r>
        <w:rPr>
          <w:rFonts w:ascii="仿宋_GB2312" w:hAnsi="仿宋_GB2312" w:eastAsia="仿宋_GB2312"/>
          <w:b/>
          <w:sz w:val="32"/>
        </w:rPr>
        <w:t>与年初预算相比,</w:t>
      </w:r>
      <w:r>
        <w:rPr>
          <w:rFonts w:ascii="仿宋_GB2312" w:hAnsi="仿宋_GB2312" w:eastAsia="仿宋_GB2312"/>
          <w:b w:val="0"/>
          <w:sz w:val="32"/>
        </w:rPr>
        <w:t>年初预算数78.48万元，决算数99.19万元，预决算差异率26.39%，主要原因是：年中追加人员工资、社保、公积金基数调增部分资金，导致预决算存在差异。</w:t>
      </w:r>
    </w:p>
    <w:p w14:paraId="6BF326CD">
      <w:pPr>
        <w:spacing w:line="640" w:lineRule="exact"/>
        <w:ind w:firstLine="640"/>
        <w:jc w:val="both"/>
        <w:outlineLvl w:val="3"/>
      </w:pPr>
      <w:r>
        <w:rPr>
          <w:rFonts w:ascii="楷体_GB2312" w:hAnsi="楷体_GB2312" w:eastAsia="楷体_GB2312"/>
          <w:b/>
          <w:sz w:val="32"/>
        </w:rPr>
        <w:t>（二）一般公共预算财政拨款支出决算结构情况</w:t>
      </w:r>
    </w:p>
    <w:p w14:paraId="7D68545A">
      <w:pPr>
        <w:spacing w:line="580" w:lineRule="exact"/>
        <w:ind w:firstLine="640"/>
        <w:jc w:val="both"/>
      </w:pPr>
      <w:r>
        <w:rPr>
          <w:rFonts w:ascii="仿宋_GB2312" w:hAnsi="仿宋_GB2312" w:eastAsia="仿宋_GB2312"/>
          <w:b w:val="0"/>
          <w:sz w:val="32"/>
        </w:rPr>
        <w:t>1.社会保障和就业支出(类)86.94万元,占87.65%。</w:t>
      </w:r>
    </w:p>
    <w:p w14:paraId="0B9E52BD">
      <w:pPr>
        <w:spacing w:line="580" w:lineRule="exact"/>
        <w:ind w:firstLine="640"/>
        <w:jc w:val="both"/>
      </w:pPr>
      <w:r>
        <w:rPr>
          <w:rFonts w:ascii="仿宋_GB2312" w:hAnsi="仿宋_GB2312" w:eastAsia="仿宋_GB2312"/>
          <w:b w:val="0"/>
          <w:sz w:val="32"/>
        </w:rPr>
        <w:t>2.卫生健康支出(类)5.69万元,占5.74%。</w:t>
      </w:r>
    </w:p>
    <w:p w14:paraId="1D21E98C">
      <w:pPr>
        <w:spacing w:line="580" w:lineRule="exact"/>
        <w:ind w:firstLine="640"/>
        <w:jc w:val="both"/>
      </w:pPr>
      <w:r>
        <w:rPr>
          <w:rFonts w:ascii="仿宋_GB2312" w:hAnsi="仿宋_GB2312" w:eastAsia="仿宋_GB2312"/>
          <w:b w:val="0"/>
          <w:sz w:val="32"/>
        </w:rPr>
        <w:t>3.住房保障支出(类)6.56万元,占6.61%。</w:t>
      </w:r>
    </w:p>
    <w:p w14:paraId="15B5719B">
      <w:pPr>
        <w:spacing w:line="640" w:lineRule="exact"/>
        <w:ind w:firstLine="640"/>
        <w:jc w:val="both"/>
        <w:outlineLvl w:val="3"/>
      </w:pPr>
      <w:r>
        <w:rPr>
          <w:rFonts w:ascii="楷体_GB2312" w:hAnsi="楷体_GB2312" w:eastAsia="楷体_GB2312"/>
          <w:b/>
          <w:sz w:val="32"/>
        </w:rPr>
        <w:t>（三）一般公共预算财政拨款支出决算具体情况</w:t>
      </w:r>
    </w:p>
    <w:p w14:paraId="535DCF4E">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1.29万元，比上年决算增加1.09万元，增长545.00%,主要原因是：本年退休人员增加，增加退休人员基础绩效奖，退休费支出增加。</w:t>
      </w:r>
    </w:p>
    <w:p w14:paraId="716B97C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8.10万元，比上年决算增加0.89万元，增长12.34%,主要原因是：本年在职人员工资基数调增，养老缴费基数上涨，相应支出增加。</w:t>
      </w:r>
    </w:p>
    <w:p w14:paraId="2AE68F2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3.社会保障和就业支出(类)行政事业单位养老支出(款)机关事业单位职业年金缴费支出(项):支出决算数为8.87万元，比上年决算增加1.85万元，增长26.35%,主要原因是：本年新增退休人员，职业年金缴费支出增加。</w:t>
      </w:r>
    </w:p>
    <w:p w14:paraId="691556BF">
      <w:pPr>
        <w:spacing w:line="580" w:lineRule="exact"/>
        <w:ind w:firstLine="640"/>
        <w:jc w:val="both"/>
      </w:pPr>
      <w:r>
        <w:rPr>
          <w:rFonts w:ascii="仿宋_GB2312" w:hAnsi="仿宋_GB2312" w:eastAsia="仿宋_GB2312"/>
          <w:b w:val="0"/>
          <w:sz w:val="32"/>
        </w:rPr>
        <w:t>4.社会保障和就业支出(类)红十字事业(款)行政运行(项):支出决算数为68.69万元，比上年决算增加10.42万元，增长17.88%,主要原因是：本年在职人员工资调增，导致相关人员经费较上年有所增加。</w:t>
      </w:r>
    </w:p>
    <w:p w14:paraId="4B853E3D">
      <w:pPr>
        <w:spacing w:line="580" w:lineRule="exact"/>
        <w:ind w:firstLine="640"/>
        <w:jc w:val="both"/>
      </w:pPr>
      <w:r>
        <w:rPr>
          <w:rFonts w:ascii="仿宋_GB2312" w:hAnsi="仿宋_GB2312" w:eastAsia="仿宋_GB2312"/>
          <w:b w:val="0"/>
          <w:sz w:val="32"/>
        </w:rPr>
        <w:t>5.卫生健康支出(类)行政事业单位医疗(款)行政单位医疗(项):支出决算数为3.78万元，比上年决算增加0.48万元，增长14.55%,主要原因是：本年在职人员工资基数调增，医疗缴费基数上涨，相应支出增加。</w:t>
      </w:r>
    </w:p>
    <w:p w14:paraId="3EBCB5AC">
      <w:pPr>
        <w:spacing w:line="580" w:lineRule="exact"/>
        <w:ind w:firstLine="640"/>
        <w:jc w:val="both"/>
      </w:pPr>
      <w:r>
        <w:rPr>
          <w:rFonts w:ascii="仿宋_GB2312" w:hAnsi="仿宋_GB2312" w:eastAsia="仿宋_GB2312"/>
          <w:b w:val="0"/>
          <w:sz w:val="32"/>
        </w:rPr>
        <w:t>6.卫生健康支出(类)行政事业单位医疗(款)公务员医疗补助(项):支出决算数为1.91万元，比上年决算增加0.26万元，增长15.76%,主要原因是：本年在职人员工资基数调增，医疗缴费基数上涨，相应支出增加。</w:t>
      </w:r>
    </w:p>
    <w:p w14:paraId="51FB394D">
      <w:pPr>
        <w:spacing w:line="580" w:lineRule="exact"/>
        <w:ind w:firstLine="640"/>
        <w:jc w:val="both"/>
      </w:pPr>
      <w:r>
        <w:rPr>
          <w:rFonts w:ascii="仿宋_GB2312" w:hAnsi="仿宋_GB2312" w:eastAsia="仿宋_GB2312"/>
          <w:b w:val="0"/>
          <w:sz w:val="32"/>
        </w:rPr>
        <w:t>7.住房保障支出(类)住房改革支出(款)住房公积金(项):支出决算数为6.56万元，比上年决算增加0.81万元，增长14.09%,主要原因是：本年在职人员工资基数调增，公积金缴费基数上涨，相应支出增加。</w:t>
      </w:r>
    </w:p>
    <w:p w14:paraId="31A8DD16">
      <w:pPr>
        <w:spacing w:line="640" w:lineRule="exact"/>
        <w:ind w:firstLine="640"/>
        <w:jc w:val="both"/>
        <w:outlineLvl w:val="2"/>
      </w:pPr>
      <w:r>
        <w:rPr>
          <w:rFonts w:ascii="黑体" w:hAnsi="黑体" w:eastAsia="黑体"/>
          <w:sz w:val="32"/>
        </w:rPr>
        <w:t>六、一般公共预算财政拨款基本支出决算情况说明</w:t>
      </w:r>
    </w:p>
    <w:p w14:paraId="4D6EFC41">
      <w:pPr>
        <w:spacing w:line="580" w:lineRule="exact"/>
        <w:ind w:firstLine="640"/>
        <w:jc w:val="both"/>
      </w:pPr>
      <w:r>
        <w:rPr>
          <w:rFonts w:ascii="仿宋_GB2312" w:hAnsi="仿宋_GB2312" w:eastAsia="仿宋_GB2312"/>
          <w:b w:val="0"/>
          <w:sz w:val="32"/>
        </w:rPr>
        <w:t>2024年度一般公共预算财政拨款基本支出99.19万元，其中：</w:t>
      </w:r>
      <w:r>
        <w:rPr>
          <w:rFonts w:ascii="仿宋_GB2312" w:hAnsi="仿宋_GB2312" w:eastAsia="仿宋_GB2312"/>
          <w:b/>
          <w:sz w:val="32"/>
        </w:rPr>
        <w:t>人员经费96.41万元，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包括：基本工资、津贴补贴、奖金、机关事业单位基本养老保险缴费、职业年金缴费、职工基本医疗保险缴费、公务员医疗补助缴费、其他社会保障缴费、住房公积金、退休费、医疗费补助。</w:t>
      </w:r>
    </w:p>
    <w:p w14:paraId="35AA70FA">
      <w:pPr>
        <w:spacing w:line="580" w:lineRule="exact"/>
        <w:ind w:firstLine="640"/>
        <w:jc w:val="both"/>
      </w:pPr>
      <w:r>
        <w:rPr>
          <w:rFonts w:ascii="仿宋_GB2312" w:hAnsi="仿宋_GB2312" w:eastAsia="仿宋_GB2312"/>
          <w:b/>
          <w:sz w:val="32"/>
        </w:rPr>
        <w:t>公用经费2.78万元，</w:t>
      </w:r>
      <w:r>
        <w:rPr>
          <w:rFonts w:ascii="仿宋_GB2312" w:hAnsi="仿宋_GB2312" w:eastAsia="仿宋_GB2312"/>
          <w:b w:val="0"/>
          <w:sz w:val="32"/>
        </w:rPr>
        <w:t>包括：办公费、邮电费、取暖费、培训费、劳务费、工会经费。</w:t>
      </w:r>
    </w:p>
    <w:p w14:paraId="4CB635BE">
      <w:pPr>
        <w:spacing w:line="640" w:lineRule="exact"/>
        <w:ind w:firstLine="640"/>
        <w:jc w:val="both"/>
        <w:outlineLvl w:val="2"/>
      </w:pPr>
      <w:r>
        <w:rPr>
          <w:rFonts w:ascii="黑体" w:hAnsi="黑体" w:eastAsia="黑体"/>
          <w:sz w:val="32"/>
        </w:rPr>
        <w:t>七、政府性基金预算财政拨款收入支出决算情况说明</w:t>
      </w:r>
    </w:p>
    <w:p w14:paraId="6A0AAD0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426D0C">
      <w:pPr>
        <w:spacing w:line="640" w:lineRule="exact"/>
        <w:ind w:firstLine="640"/>
        <w:jc w:val="both"/>
        <w:outlineLvl w:val="2"/>
      </w:pPr>
      <w:r>
        <w:rPr>
          <w:rFonts w:ascii="黑体" w:hAnsi="黑体" w:eastAsia="黑体"/>
          <w:sz w:val="32"/>
        </w:rPr>
        <w:t>八、国有资本经营预算财政拨款收入支出决算情况说明</w:t>
      </w:r>
    </w:p>
    <w:p w14:paraId="3894D64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23A154">
      <w:pPr>
        <w:spacing w:line="640" w:lineRule="exact"/>
        <w:ind w:firstLine="640"/>
        <w:jc w:val="both"/>
        <w:outlineLvl w:val="2"/>
      </w:pPr>
      <w:r>
        <w:rPr>
          <w:rFonts w:ascii="黑体" w:hAnsi="黑体" w:eastAsia="黑体"/>
          <w:sz w:val="32"/>
        </w:rPr>
        <w:t>九、财政拨款“三公”经费支出决算情况说明</w:t>
      </w:r>
    </w:p>
    <w:p w14:paraId="69213DE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033A6E">
      <w:pPr>
        <w:spacing w:line="580" w:lineRule="exact"/>
        <w:ind w:firstLine="640"/>
        <w:jc w:val="both"/>
      </w:pPr>
      <w:r>
        <w:rPr>
          <w:rFonts w:ascii="仿宋_GB2312" w:hAnsi="仿宋_GB2312" w:eastAsia="仿宋_GB2312"/>
          <w:b/>
          <w:sz w:val="32"/>
        </w:rPr>
        <w:t>具体情况如下：</w:t>
      </w:r>
    </w:p>
    <w:p w14:paraId="6EDC23B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AFD11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14D9E6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FBAC08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0ADEE1">
      <w:pPr>
        <w:spacing w:line="640" w:lineRule="exact"/>
        <w:ind w:firstLine="640"/>
        <w:jc w:val="both"/>
        <w:outlineLvl w:val="2"/>
      </w:pPr>
      <w:r>
        <w:rPr>
          <w:rFonts w:ascii="黑体" w:hAnsi="黑体" w:eastAsia="黑体"/>
          <w:sz w:val="32"/>
        </w:rPr>
        <w:t>十、其他重要事项的情况说明</w:t>
      </w:r>
    </w:p>
    <w:p w14:paraId="2ACE41B3">
      <w:pPr>
        <w:spacing w:line="640" w:lineRule="exact"/>
        <w:ind w:firstLine="640"/>
        <w:jc w:val="both"/>
        <w:outlineLvl w:val="3"/>
      </w:pPr>
      <w:r>
        <w:rPr>
          <w:rFonts w:ascii="楷体_GB2312" w:hAnsi="楷体_GB2312" w:eastAsia="楷体_GB2312"/>
          <w:b/>
          <w:sz w:val="32"/>
        </w:rPr>
        <w:t>（一）机关运行经费及公用经费支出情况</w:t>
      </w:r>
    </w:p>
    <w:p w14:paraId="1D5258DA">
      <w:pPr>
        <w:spacing w:line="580" w:lineRule="exact"/>
        <w:ind w:firstLine="640"/>
        <w:jc w:val="both"/>
      </w:pPr>
      <w:r>
        <w:rPr>
          <w:rFonts w:ascii="仿宋_GB2312" w:hAnsi="仿宋_GB2312" w:eastAsia="仿宋_GB2312"/>
          <w:b w:val="0"/>
          <w:sz w:val="32"/>
        </w:rPr>
        <w:t>2024年度托里县红十字会（行政单位和参照公务员法管理事业单位）机关运行经费支出2.78万元，比上年减少0.76万元，下降21.47%，主要原因是：严格控制公用经费，合理节约办公用品，减少不必要开支。</w:t>
      </w:r>
    </w:p>
    <w:p w14:paraId="31446062">
      <w:pPr>
        <w:spacing w:line="640" w:lineRule="exact"/>
        <w:ind w:firstLine="640"/>
        <w:jc w:val="both"/>
        <w:outlineLvl w:val="3"/>
      </w:pPr>
      <w:r>
        <w:rPr>
          <w:rFonts w:ascii="楷体_GB2312" w:hAnsi="楷体_GB2312" w:eastAsia="楷体_GB2312"/>
          <w:b/>
          <w:sz w:val="32"/>
        </w:rPr>
        <w:t>（二）政府采购情况</w:t>
      </w:r>
    </w:p>
    <w:p w14:paraId="0D0F682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CEE19C4">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2F27A3A">
      <w:pPr>
        <w:spacing w:line="640" w:lineRule="exact"/>
        <w:ind w:firstLine="640"/>
        <w:jc w:val="both"/>
        <w:outlineLvl w:val="3"/>
      </w:pPr>
      <w:r>
        <w:rPr>
          <w:rFonts w:ascii="楷体_GB2312" w:hAnsi="楷体_GB2312" w:eastAsia="楷体_GB2312"/>
          <w:b/>
          <w:sz w:val="32"/>
        </w:rPr>
        <w:t>（三）国有资产占用情况说明</w:t>
      </w:r>
    </w:p>
    <w:p w14:paraId="250C763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11A5C77">
      <w:pPr>
        <w:spacing w:line="640" w:lineRule="exact"/>
        <w:ind w:firstLine="640"/>
        <w:jc w:val="both"/>
        <w:outlineLvl w:val="2"/>
      </w:pPr>
      <w:r>
        <w:rPr>
          <w:rFonts w:ascii="黑体" w:hAnsi="黑体" w:eastAsia="黑体"/>
          <w:sz w:val="32"/>
        </w:rPr>
        <w:t>十一、预算绩效的情况说明</w:t>
      </w:r>
    </w:p>
    <w:p w14:paraId="6B6D14A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129.27万元，实际执行总额129.27万元；预算绩效评价项目0个，全年预算数0.00万元，全年执行数0.00万元。预算绩效管理取得的成效：本单位无预算绩效项目。发现的问题及原因：本单位无预算绩效项目。下一步改进措施：本单位无预算绩效项目。具体附整体支出绩效自评表。</w:t>
      </w:r>
    </w:p>
    <w:p w14:paraId="576077C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023F37F">
        <w:tblPrEx>
          <w:tblCellMar>
            <w:top w:w="0" w:type="dxa"/>
            <w:left w:w="108" w:type="dxa"/>
            <w:bottom w:w="0" w:type="dxa"/>
            <w:right w:w="108" w:type="dxa"/>
          </w:tblCellMar>
        </w:tblPrEx>
        <w:tc>
          <w:tcPr>
            <w:tcW w:w="8840" w:type="dxa"/>
            <w:gridSpan w:val="8"/>
            <w:vAlign w:val="center"/>
          </w:tcPr>
          <w:p w14:paraId="22E98FB4">
            <w:pPr>
              <w:jc w:val="center"/>
            </w:pPr>
            <w:r>
              <w:rPr>
                <w:rFonts w:ascii="宋体" w:hAnsi="宋体" w:eastAsia="宋体"/>
                <w:sz w:val="24"/>
              </w:rPr>
              <w:t>单位整体支出绩效自评表</w:t>
            </w:r>
          </w:p>
        </w:tc>
      </w:tr>
      <w:tr w14:paraId="57699577">
        <w:tblPrEx>
          <w:tblCellMar>
            <w:top w:w="0" w:type="dxa"/>
            <w:left w:w="108" w:type="dxa"/>
            <w:bottom w:w="0" w:type="dxa"/>
            <w:right w:w="108" w:type="dxa"/>
          </w:tblCellMar>
        </w:tblPrEx>
        <w:tc>
          <w:tcPr>
            <w:tcW w:w="8840" w:type="dxa"/>
            <w:gridSpan w:val="8"/>
            <w:vAlign w:val="center"/>
          </w:tcPr>
          <w:p w14:paraId="10900277">
            <w:pPr>
              <w:jc w:val="center"/>
            </w:pPr>
            <w:r>
              <w:rPr>
                <w:rFonts w:ascii="宋体" w:hAnsi="宋体" w:eastAsia="宋体"/>
                <w:sz w:val="24"/>
              </w:rPr>
              <w:t>（2024年度）</w:t>
            </w:r>
          </w:p>
        </w:tc>
      </w:tr>
      <w:tr w14:paraId="61348F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54DA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DFAF7">
            <w:pPr>
              <w:jc w:val="center"/>
            </w:pPr>
            <w:r>
              <w:rPr>
                <w:rFonts w:ascii="宋体" w:hAnsi="宋体" w:eastAsia="宋体"/>
                <w:sz w:val="16"/>
              </w:rPr>
              <w:t>托里县红十字会</w:t>
            </w:r>
          </w:p>
        </w:tc>
      </w:tr>
      <w:tr w14:paraId="75C70A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C598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77E3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345F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325D5">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28D8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B9D5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0346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84ECD">
            <w:pPr>
              <w:jc w:val="center"/>
            </w:pPr>
            <w:r>
              <w:rPr>
                <w:rFonts w:ascii="宋体" w:hAnsi="宋体" w:eastAsia="宋体"/>
                <w:sz w:val="16"/>
              </w:rPr>
              <w:t>得分</w:t>
            </w:r>
          </w:p>
        </w:tc>
      </w:tr>
      <w:tr w14:paraId="3B1108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4C56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D63C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29F5C">
            <w:pPr>
              <w:jc w:val="center"/>
            </w:pPr>
            <w:r>
              <w:rPr>
                <w:rFonts w:ascii="宋体" w:hAnsi="宋体" w:eastAsia="宋体"/>
                <w:sz w:val="16"/>
              </w:rPr>
              <w:t>82.38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60965">
            <w:pPr>
              <w:jc w:val="center"/>
            </w:pPr>
            <w:r>
              <w:rPr>
                <w:rFonts w:ascii="宋体" w:hAnsi="宋体" w:eastAsia="宋体"/>
                <w:sz w:val="16"/>
              </w:rPr>
              <w:t>129.27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CF9EB">
            <w:pPr>
              <w:jc w:val="center"/>
            </w:pPr>
            <w:r>
              <w:rPr>
                <w:rFonts w:ascii="宋体" w:hAnsi="宋体" w:eastAsia="宋体"/>
                <w:sz w:val="16"/>
              </w:rPr>
              <w:t>129.27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969E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5963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65F96">
            <w:pPr>
              <w:jc w:val="center"/>
            </w:pPr>
            <w:r>
              <w:rPr>
                <w:rFonts w:ascii="宋体" w:hAnsi="宋体" w:eastAsia="宋体"/>
                <w:sz w:val="16"/>
              </w:rPr>
              <w:t>10</w:t>
            </w:r>
          </w:p>
        </w:tc>
      </w:tr>
      <w:tr w14:paraId="6A0A74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7B20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C443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1DFC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4D3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6847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5AF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32D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A4F9D">
            <w:pPr>
              <w:jc w:val="center"/>
            </w:pPr>
            <w:r>
              <w:rPr>
                <w:rFonts w:ascii="宋体" w:hAnsi="宋体" w:eastAsia="宋体"/>
                <w:sz w:val="16"/>
              </w:rPr>
              <w:t>-</w:t>
            </w:r>
          </w:p>
        </w:tc>
      </w:tr>
      <w:tr w14:paraId="46171D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FC9E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120C4">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E9CB6">
            <w:pPr>
              <w:jc w:val="center"/>
            </w:pPr>
            <w:r>
              <w:rPr>
                <w:rFonts w:ascii="宋体" w:hAnsi="宋体" w:eastAsia="宋体"/>
                <w:sz w:val="16"/>
              </w:rPr>
              <w:t>78.48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43906">
            <w:pPr>
              <w:jc w:val="center"/>
            </w:pPr>
            <w:r>
              <w:rPr>
                <w:rFonts w:ascii="宋体" w:hAnsi="宋体" w:eastAsia="宋体"/>
                <w:sz w:val="16"/>
              </w:rPr>
              <w:t>99.27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002A4">
            <w:pPr>
              <w:jc w:val="center"/>
            </w:pPr>
            <w:r>
              <w:rPr>
                <w:rFonts w:ascii="宋体" w:hAnsi="宋体" w:eastAsia="宋体"/>
                <w:sz w:val="16"/>
              </w:rPr>
              <w:t>99.27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8F1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591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12F87">
            <w:pPr>
              <w:jc w:val="center"/>
            </w:pPr>
            <w:r>
              <w:rPr>
                <w:rFonts w:ascii="宋体" w:hAnsi="宋体" w:eastAsia="宋体"/>
                <w:sz w:val="16"/>
              </w:rPr>
              <w:t>-</w:t>
            </w:r>
          </w:p>
        </w:tc>
      </w:tr>
      <w:tr w14:paraId="333796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168C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9F5EB">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45564">
            <w:pPr>
              <w:jc w:val="center"/>
            </w:pPr>
            <w:r>
              <w:rPr>
                <w:rFonts w:ascii="宋体" w:hAnsi="宋体" w:eastAsia="宋体"/>
                <w:sz w:val="16"/>
              </w:rPr>
              <w:t>3.90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C7608">
            <w:pPr>
              <w:jc w:val="center"/>
            </w:pPr>
            <w:r>
              <w:rPr>
                <w:rFonts w:ascii="宋体" w:hAnsi="宋体" w:eastAsia="宋体"/>
                <w:sz w:val="16"/>
              </w:rPr>
              <w:t>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19835">
            <w:pPr>
              <w:jc w:val="center"/>
            </w:pPr>
            <w:r>
              <w:rPr>
                <w:rFonts w:ascii="宋体" w:hAnsi="宋体" w:eastAsia="宋体"/>
                <w:sz w:val="16"/>
              </w:rPr>
              <w:t>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16B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5F2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59D20">
            <w:pPr>
              <w:jc w:val="center"/>
            </w:pPr>
            <w:r>
              <w:rPr>
                <w:rFonts w:ascii="宋体" w:hAnsi="宋体" w:eastAsia="宋体"/>
                <w:sz w:val="16"/>
              </w:rPr>
              <w:t>-</w:t>
            </w:r>
          </w:p>
        </w:tc>
      </w:tr>
      <w:tr w14:paraId="6F14C0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6C443">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A053B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806B33">
            <w:pPr>
              <w:jc w:val="center"/>
            </w:pPr>
            <w:r>
              <w:rPr>
                <w:rFonts w:ascii="宋体" w:hAnsi="宋体" w:eastAsia="宋体"/>
                <w:sz w:val="16"/>
              </w:rPr>
              <w:t>实际完成情况</w:t>
            </w:r>
          </w:p>
        </w:tc>
      </w:tr>
      <w:tr w14:paraId="7F448B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7344E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B2A981">
            <w:pPr>
              <w:jc w:val="both"/>
            </w:pPr>
            <w:r>
              <w:rPr>
                <w:rFonts w:ascii="宋体" w:hAnsi="宋体" w:eastAsia="宋体"/>
                <w:sz w:val="16"/>
              </w:rPr>
              <w:t>一、工作开展情况</w:t>
            </w:r>
            <w:r>
              <w:rPr>
                <w:rFonts w:ascii="宋体" w:hAnsi="宋体" w:eastAsia="宋体"/>
                <w:sz w:val="16"/>
              </w:rPr>
              <w:br w:type="textWrapping"/>
            </w:r>
            <w:r>
              <w:rPr>
                <w:rFonts w:ascii="宋体" w:hAnsi="宋体" w:eastAsia="宋体"/>
                <w:sz w:val="16"/>
              </w:rPr>
              <w:t>（一）加强干部政治理论和红十</w:t>
            </w:r>
            <w:r>
              <w:rPr>
                <w:rFonts w:hint="eastAsia" w:ascii="宋体" w:hAnsi="宋体"/>
                <w:sz w:val="16"/>
                <w:lang w:eastAsia="zh-CN"/>
              </w:rPr>
              <w:t>字会</w:t>
            </w:r>
            <w:r>
              <w:rPr>
                <w:rFonts w:ascii="宋体" w:hAnsi="宋体" w:eastAsia="宋体"/>
                <w:sz w:val="16"/>
              </w:rPr>
              <w:t>业务学习，进一步提高思想认识和业务知识</w:t>
            </w:r>
            <w:r>
              <w:rPr>
                <w:rFonts w:ascii="宋体" w:hAnsi="宋体" w:eastAsia="宋体"/>
                <w:sz w:val="16"/>
              </w:rPr>
              <w:br w:type="textWrapping"/>
            </w:r>
            <w:r>
              <w:rPr>
                <w:rFonts w:ascii="宋体" w:hAnsi="宋体" w:eastAsia="宋体"/>
                <w:sz w:val="16"/>
              </w:rPr>
              <w:t>一是深入贯彻落</w:t>
            </w:r>
            <w:r>
              <w:rPr>
                <w:rFonts w:hint="eastAsia" w:ascii="宋体" w:hAnsi="宋体"/>
                <w:sz w:val="16"/>
                <w:lang w:eastAsia="zh-CN"/>
              </w:rPr>
              <w:t>实以</w:t>
            </w:r>
            <w:r>
              <w:rPr>
                <w:rFonts w:ascii="宋体" w:hAnsi="宋体" w:eastAsia="宋体"/>
                <w:sz w:val="16"/>
              </w:rPr>
              <w:t>习近平同志为核心的党中央治疆方略，贯彻新疆社会稳定和长治久安总目标，确保红十字会工作始终坚持正确政治方向，始终在思想上政治上行动上同以习近平同志为核心的党中央保持高度一致，团结动员广大职工群众</w:t>
            </w:r>
            <w:r>
              <w:rPr>
                <w:rFonts w:hint="eastAsia" w:ascii="宋体" w:hAnsi="宋体"/>
                <w:sz w:val="16"/>
                <w:lang w:eastAsia="zh-CN"/>
              </w:rPr>
              <w:t>听党话、跟党走</w:t>
            </w:r>
            <w:r>
              <w:rPr>
                <w:rFonts w:ascii="宋体" w:hAnsi="宋体" w:eastAsia="宋体"/>
                <w:sz w:val="16"/>
              </w:rPr>
              <w:t>。二是组织干部职工通过集中学习和个人自学，深入学习《关于加强和改进党的群团工作的意见》《中华人民共和国红十字会法》《中国红十字会章程》《关于促进红十字事业发展的意见》《中国红十字会总会改革方案》等精神。结合红十字会工作形势和我县红十字会的工作实际，自觉对表对标，及时校准偏差，制定切实可行的工作计划方案，梳理查找工作不足。</w:t>
            </w:r>
            <w:r>
              <w:rPr>
                <w:rFonts w:ascii="宋体" w:hAnsi="宋体" w:eastAsia="宋体"/>
                <w:sz w:val="16"/>
              </w:rPr>
              <w:br w:type="textWrapping"/>
            </w:r>
            <w:r>
              <w:rPr>
                <w:rFonts w:ascii="宋体" w:hAnsi="宋体" w:eastAsia="宋体"/>
                <w:sz w:val="16"/>
              </w:rPr>
              <w:t>（二）认真开展学题教育主题活动。</w:t>
            </w:r>
            <w:r>
              <w:rPr>
                <w:rFonts w:ascii="宋体" w:hAnsi="宋体" w:eastAsia="宋体"/>
                <w:sz w:val="16"/>
              </w:rPr>
              <w:br w:type="textWrapping"/>
            </w:r>
            <w:r>
              <w:rPr>
                <w:rFonts w:ascii="宋体" w:hAnsi="宋体" w:eastAsia="宋体"/>
                <w:sz w:val="16"/>
              </w:rPr>
              <w:t>在县处级干部开展学习活动时，组织</w:t>
            </w:r>
            <w:r>
              <w:rPr>
                <w:rFonts w:hint="eastAsia" w:ascii="宋体" w:hAnsi="宋体"/>
                <w:sz w:val="16"/>
                <w:lang w:eastAsia="zh-CN"/>
              </w:rPr>
              <w:t>本单位</w:t>
            </w:r>
            <w:r>
              <w:rPr>
                <w:rFonts w:ascii="宋体" w:hAnsi="宋体" w:eastAsia="宋体"/>
                <w:sz w:val="16"/>
              </w:rPr>
              <w:t>干部在理论学习时开展了习近平新时代中国特色社会主义思想学习</w:t>
            </w:r>
            <w:r>
              <w:rPr>
                <w:rFonts w:hint="eastAsia" w:ascii="宋体" w:hAnsi="宋体"/>
                <w:sz w:val="16"/>
                <w:lang w:eastAsia="zh-CN"/>
              </w:rPr>
              <w:t>，在</w:t>
            </w:r>
            <w:r>
              <w:rPr>
                <w:rFonts w:ascii="宋体" w:hAnsi="宋体" w:eastAsia="宋体"/>
                <w:sz w:val="16"/>
              </w:rPr>
              <w:t>学习中，认真学习习近平总书记在主题教育工作会议上的重要讲话精神，根据目标要求和工作部署，以“学思想、强党性、重实践、建新功”为根本任务，从强化学习、做好服务入手，本着外树形象、内求质量的宗旨，狠抓作风建设，以建设学习型机关为目标，确立了学习与工作相结合的理念。改进了工作作风，增强了为民服务意识。</w:t>
            </w:r>
            <w:r>
              <w:rPr>
                <w:rFonts w:ascii="宋体" w:hAnsi="宋体" w:eastAsia="宋体"/>
                <w:sz w:val="16"/>
              </w:rPr>
              <w:br w:type="textWrapping"/>
            </w:r>
            <w:r>
              <w:rPr>
                <w:rFonts w:ascii="宋体" w:hAnsi="宋体" w:eastAsia="宋体"/>
                <w:sz w:val="16"/>
              </w:rPr>
              <w:t>结合主题教育，开展了应急救护培训进机关、进社区、进村队活动，结合2023年世界红十字日、全国防灾减灾日、国际护士节等宣传活动</w:t>
            </w:r>
            <w:r>
              <w:rPr>
                <w:rFonts w:hint="eastAsia" w:ascii="宋体" w:hAnsi="宋体"/>
                <w:sz w:val="16"/>
                <w:lang w:eastAsia="zh-CN"/>
              </w:rPr>
              <w:t>，在</w:t>
            </w:r>
            <w:r>
              <w:rPr>
                <w:rFonts w:ascii="宋体" w:hAnsi="宋体" w:eastAsia="宋体"/>
                <w:sz w:val="16"/>
              </w:rPr>
              <w:t>博爱周期间通过乌雪特乡克孜勒克亚村“曜阳养老服务站”，组织志愿者开展了为老年人量血压、巡诊问药等送温暖、送健康等关爱活动。</w:t>
            </w:r>
            <w:r>
              <w:rPr>
                <w:rFonts w:ascii="宋体" w:hAnsi="宋体" w:eastAsia="宋体"/>
                <w:sz w:val="16"/>
              </w:rPr>
              <w:br w:type="textWrapping"/>
            </w:r>
            <w:r>
              <w:rPr>
                <w:rFonts w:ascii="宋体" w:hAnsi="宋体" w:eastAsia="宋体"/>
                <w:sz w:val="16"/>
              </w:rPr>
              <w:t>开展了人道传播和资源动员活动。托里县红十字会通过“爱心哥哥”志愿组织两名志愿者徒步塔城、阿勒泰、昌吉三个地州各县市，进行红十字“人道、博爱、奉献”精神宣传</w:t>
            </w:r>
            <w:r>
              <w:rPr>
                <w:rFonts w:hint="eastAsia" w:ascii="宋体" w:hAnsi="宋体"/>
                <w:sz w:val="16"/>
                <w:lang w:eastAsia="zh-CN"/>
              </w:rPr>
              <w:t>，</w:t>
            </w:r>
            <w:r>
              <w:rPr>
                <w:rFonts w:ascii="宋体" w:hAnsi="宋体" w:eastAsia="宋体"/>
                <w:sz w:val="16"/>
              </w:rPr>
              <w:t>“爱心哥哥”公益组织成立三年来，已经筹措资金170余万元，资助了136名困难群众，同时持续帮助15名困难学生完成学业的事迹，感召更多的干部群众加入红十字会志愿组织，以进一步壮大志愿者队伍，扩大红十字会的社会影响力。</w:t>
            </w:r>
            <w:r>
              <w:rPr>
                <w:rFonts w:ascii="宋体" w:hAnsi="宋体" w:eastAsia="宋体"/>
                <w:sz w:val="16"/>
              </w:rPr>
              <w:br w:type="textWrapping"/>
            </w:r>
            <w:r>
              <w:rPr>
                <w:rFonts w:ascii="宋体" w:hAnsi="宋体" w:eastAsia="宋体"/>
                <w:sz w:val="16"/>
              </w:rPr>
              <w:t>（三）认真做好民族团结先进县创建工作。</w:t>
            </w:r>
            <w:r>
              <w:rPr>
                <w:rFonts w:ascii="宋体" w:hAnsi="宋体" w:eastAsia="宋体"/>
                <w:sz w:val="16"/>
              </w:rPr>
              <w:br w:type="textWrapping"/>
            </w:r>
            <w:r>
              <w:rPr>
                <w:rFonts w:ascii="宋体" w:hAnsi="宋体" w:eastAsia="宋体"/>
                <w:sz w:val="16"/>
              </w:rPr>
              <w:t>根据全县关于做好民族团结先进县创建工作的总体方案，成立了红十字会创建工作领导小组，拟定县红十字会的工作方案，进一步梳理了在创建工作中存在的问题，把创建工作细化量化，责任到人。根据方案认真开展各项活动，结合红十字会工作实际，将民族团结宣传教育活动融入红十字会宣传工作中，在干部群众中根植民族团结精神，努力营造良好环境。</w:t>
            </w:r>
            <w:r>
              <w:rPr>
                <w:rFonts w:ascii="宋体" w:hAnsi="宋体" w:eastAsia="宋体"/>
                <w:sz w:val="16"/>
              </w:rPr>
              <w:br w:type="textWrapping"/>
            </w:r>
            <w:r>
              <w:rPr>
                <w:rFonts w:ascii="宋体" w:hAnsi="宋体" w:eastAsia="宋体"/>
                <w:sz w:val="16"/>
              </w:rPr>
              <w:t>（四）进一步落实推进脱贫攻坚巩固和乡村振兴工作</w:t>
            </w:r>
            <w:r>
              <w:rPr>
                <w:rFonts w:ascii="宋体" w:hAnsi="宋体" w:eastAsia="宋体"/>
                <w:sz w:val="16"/>
              </w:rPr>
              <w:br w:type="textWrapping"/>
            </w:r>
            <w:r>
              <w:rPr>
                <w:rFonts w:ascii="宋体" w:hAnsi="宋体" w:eastAsia="宋体"/>
                <w:sz w:val="16"/>
              </w:rPr>
              <w:t>认真贯彻落实县委关于加强脱贫攻坚和乡村振兴战略有效衔接的工作要求</w:t>
            </w:r>
            <w:r>
              <w:rPr>
                <w:rFonts w:hint="eastAsia" w:ascii="宋体" w:hAnsi="宋体"/>
                <w:sz w:val="16"/>
                <w:lang w:eastAsia="zh-CN"/>
              </w:rPr>
              <w:t>，对</w:t>
            </w:r>
            <w:r>
              <w:rPr>
                <w:rFonts w:ascii="宋体" w:hAnsi="宋体" w:eastAsia="宋体"/>
                <w:sz w:val="16"/>
              </w:rPr>
              <w:t>有关干部作风问题立行立改的要求，结合工作实际，在力量整合、信息对接等方面进行统筹协调和科学安排，努力促进人员到位，最终取得实效。利用微信群、微信公众号、政策大宣讲等方式宣传党和国家扶贫救助的好政策，让职工群众多渠道多途径了解熟知党的惠民政策。按照脱贫不脱帮扶的工作要求，帮扶干部职工坚持每季度开展一次电话走访或到所联系的群众家中实地走访，结合</w:t>
            </w:r>
            <w:r>
              <w:rPr>
                <w:rFonts w:hint="eastAsia" w:ascii="宋体" w:hAnsi="宋体"/>
                <w:sz w:val="16"/>
                <w:lang w:eastAsia="zh-CN"/>
              </w:rPr>
              <w:t>党史学习教育主题</w:t>
            </w:r>
            <w:r>
              <w:rPr>
                <w:rFonts w:ascii="宋体" w:hAnsi="宋体" w:eastAsia="宋体"/>
                <w:sz w:val="16"/>
              </w:rPr>
              <w:t>教育，将为民办实事落到实处。</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008AAD">
            <w:pPr>
              <w:jc w:val="both"/>
            </w:pPr>
            <w:r>
              <w:rPr>
                <w:rFonts w:ascii="宋体" w:hAnsi="宋体" w:eastAsia="宋体"/>
                <w:sz w:val="16"/>
              </w:rPr>
              <w:t>一、工作开展情况</w:t>
            </w:r>
            <w:r>
              <w:rPr>
                <w:rFonts w:ascii="宋体" w:hAnsi="宋体" w:eastAsia="宋体"/>
                <w:sz w:val="16"/>
              </w:rPr>
              <w:br w:type="textWrapping"/>
            </w:r>
            <w:r>
              <w:rPr>
                <w:rFonts w:ascii="宋体" w:hAnsi="宋体" w:eastAsia="宋体"/>
                <w:sz w:val="16"/>
              </w:rPr>
              <w:t>（一）加强干部政治理论和红十</w:t>
            </w:r>
            <w:r>
              <w:rPr>
                <w:rFonts w:hint="eastAsia" w:ascii="宋体" w:hAnsi="宋体"/>
                <w:sz w:val="16"/>
                <w:lang w:eastAsia="zh-CN"/>
              </w:rPr>
              <w:t>字会</w:t>
            </w:r>
            <w:r>
              <w:rPr>
                <w:rFonts w:ascii="宋体" w:hAnsi="宋体" w:eastAsia="宋体"/>
                <w:sz w:val="16"/>
              </w:rPr>
              <w:t>业务学习，进一步提高思想认识和业务知识</w:t>
            </w:r>
            <w:r>
              <w:rPr>
                <w:rFonts w:ascii="宋体" w:hAnsi="宋体" w:eastAsia="宋体"/>
                <w:sz w:val="16"/>
              </w:rPr>
              <w:br w:type="textWrapping"/>
            </w:r>
            <w:r>
              <w:rPr>
                <w:rFonts w:ascii="宋体" w:hAnsi="宋体" w:eastAsia="宋体"/>
                <w:sz w:val="16"/>
              </w:rPr>
              <w:t>一是深入贯彻落</w:t>
            </w:r>
            <w:r>
              <w:rPr>
                <w:rFonts w:hint="eastAsia" w:ascii="宋体" w:hAnsi="宋体"/>
                <w:sz w:val="16"/>
                <w:lang w:eastAsia="zh-CN"/>
              </w:rPr>
              <w:t>实以</w:t>
            </w:r>
            <w:r>
              <w:rPr>
                <w:rFonts w:ascii="宋体" w:hAnsi="宋体" w:eastAsia="宋体"/>
                <w:sz w:val="16"/>
              </w:rPr>
              <w:t>习近平同志为核心的党中央治疆方略，贯彻新疆社会稳定和长治久安总目标，确保红十字会工作始终坚持正确政治方向，始终在思想上政治上行动上同以习近平同志为核心的党中央保持高度一致，团结动员广大职工群众</w:t>
            </w:r>
            <w:r>
              <w:rPr>
                <w:rFonts w:hint="eastAsia" w:ascii="宋体" w:hAnsi="宋体"/>
                <w:sz w:val="16"/>
                <w:lang w:eastAsia="zh-CN"/>
              </w:rPr>
              <w:t>听党话、跟党走</w:t>
            </w:r>
            <w:r>
              <w:rPr>
                <w:rFonts w:ascii="宋体" w:hAnsi="宋体" w:eastAsia="宋体"/>
                <w:sz w:val="16"/>
              </w:rPr>
              <w:t>。二是组织干部职工通过集中学习和个人自学，深入学习《关于加强和改进党的群团工作的意见》《中华人民共和国红十字会法》《中国红十字会章程》《关于促进红十字事业发展的意见》《中国红十字会总会改革方案》等精神。结合红十字会工作形势和我县红十字会的工作实际，自觉对表对标，及时校准偏差，制定切实可行的工作计划方案，梳理查找工作不足。</w:t>
            </w:r>
            <w:r>
              <w:rPr>
                <w:rFonts w:ascii="宋体" w:hAnsi="宋体" w:eastAsia="宋体"/>
                <w:sz w:val="16"/>
              </w:rPr>
              <w:br w:type="textWrapping"/>
            </w:r>
            <w:r>
              <w:rPr>
                <w:rFonts w:ascii="宋体" w:hAnsi="宋体" w:eastAsia="宋体"/>
                <w:sz w:val="16"/>
              </w:rPr>
              <w:t>（二）认真开展学题教育主题活动。</w:t>
            </w:r>
            <w:r>
              <w:rPr>
                <w:rFonts w:ascii="宋体" w:hAnsi="宋体" w:eastAsia="宋体"/>
                <w:sz w:val="16"/>
              </w:rPr>
              <w:br w:type="textWrapping"/>
            </w:r>
            <w:r>
              <w:rPr>
                <w:rFonts w:ascii="宋体" w:hAnsi="宋体" w:eastAsia="宋体"/>
                <w:sz w:val="16"/>
              </w:rPr>
              <w:t>在县处级干部开展学习活动时，组织</w:t>
            </w:r>
            <w:r>
              <w:rPr>
                <w:rFonts w:hint="eastAsia" w:ascii="宋体" w:hAnsi="宋体"/>
                <w:sz w:val="16"/>
                <w:lang w:eastAsia="zh-CN"/>
              </w:rPr>
              <w:t>本单位</w:t>
            </w:r>
            <w:r>
              <w:rPr>
                <w:rFonts w:ascii="宋体" w:hAnsi="宋体" w:eastAsia="宋体"/>
                <w:sz w:val="16"/>
              </w:rPr>
              <w:t>干部在理论学习时开展了习近平新时代中国特色社会主义思想学习</w:t>
            </w:r>
            <w:r>
              <w:rPr>
                <w:rFonts w:hint="eastAsia" w:ascii="宋体" w:hAnsi="宋体"/>
                <w:sz w:val="16"/>
                <w:lang w:eastAsia="zh-CN"/>
              </w:rPr>
              <w:t>，在</w:t>
            </w:r>
            <w:r>
              <w:rPr>
                <w:rFonts w:ascii="宋体" w:hAnsi="宋体" w:eastAsia="宋体"/>
                <w:sz w:val="16"/>
              </w:rPr>
              <w:t>学习中，认真学习习近平总书记在主题教育工作会议上的重要讲话精神，根据目标要求和工作部署，以“学思想、强党性、重实践、建新功”为根本任务，从强化学习、做好服务入手，本着外树形象、内求质量的宗旨，狠抓作风建设，以建设学习型机关为目标，确立了学习与工作相结合的理念。改进了工作作风，增强了为民服务意识。</w:t>
            </w:r>
            <w:r>
              <w:rPr>
                <w:rFonts w:ascii="宋体" w:hAnsi="宋体" w:eastAsia="宋体"/>
                <w:sz w:val="16"/>
              </w:rPr>
              <w:br w:type="textWrapping"/>
            </w:r>
            <w:r>
              <w:rPr>
                <w:rFonts w:ascii="宋体" w:hAnsi="宋体" w:eastAsia="宋体"/>
                <w:sz w:val="16"/>
              </w:rPr>
              <w:t>结合主题教育，开展了应急救护培训进机关、进社区、进村队活动，结合2023年世界红十字日、全国防灾减灾日、国际护士节等宣传活动</w:t>
            </w:r>
            <w:r>
              <w:rPr>
                <w:rFonts w:hint="eastAsia" w:ascii="宋体" w:hAnsi="宋体"/>
                <w:sz w:val="16"/>
                <w:lang w:eastAsia="zh-CN"/>
              </w:rPr>
              <w:t>，在</w:t>
            </w:r>
            <w:r>
              <w:rPr>
                <w:rFonts w:ascii="宋体" w:hAnsi="宋体" w:eastAsia="宋体"/>
                <w:sz w:val="16"/>
              </w:rPr>
              <w:t>博爱周期间通过乌雪特乡克孜勒克亚村“曜阳养老服务站”，组织志愿者开展了为老年人量血压、巡诊问药等送温暖、送健康等关爱活动。</w:t>
            </w:r>
            <w:r>
              <w:rPr>
                <w:rFonts w:ascii="宋体" w:hAnsi="宋体" w:eastAsia="宋体"/>
                <w:sz w:val="16"/>
              </w:rPr>
              <w:br w:type="textWrapping"/>
            </w:r>
            <w:r>
              <w:rPr>
                <w:rFonts w:ascii="宋体" w:hAnsi="宋体" w:eastAsia="宋体"/>
                <w:sz w:val="16"/>
              </w:rPr>
              <w:t>开展了人道传播和资源动员活动。托里县红十字会通过“爱心哥哥”志愿组织两名志愿者徒步塔城、阿勒泰、昌吉三个地州各县市，进行红十字“人道、博爱、奉献”精神宣传</w:t>
            </w:r>
            <w:r>
              <w:rPr>
                <w:rFonts w:hint="eastAsia" w:ascii="宋体" w:hAnsi="宋体"/>
                <w:sz w:val="16"/>
                <w:lang w:eastAsia="zh-CN"/>
              </w:rPr>
              <w:t>，</w:t>
            </w:r>
            <w:r>
              <w:rPr>
                <w:rFonts w:ascii="宋体" w:hAnsi="宋体" w:eastAsia="宋体"/>
                <w:sz w:val="16"/>
              </w:rPr>
              <w:t>“爱心哥哥”公益组织成立三年来，已经筹措资金170余万元，资助了136名困难群众，同时持续帮助15名困难学生完成学业的事迹，感召更多的干部群众加入红十字会志愿组织，以进一步壮大志愿者队伍，扩大红十字会的社会影响力。</w:t>
            </w:r>
            <w:r>
              <w:rPr>
                <w:rFonts w:ascii="宋体" w:hAnsi="宋体" w:eastAsia="宋体"/>
                <w:sz w:val="16"/>
              </w:rPr>
              <w:br w:type="textWrapping"/>
            </w:r>
            <w:r>
              <w:rPr>
                <w:rFonts w:ascii="宋体" w:hAnsi="宋体" w:eastAsia="宋体"/>
                <w:sz w:val="16"/>
              </w:rPr>
              <w:t>（三）认真做好民族团结先进县创建工作。</w:t>
            </w:r>
            <w:r>
              <w:rPr>
                <w:rFonts w:ascii="宋体" w:hAnsi="宋体" w:eastAsia="宋体"/>
                <w:sz w:val="16"/>
              </w:rPr>
              <w:br w:type="textWrapping"/>
            </w:r>
            <w:r>
              <w:rPr>
                <w:rFonts w:ascii="宋体" w:hAnsi="宋体" w:eastAsia="宋体"/>
                <w:sz w:val="16"/>
              </w:rPr>
              <w:t>根据全县关于做好民族团结先进县创建工作的总体方案，成立了红十字会创建工作领导小组，拟定县红十字会的工作方案，进一步梳理了在创建工作中存在的问题，把创建工作细化量化，责任到人。根据方案认真开展各项活动，结合红十字会工作实际，将民族团结宣传教育活动融入红十字会宣传工作中，在干部群众中根植民族团结精神，努力营造良好环境。</w:t>
            </w:r>
            <w:r>
              <w:rPr>
                <w:rFonts w:ascii="宋体" w:hAnsi="宋体" w:eastAsia="宋体"/>
                <w:sz w:val="16"/>
              </w:rPr>
              <w:br w:type="textWrapping"/>
            </w:r>
            <w:r>
              <w:rPr>
                <w:rFonts w:ascii="宋体" w:hAnsi="宋体" w:eastAsia="宋体"/>
                <w:sz w:val="16"/>
              </w:rPr>
              <w:t>（四）进一步落实推进脱贫攻坚巩固和乡村振兴工作</w:t>
            </w:r>
            <w:r>
              <w:rPr>
                <w:rFonts w:ascii="宋体" w:hAnsi="宋体" w:eastAsia="宋体"/>
                <w:sz w:val="16"/>
              </w:rPr>
              <w:br w:type="textWrapping"/>
            </w:r>
            <w:r>
              <w:rPr>
                <w:rFonts w:ascii="宋体" w:hAnsi="宋体" w:eastAsia="宋体"/>
                <w:sz w:val="16"/>
              </w:rPr>
              <w:t>认真贯彻落实县委关于加强脱贫攻坚和乡村振兴战略有效衔接的工作要求</w:t>
            </w:r>
            <w:r>
              <w:rPr>
                <w:rFonts w:hint="eastAsia" w:ascii="宋体" w:hAnsi="宋体"/>
                <w:sz w:val="16"/>
                <w:lang w:eastAsia="zh-CN"/>
              </w:rPr>
              <w:t>，对</w:t>
            </w:r>
            <w:r>
              <w:rPr>
                <w:rFonts w:ascii="宋体" w:hAnsi="宋体" w:eastAsia="宋体"/>
                <w:sz w:val="16"/>
              </w:rPr>
              <w:t>有关干部作风问题立行立改的要求，结合工作实际，在力量整合、信息对接等方面进行统筹协调和科学安排，努力促进人员到位，最终取得实效。利用微信群、微信公众号、政策大宣讲等方式宣传党和国家扶贫救助的好政策，让职工群众多渠道多途径了解熟知党的惠民政策。按照脱贫不脱帮扶的工作要求，帮扶干部职工坚持每季度开展一次电话走访或到所联系的群众家中实地走访，结合</w:t>
            </w:r>
            <w:bookmarkStart w:id="0" w:name="_GoBack"/>
            <w:r>
              <w:rPr>
                <w:rFonts w:hint="eastAsia" w:ascii="宋体" w:hAnsi="宋体"/>
                <w:sz w:val="16"/>
                <w:lang w:eastAsia="zh-CN"/>
              </w:rPr>
              <w:t>党史学习教育主题</w:t>
            </w:r>
            <w:bookmarkEnd w:id="0"/>
            <w:r>
              <w:rPr>
                <w:rFonts w:ascii="宋体" w:hAnsi="宋体" w:eastAsia="宋体"/>
                <w:sz w:val="16"/>
              </w:rPr>
              <w:t>教育，将为民办实事落到实处。</w:t>
            </w:r>
          </w:p>
        </w:tc>
      </w:tr>
      <w:tr w14:paraId="598EA3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D436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6E75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94E9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27B7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D570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357C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C77E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3B228">
            <w:pPr>
              <w:jc w:val="center"/>
            </w:pPr>
            <w:r>
              <w:rPr>
                <w:rFonts w:ascii="宋体" w:hAnsi="宋体" w:eastAsia="宋体"/>
                <w:sz w:val="16"/>
              </w:rPr>
              <w:t>得分</w:t>
            </w:r>
          </w:p>
        </w:tc>
      </w:tr>
      <w:tr w14:paraId="2835326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8815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6360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7F37C">
            <w:pPr>
              <w:jc w:val="center"/>
            </w:pPr>
            <w:r>
              <w:rPr>
                <w:rFonts w:ascii="宋体" w:hAnsi="宋体" w:eastAsia="宋体"/>
                <w:sz w:val="16"/>
              </w:rPr>
              <w:t>建设基层组织数量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23AEB">
            <w:pPr>
              <w:jc w:val="center"/>
            </w:pPr>
            <w:r>
              <w:rPr>
                <w:rFonts w:ascii="宋体" w:hAnsi="宋体" w:eastAsia="宋体"/>
                <w:sz w:val="16"/>
              </w:rPr>
              <w:t>&gt;=12个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B61A8">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98EF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515D4">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7E3F1">
            <w:pPr>
              <w:jc w:val="center"/>
            </w:pPr>
            <w:r>
              <w:rPr>
                <w:rFonts w:ascii="宋体" w:hAnsi="宋体" w:eastAsia="宋体"/>
                <w:sz w:val="16"/>
              </w:rPr>
              <w:t>10</w:t>
            </w:r>
          </w:p>
        </w:tc>
      </w:tr>
      <w:tr w14:paraId="393511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A92BE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ACB7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E1DAF">
            <w:pPr>
              <w:jc w:val="center"/>
            </w:pPr>
            <w:r>
              <w:rPr>
                <w:rFonts w:ascii="宋体" w:hAnsi="宋体" w:eastAsia="宋体"/>
                <w:sz w:val="16"/>
              </w:rPr>
              <w:t>开展培训讲座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F2DB0">
            <w:pPr>
              <w:jc w:val="center"/>
            </w:pPr>
            <w:r>
              <w:rPr>
                <w:rFonts w:ascii="宋体" w:hAnsi="宋体" w:eastAsia="宋体"/>
                <w:sz w:val="16"/>
              </w:rPr>
              <w:t>&gt;=8场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F607A">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1306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30889">
            <w:pPr>
              <w:jc w:val="center"/>
            </w:pPr>
            <w:r>
              <w:rPr>
                <w:rFonts w:ascii="宋体" w:hAnsi="宋体" w:eastAsia="宋体"/>
                <w:sz w:val="16"/>
              </w:rPr>
              <w:t>8场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E8C26">
            <w:pPr>
              <w:jc w:val="center"/>
            </w:pPr>
            <w:r>
              <w:rPr>
                <w:rFonts w:ascii="宋体" w:hAnsi="宋体" w:eastAsia="宋体"/>
                <w:sz w:val="16"/>
              </w:rPr>
              <w:t>10</w:t>
            </w:r>
          </w:p>
        </w:tc>
      </w:tr>
      <w:tr w14:paraId="548034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92E56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A473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6A9AE">
            <w:pPr>
              <w:jc w:val="center"/>
            </w:pPr>
            <w:r>
              <w:rPr>
                <w:rFonts w:ascii="宋体" w:hAnsi="宋体" w:eastAsia="宋体"/>
                <w:sz w:val="16"/>
              </w:rPr>
              <w:t>普及培训人数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D5254">
            <w:pPr>
              <w:jc w:val="center"/>
            </w:pPr>
            <w:r>
              <w:rPr>
                <w:rFonts w:ascii="宋体" w:hAnsi="宋体" w:eastAsia="宋体"/>
                <w:sz w:val="16"/>
              </w:rPr>
              <w: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399B0">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4B8A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CDC70">
            <w:pPr>
              <w:jc w:val="center"/>
            </w:pPr>
            <w:r>
              <w:rPr>
                <w:rFonts w:ascii="宋体" w:hAnsi="宋体" w:eastAsia="宋体"/>
                <w:sz w:val="16"/>
              </w:rPr>
              <w:t>1500人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16B34">
            <w:pPr>
              <w:jc w:val="center"/>
            </w:pPr>
            <w:r>
              <w:rPr>
                <w:rFonts w:ascii="宋体" w:hAnsi="宋体" w:eastAsia="宋体"/>
                <w:sz w:val="16"/>
              </w:rPr>
              <w:t>10</w:t>
            </w:r>
          </w:p>
        </w:tc>
      </w:tr>
      <w:tr w14:paraId="6B660B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6E55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FBA0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B4F92">
            <w:pPr>
              <w:jc w:val="center"/>
            </w:pPr>
            <w:r>
              <w:rPr>
                <w:rFonts w:ascii="宋体" w:hAnsi="宋体" w:eastAsia="宋体"/>
                <w:sz w:val="16"/>
              </w:rPr>
              <w:t>初级应急救护员培训次数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53637">
            <w:pPr>
              <w:jc w:val="center"/>
            </w:pPr>
            <w:r>
              <w:rPr>
                <w:rFonts w:ascii="宋体" w:hAnsi="宋体" w:eastAsia="宋体"/>
                <w:sz w:val="16"/>
              </w:rPr>
              <w:t>&gt;=300人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AB200">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BAB0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89497">
            <w:pPr>
              <w:jc w:val="center"/>
            </w:pPr>
            <w:r>
              <w:rPr>
                <w:rFonts w:ascii="宋体" w:hAnsi="宋体" w:eastAsia="宋体"/>
                <w:sz w:val="16"/>
              </w:rPr>
              <w: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35CC1">
            <w:pPr>
              <w:jc w:val="center"/>
            </w:pPr>
            <w:r>
              <w:rPr>
                <w:rFonts w:ascii="宋体" w:hAnsi="宋体" w:eastAsia="宋体"/>
                <w:sz w:val="16"/>
              </w:rPr>
              <w:t>10</w:t>
            </w:r>
          </w:p>
        </w:tc>
      </w:tr>
      <w:tr w14:paraId="2E155F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B7AC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4EF4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8F32F">
            <w:pPr>
              <w:jc w:val="center"/>
            </w:pPr>
            <w:r>
              <w:rPr>
                <w:rFonts w:ascii="宋体" w:hAnsi="宋体" w:eastAsia="宋体"/>
                <w:sz w:val="16"/>
              </w:rPr>
              <w:t>新发展青少年会员人数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31B08">
            <w:pPr>
              <w:jc w:val="center"/>
            </w:pPr>
            <w:r>
              <w:rPr>
                <w:rFonts w:ascii="宋体" w:hAnsi="宋体" w:eastAsia="宋体"/>
                <w:sz w:val="16"/>
              </w:rPr>
              <w:t>&gt;=60人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6AF29">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ED3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1C3CC">
            <w:pPr>
              <w:jc w:val="center"/>
            </w:pPr>
            <w:r>
              <w:rPr>
                <w:rFonts w:ascii="宋体" w:hAnsi="宋体" w:eastAsia="宋体"/>
                <w:sz w:val="16"/>
              </w:rPr>
              <w:t>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C1CD3">
            <w:pPr>
              <w:jc w:val="center"/>
            </w:pPr>
            <w:r>
              <w:rPr>
                <w:rFonts w:ascii="宋体" w:hAnsi="宋体" w:eastAsia="宋体"/>
                <w:sz w:val="16"/>
              </w:rPr>
              <w:t>10</w:t>
            </w:r>
          </w:p>
        </w:tc>
      </w:tr>
      <w:tr w14:paraId="078F22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A930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F69C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7FA70">
            <w:pPr>
              <w:jc w:val="center"/>
            </w:pPr>
            <w:r>
              <w:rPr>
                <w:rFonts w:ascii="宋体" w:hAnsi="宋体" w:eastAsia="宋体"/>
                <w:sz w:val="16"/>
              </w:rPr>
              <w:t>新增志愿者人数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0A843">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0E016">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412A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0DC89">
            <w:pPr>
              <w:jc w:val="center"/>
            </w:pPr>
            <w:r>
              <w:rPr>
                <w:rFonts w:ascii="宋体" w:hAnsi="宋体" w:eastAsia="宋体"/>
                <w:sz w:val="16"/>
              </w:rPr>
              <w: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8DEF1">
            <w:pPr>
              <w:jc w:val="center"/>
            </w:pPr>
            <w:r>
              <w:rPr>
                <w:rFonts w:ascii="宋体" w:hAnsi="宋体" w:eastAsia="宋体"/>
                <w:sz w:val="16"/>
              </w:rPr>
              <w:t>10</w:t>
            </w:r>
          </w:p>
        </w:tc>
      </w:tr>
      <w:tr w14:paraId="327277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8FFD2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6553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F9060">
            <w:pPr>
              <w:jc w:val="center"/>
            </w:pPr>
            <w:r>
              <w:rPr>
                <w:rFonts w:ascii="宋体" w:hAnsi="宋体" w:eastAsia="宋体"/>
                <w:sz w:val="16"/>
              </w:rPr>
              <w:t>帮助困难学生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12157">
            <w:pPr>
              <w:jc w:val="center"/>
            </w:pPr>
            <w:r>
              <w:rPr>
                <w:rFonts w:ascii="宋体" w:hAnsi="宋体" w:eastAsia="宋体"/>
                <w:sz w:val="16"/>
              </w:rPr>
              <w:t>&gt;=15名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C46C8">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8DD8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EA7B0">
            <w:pPr>
              <w:jc w:val="center"/>
            </w:pPr>
            <w:r>
              <w:rPr>
                <w:rFonts w:ascii="宋体" w:hAnsi="宋体" w:eastAsia="宋体"/>
                <w:sz w:val="16"/>
              </w:rPr>
              <w:t>15名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42172">
            <w:pPr>
              <w:jc w:val="center"/>
            </w:pPr>
            <w:r>
              <w:rPr>
                <w:rFonts w:ascii="宋体" w:hAnsi="宋体" w:eastAsia="宋体"/>
                <w:sz w:val="16"/>
              </w:rPr>
              <w:t>10</w:t>
            </w:r>
          </w:p>
        </w:tc>
      </w:tr>
      <w:tr w14:paraId="0D5EF8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1D54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E8C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0C16E">
            <w:pPr>
              <w:jc w:val="center"/>
            </w:pPr>
            <w:r>
              <w:rPr>
                <w:rFonts w:ascii="宋体" w:hAnsi="宋体" w:eastAsia="宋体"/>
                <w:sz w:val="16"/>
              </w:rPr>
              <w:t>发放宣传资料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4874E">
            <w:pPr>
              <w:jc w:val="center"/>
            </w:pPr>
            <w:r>
              <w:rPr>
                <w:rFonts w:ascii="宋体" w:hAnsi="宋体" w:eastAsia="宋体"/>
                <w:sz w:val="16"/>
              </w:rPr>
              <w:t>&gt;=1200份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FC205">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5EB7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CAC3E">
            <w:pPr>
              <w:jc w:val="center"/>
            </w:pPr>
            <w:r>
              <w:rPr>
                <w:rFonts w:ascii="宋体" w:hAnsi="宋体" w:eastAsia="宋体"/>
                <w:sz w:val="16"/>
              </w:rPr>
              <w:t>1200份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3DA3C">
            <w:pPr>
              <w:jc w:val="center"/>
            </w:pPr>
            <w:r>
              <w:rPr>
                <w:rFonts w:ascii="宋体" w:hAnsi="宋体" w:eastAsia="宋体"/>
                <w:sz w:val="16"/>
              </w:rPr>
              <w:t>10</w:t>
            </w:r>
          </w:p>
        </w:tc>
      </w:tr>
      <w:tr w14:paraId="64E532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600D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BFBA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A397A">
            <w:pPr>
              <w:jc w:val="center"/>
            </w:pPr>
            <w:r>
              <w:rPr>
                <w:rFonts w:ascii="宋体" w:hAnsi="宋体" w:eastAsia="宋体"/>
                <w:sz w:val="16"/>
              </w:rPr>
              <w:t>无偿捐献造血干细胞的活动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28A18">
            <w:pPr>
              <w:jc w:val="center"/>
            </w:pPr>
            <w:r>
              <w:rPr>
                <w:rFonts w:ascii="宋体" w:hAnsi="宋体" w:eastAsia="宋体"/>
                <w:sz w:val="16"/>
              </w:rPr>
              <w:t>&gt;=13份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CC4A0">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FB9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6825E">
            <w:pPr>
              <w:jc w:val="center"/>
            </w:pPr>
            <w:r>
              <w:rPr>
                <w:rFonts w:ascii="宋体" w:hAnsi="宋体" w:eastAsia="宋体"/>
                <w:sz w:val="16"/>
              </w:rPr>
              <w:t>13份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43140">
            <w:pPr>
              <w:jc w:val="center"/>
            </w:pPr>
            <w:r>
              <w:rPr>
                <w:rFonts w:ascii="宋体" w:hAnsi="宋体" w:eastAsia="宋体"/>
                <w:sz w:val="16"/>
              </w:rPr>
              <w:t>10</w:t>
            </w:r>
          </w:p>
        </w:tc>
      </w:tr>
    </w:tbl>
    <w:p w14:paraId="44E5C97B">
      <w:r>
        <w:br w:type="page"/>
      </w:r>
    </w:p>
    <w:p w14:paraId="10467108">
      <w:pPr>
        <w:spacing w:line="640" w:lineRule="exact"/>
        <w:ind w:firstLine="640"/>
        <w:jc w:val="both"/>
        <w:outlineLvl w:val="2"/>
      </w:pPr>
      <w:r>
        <w:rPr>
          <w:rFonts w:ascii="黑体" w:hAnsi="黑体" w:eastAsia="黑体"/>
          <w:sz w:val="32"/>
        </w:rPr>
        <w:t>十二、其他需说明的事项</w:t>
      </w:r>
    </w:p>
    <w:p w14:paraId="138EBB30">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D60C035">
      <w:r>
        <w:br w:type="page"/>
      </w:r>
    </w:p>
    <w:p w14:paraId="69201724">
      <w:pPr>
        <w:spacing w:line="240" w:lineRule="auto"/>
        <w:jc w:val="center"/>
        <w:outlineLvl w:val="1"/>
      </w:pPr>
      <w:r>
        <w:rPr>
          <w:rFonts w:ascii="黑体" w:hAnsi="黑体" w:eastAsia="黑体"/>
          <w:sz w:val="32"/>
        </w:rPr>
        <w:t>第三部分 专业名词解释</w:t>
      </w:r>
    </w:p>
    <w:p w14:paraId="340D30A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E9AA9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0F39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18F703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ED1C3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EA8C2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29E0C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B5670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A34E9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B9EEB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B57933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B6AA5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2FAE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DD8CA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5D0124">
      <w:r>
        <w:br w:type="page"/>
      </w:r>
    </w:p>
    <w:p w14:paraId="779B1C0A">
      <w:pPr>
        <w:spacing w:line="240" w:lineRule="auto"/>
        <w:jc w:val="center"/>
        <w:outlineLvl w:val="1"/>
      </w:pPr>
      <w:r>
        <w:rPr>
          <w:rFonts w:ascii="黑体" w:hAnsi="黑体" w:eastAsia="黑体"/>
          <w:sz w:val="32"/>
        </w:rPr>
        <w:t>第四部分 部门决算报表（见附表）</w:t>
      </w:r>
    </w:p>
    <w:p w14:paraId="05699DA5">
      <w:pPr>
        <w:spacing w:line="240" w:lineRule="auto"/>
        <w:ind w:firstLine="640"/>
        <w:jc w:val="both"/>
      </w:pPr>
      <w:r>
        <w:rPr>
          <w:rFonts w:ascii="仿宋_GB2312" w:hAnsi="仿宋_GB2312" w:eastAsia="仿宋_GB2312"/>
          <w:b w:val="0"/>
          <w:sz w:val="32"/>
        </w:rPr>
        <w:t>一、《收入支出决算总表》</w:t>
      </w:r>
    </w:p>
    <w:p w14:paraId="4F13C8DF">
      <w:pPr>
        <w:spacing w:line="240" w:lineRule="auto"/>
        <w:ind w:firstLine="640"/>
        <w:jc w:val="both"/>
      </w:pPr>
      <w:r>
        <w:rPr>
          <w:rFonts w:ascii="仿宋_GB2312" w:hAnsi="仿宋_GB2312" w:eastAsia="仿宋_GB2312"/>
          <w:b w:val="0"/>
          <w:sz w:val="32"/>
        </w:rPr>
        <w:t>二、《收入决算表》</w:t>
      </w:r>
    </w:p>
    <w:p w14:paraId="25E38C5C">
      <w:pPr>
        <w:spacing w:line="240" w:lineRule="auto"/>
        <w:ind w:firstLine="640"/>
        <w:jc w:val="both"/>
      </w:pPr>
      <w:r>
        <w:rPr>
          <w:rFonts w:ascii="仿宋_GB2312" w:hAnsi="仿宋_GB2312" w:eastAsia="仿宋_GB2312"/>
          <w:b w:val="0"/>
          <w:sz w:val="32"/>
        </w:rPr>
        <w:t>三、《支出决算表》</w:t>
      </w:r>
    </w:p>
    <w:p w14:paraId="69628C63">
      <w:pPr>
        <w:spacing w:line="240" w:lineRule="auto"/>
        <w:ind w:firstLine="640"/>
        <w:jc w:val="both"/>
      </w:pPr>
      <w:r>
        <w:rPr>
          <w:rFonts w:ascii="仿宋_GB2312" w:hAnsi="仿宋_GB2312" w:eastAsia="仿宋_GB2312"/>
          <w:b w:val="0"/>
          <w:sz w:val="32"/>
        </w:rPr>
        <w:t>四、《财政拨款收入支出决算总表》</w:t>
      </w:r>
    </w:p>
    <w:p w14:paraId="3CFC4904">
      <w:pPr>
        <w:spacing w:line="240" w:lineRule="auto"/>
        <w:ind w:firstLine="640"/>
        <w:jc w:val="both"/>
      </w:pPr>
      <w:r>
        <w:rPr>
          <w:rFonts w:ascii="仿宋_GB2312" w:hAnsi="仿宋_GB2312" w:eastAsia="仿宋_GB2312"/>
          <w:b w:val="0"/>
          <w:sz w:val="32"/>
        </w:rPr>
        <w:t>五、《一般公共预算财政拨款支出决算表》</w:t>
      </w:r>
    </w:p>
    <w:p w14:paraId="22410415">
      <w:pPr>
        <w:spacing w:line="240" w:lineRule="auto"/>
        <w:ind w:firstLine="640"/>
        <w:jc w:val="both"/>
      </w:pPr>
      <w:r>
        <w:rPr>
          <w:rFonts w:ascii="仿宋_GB2312" w:hAnsi="仿宋_GB2312" w:eastAsia="仿宋_GB2312"/>
          <w:b w:val="0"/>
          <w:sz w:val="32"/>
        </w:rPr>
        <w:t>六、《一般公共预算财政拨款基本支出决算表》</w:t>
      </w:r>
    </w:p>
    <w:p w14:paraId="08DD1ECE">
      <w:pPr>
        <w:spacing w:line="240" w:lineRule="auto"/>
        <w:ind w:firstLine="640"/>
        <w:jc w:val="both"/>
      </w:pPr>
      <w:r>
        <w:rPr>
          <w:rFonts w:ascii="仿宋_GB2312" w:hAnsi="仿宋_GB2312" w:eastAsia="仿宋_GB2312"/>
          <w:b w:val="0"/>
          <w:sz w:val="32"/>
        </w:rPr>
        <w:t>七、《政府性基金预算财政拨款收入支出决算表》</w:t>
      </w:r>
    </w:p>
    <w:p w14:paraId="6EFD30D5">
      <w:pPr>
        <w:spacing w:line="240" w:lineRule="auto"/>
        <w:ind w:firstLine="640"/>
        <w:jc w:val="both"/>
      </w:pPr>
      <w:r>
        <w:rPr>
          <w:rFonts w:ascii="仿宋_GB2312" w:hAnsi="仿宋_GB2312" w:eastAsia="仿宋_GB2312"/>
          <w:b w:val="0"/>
          <w:sz w:val="32"/>
        </w:rPr>
        <w:t>八、《国有资本经营预算财政拨款收入支出决算表》</w:t>
      </w:r>
    </w:p>
    <w:p w14:paraId="3AC810DD">
      <w:pPr>
        <w:spacing w:line="240" w:lineRule="auto"/>
        <w:ind w:firstLine="640"/>
        <w:jc w:val="both"/>
      </w:pPr>
      <w:r>
        <w:rPr>
          <w:rFonts w:ascii="仿宋_GB2312" w:hAnsi="仿宋_GB2312" w:eastAsia="仿宋_GB2312"/>
          <w:b w:val="0"/>
          <w:sz w:val="32"/>
        </w:rPr>
        <w:t>九、《财政拨款“三公”经费支出决算表》</w:t>
      </w:r>
    </w:p>
    <w:p w14:paraId="64E3E1C6">
      <w:pPr>
        <w:spacing w:line="240" w:lineRule="auto"/>
        <w:ind w:firstLine="640"/>
        <w:jc w:val="both"/>
      </w:pPr>
    </w:p>
    <w:p w14:paraId="3434F046">
      <w:pPr>
        <w:spacing w:line="240" w:lineRule="auto"/>
        <w:ind w:firstLine="640"/>
        <w:jc w:val="both"/>
      </w:pPr>
    </w:p>
    <w:p w14:paraId="7A5683E6">
      <w:pPr>
        <w:spacing w:line="240" w:lineRule="auto"/>
        <w:ind w:firstLine="640"/>
        <w:jc w:val="both"/>
      </w:pPr>
    </w:p>
    <w:p w14:paraId="115F401A">
      <w:pPr>
        <w:spacing w:line="240" w:lineRule="auto"/>
        <w:ind w:firstLine="640"/>
        <w:jc w:val="both"/>
      </w:pPr>
    </w:p>
    <w:p w14:paraId="2C81ABE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277786"/>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4474</Words>
  <Characters>5096</Characters>
  <Lines>0</Lines>
  <Paragraphs>0</Paragraphs>
  <TotalTime>0</TotalTime>
  <ScaleCrop>false</ScaleCrop>
  <LinksUpToDate>false</LinksUpToDate>
  <CharactersWithSpaces>5104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2025-10-31T07:47:15Z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