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托里县白杨河牧业卫生院2024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39CF080">
      <w:r>
        <w:br w:type="page"/>
      </w:r>
    </w:p>
    <w:p w14:paraId="44C7FC64">
      <w:pPr>
        <w:spacing w:line="640" w:lineRule="exact"/>
        <w:jc w:val="center"/>
        <w:outlineLvl w:val="1"/>
      </w:pPr>
      <w:r>
        <w:rPr>
          <w:rFonts w:ascii="黑体" w:hAnsi="黑体" w:eastAsia="黑体"/>
          <w:sz w:val="32"/>
        </w:rPr>
        <w:t>第一部分 单位概况</w:t>
      </w:r>
    </w:p>
    <w:p w14:paraId="689B1C0D">
      <w:pPr>
        <w:spacing w:line="640" w:lineRule="exact"/>
        <w:ind w:firstLine="640"/>
        <w:jc w:val="both"/>
        <w:outlineLvl w:val="2"/>
      </w:pPr>
      <w:r>
        <w:rPr>
          <w:rFonts w:ascii="黑体" w:hAnsi="黑体" w:eastAsia="黑体"/>
          <w:sz w:val="32"/>
        </w:rPr>
        <w:t>一、主要职能</w:t>
      </w:r>
    </w:p>
    <w:p w14:paraId="17B8BDC5">
      <w:pPr>
        <w:spacing w:line="580" w:lineRule="exact"/>
        <w:ind w:firstLine="640"/>
        <w:jc w:val="both"/>
      </w:pPr>
      <w:r>
        <w:rPr>
          <w:rFonts w:ascii="仿宋_GB2312" w:hAnsi="仿宋_GB2312" w:eastAsia="仿宋_GB2312"/>
          <w:sz w:val="32"/>
        </w:rPr>
        <w:t>我</w:t>
      </w:r>
      <w:r>
        <w:rPr>
          <w:rFonts w:ascii="仿宋_GB2312" w:hAnsi="仿宋_GB2312" w:eastAsia="仿宋_GB2312"/>
          <w:spacing w:val="-6"/>
          <w:sz w:val="32"/>
        </w:rPr>
        <w:t>院成立于1982年，为县内、县外及周边广大农牧区常见病、多发病、疑难病进行诊断、治疗，同时为医保住院病人进行医保医疗报销。主要负责所在地区内医疗卫生工作,组织领导群众卫生运动，培训卫生技术人员，并对基层医生医疗机构</w:t>
      </w:r>
      <w:r>
        <w:rPr>
          <w:rFonts w:hint="eastAsia" w:ascii="仿宋_GB2312" w:hAnsi="仿宋_GB2312" w:eastAsia="仿宋_GB2312"/>
          <w:spacing w:val="-6"/>
          <w:sz w:val="32"/>
          <w:lang w:eastAsia="zh-CN"/>
        </w:rPr>
        <w:t>进行医务</w:t>
      </w:r>
      <w:r>
        <w:rPr>
          <w:rFonts w:ascii="仿宋_GB2312" w:hAnsi="仿宋_GB2312" w:eastAsia="仿宋_GB2312"/>
          <w:spacing w:val="-6"/>
          <w:sz w:val="32"/>
        </w:rPr>
        <w:t>指导和会诊工作,是农村残疾医疗网点的重要环节，担负着医疗防疫保健的重要任务，是直接解决农村看病难看病贵的重要一关。</w:t>
      </w:r>
    </w:p>
    <w:p w14:paraId="00B3C3A4">
      <w:pPr>
        <w:spacing w:line="640" w:lineRule="exact"/>
        <w:ind w:firstLine="640"/>
        <w:jc w:val="both"/>
        <w:outlineLvl w:val="2"/>
      </w:pPr>
      <w:r>
        <w:rPr>
          <w:rFonts w:ascii="黑体" w:hAnsi="黑体" w:eastAsia="黑体"/>
          <w:sz w:val="32"/>
        </w:rPr>
        <w:t>二、机构设置及人员情况</w:t>
      </w:r>
    </w:p>
    <w:p w14:paraId="37DBDD0D">
      <w:pPr>
        <w:spacing w:line="580" w:lineRule="exact"/>
        <w:ind w:firstLine="640"/>
        <w:jc w:val="both"/>
      </w:pPr>
      <w:r>
        <w:rPr>
          <w:rFonts w:ascii="仿宋_GB2312" w:hAnsi="仿宋_GB2312" w:eastAsia="仿宋_GB2312"/>
          <w:sz w:val="32"/>
        </w:rPr>
        <w:t>托里县白杨河牧业卫生院2024年度，实有人数23人，其中：在职人员15人，增加3人；离休人员0人，增加0人；退休人员8人,增加0人。</w:t>
      </w:r>
    </w:p>
    <w:p w14:paraId="242E7781">
      <w:pPr>
        <w:spacing w:line="580" w:lineRule="exact"/>
        <w:ind w:firstLine="640"/>
        <w:jc w:val="both"/>
      </w:pPr>
      <w:r>
        <w:rPr>
          <w:rFonts w:ascii="仿宋_GB2312" w:hAnsi="仿宋_GB2312" w:eastAsia="仿宋_GB2312"/>
          <w:sz w:val="32"/>
        </w:rPr>
        <w:t>托里县白杨河牧业卫生院无下属预算单位，下设12个科室，分别是：妇产科、门诊、药剂科、心电图室、检验科、放射科、B超室、办公室、财务科、医务科、护理部、保卫科。</w:t>
      </w:r>
    </w:p>
    <w:p w14:paraId="4328C1CC">
      <w:r>
        <w:br w:type="page"/>
      </w:r>
    </w:p>
    <w:p w14:paraId="08DAB49A">
      <w:pPr>
        <w:spacing w:line="240" w:lineRule="auto"/>
        <w:jc w:val="center"/>
        <w:outlineLvl w:val="1"/>
      </w:pPr>
      <w:r>
        <w:rPr>
          <w:rFonts w:ascii="黑体" w:hAnsi="黑体" w:eastAsia="黑体"/>
          <w:sz w:val="32"/>
        </w:rPr>
        <w:t>第二部分 部门决算情况说明</w:t>
      </w:r>
    </w:p>
    <w:p w14:paraId="2072C398">
      <w:pPr>
        <w:spacing w:line="640" w:lineRule="exact"/>
        <w:ind w:firstLine="640"/>
        <w:jc w:val="both"/>
        <w:outlineLvl w:val="2"/>
      </w:pPr>
      <w:r>
        <w:rPr>
          <w:rFonts w:ascii="黑体" w:hAnsi="黑体" w:eastAsia="黑体"/>
          <w:sz w:val="32"/>
        </w:rPr>
        <w:t>一、收入支出决算总体情况说明</w:t>
      </w:r>
    </w:p>
    <w:p w14:paraId="1968BCA0">
      <w:pPr>
        <w:spacing w:line="580" w:lineRule="exact"/>
        <w:ind w:firstLine="640"/>
        <w:jc w:val="both"/>
      </w:pPr>
      <w:r>
        <w:rPr>
          <w:rFonts w:ascii="仿宋_GB2312" w:hAnsi="仿宋_GB2312" w:eastAsia="仿宋_GB2312"/>
          <w:b/>
          <w:sz w:val="32"/>
        </w:rPr>
        <w:t>2024年度收入总计350.65万元，</w:t>
      </w:r>
      <w:r>
        <w:rPr>
          <w:rFonts w:ascii="仿宋_GB2312" w:hAnsi="仿宋_GB2312" w:eastAsia="仿宋_GB2312"/>
          <w:b w:val="0"/>
          <w:sz w:val="32"/>
        </w:rPr>
        <w:t>其中：本年收入合计350.36万元，使用非财政拨款结余（含专用结余）0.00万元，年初结转和结余0.29万元。</w:t>
      </w:r>
    </w:p>
    <w:p w14:paraId="7A85B6DE">
      <w:pPr>
        <w:spacing w:line="580" w:lineRule="exact"/>
        <w:ind w:firstLine="640"/>
        <w:jc w:val="both"/>
      </w:pPr>
      <w:r>
        <w:rPr>
          <w:rFonts w:ascii="仿宋_GB2312" w:hAnsi="仿宋_GB2312" w:eastAsia="仿宋_GB2312"/>
          <w:b/>
          <w:sz w:val="32"/>
        </w:rPr>
        <w:t>2024年度支出总计350.65万元，</w:t>
      </w:r>
      <w:r>
        <w:rPr>
          <w:rFonts w:ascii="仿宋_GB2312" w:hAnsi="仿宋_GB2312" w:eastAsia="仿宋_GB2312"/>
          <w:b w:val="0"/>
          <w:sz w:val="32"/>
        </w:rPr>
        <w:t>其中：本年支出合计350.36万元，结余分配0.00万元，年末结转和结余0.29万元。</w:t>
      </w:r>
    </w:p>
    <w:p w14:paraId="42EA4414">
      <w:pPr>
        <w:spacing w:line="580" w:lineRule="exact"/>
        <w:ind w:firstLine="640"/>
        <w:jc w:val="both"/>
      </w:pPr>
      <w:r>
        <w:rPr>
          <w:rFonts w:ascii="仿宋_GB2312" w:hAnsi="仿宋_GB2312" w:eastAsia="仿宋_GB2312"/>
          <w:b w:val="0"/>
          <w:sz w:val="32"/>
        </w:rPr>
        <w:t>收入支出总体与上年相比，增加56.87万元，增长19.36%，主要原因是：本年在职人员增加，工资调增，社保、公积金基数调增，人员经费增加；本年增加80周岁老年人生活补助和免费体检地方配套资金、中央</w:t>
      </w:r>
      <w:bookmarkStart w:id="0" w:name="_GoBack"/>
      <w:bookmarkEnd w:id="0"/>
      <w:r>
        <w:rPr>
          <w:rFonts w:ascii="仿宋_GB2312" w:hAnsi="仿宋_GB2312" w:eastAsia="仿宋_GB2312"/>
          <w:b w:val="0"/>
          <w:sz w:val="32"/>
        </w:rPr>
        <w:t>基本公共卫生服务补助资金、重大传染病防控项目资金</w:t>
      </w:r>
      <w:r>
        <w:rPr>
          <w:rFonts w:hint="eastAsia" w:ascii="仿宋_GB2312" w:hAnsi="仿宋_GB2312" w:eastAsia="仿宋_GB2312"/>
          <w:b w:val="0"/>
          <w:sz w:val="32"/>
          <w:lang w:eastAsia="zh-CN"/>
        </w:rPr>
        <w:t>等增</w:t>
      </w:r>
      <w:r>
        <w:rPr>
          <w:rFonts w:ascii="仿宋_GB2312" w:hAnsi="仿宋_GB2312" w:eastAsia="仿宋_GB2312"/>
          <w:b w:val="0"/>
          <w:sz w:val="32"/>
        </w:rPr>
        <w:t>加；门诊住院人数增多，医疗收入较上年增加。</w:t>
      </w:r>
    </w:p>
    <w:p w14:paraId="6341701A">
      <w:pPr>
        <w:spacing w:line="640" w:lineRule="exact"/>
        <w:ind w:firstLine="640"/>
        <w:jc w:val="both"/>
        <w:outlineLvl w:val="2"/>
      </w:pPr>
      <w:r>
        <w:rPr>
          <w:rFonts w:ascii="黑体" w:hAnsi="黑体" w:eastAsia="黑体"/>
          <w:sz w:val="32"/>
        </w:rPr>
        <w:t>二、收入决算情况说明</w:t>
      </w:r>
    </w:p>
    <w:p w14:paraId="00AFF8E5">
      <w:pPr>
        <w:spacing w:line="580" w:lineRule="exact"/>
        <w:ind w:firstLine="640"/>
        <w:jc w:val="both"/>
      </w:pPr>
      <w:r>
        <w:rPr>
          <w:rFonts w:ascii="仿宋_GB2312" w:hAnsi="仿宋_GB2312" w:eastAsia="仿宋_GB2312"/>
          <w:b/>
          <w:sz w:val="32"/>
        </w:rPr>
        <w:t>本年收入350.36万元，</w:t>
      </w:r>
      <w:r>
        <w:rPr>
          <w:rFonts w:ascii="仿宋_GB2312" w:hAnsi="仿宋_GB2312" w:eastAsia="仿宋_GB2312"/>
          <w:b w:val="0"/>
          <w:sz w:val="32"/>
        </w:rPr>
        <w:t>其中：财政拨款收入317.82万元，占90.71%；上级补助收入0.00万元，占0.00%；事业收入32.37万元，占9.24%；经营收入0.00万元，占0.00%；附属单位上缴收入0.00万元，占0.00%；其他收入0.18万元，占0.05%。</w:t>
      </w:r>
    </w:p>
    <w:p w14:paraId="1AE9E2EC">
      <w:pPr>
        <w:spacing w:line="640" w:lineRule="exact"/>
        <w:ind w:firstLine="640"/>
        <w:jc w:val="both"/>
        <w:outlineLvl w:val="2"/>
      </w:pPr>
      <w:r>
        <w:rPr>
          <w:rFonts w:ascii="黑体" w:hAnsi="黑体" w:eastAsia="黑体"/>
          <w:sz w:val="32"/>
        </w:rPr>
        <w:t>三、支出决算情况说明</w:t>
      </w:r>
    </w:p>
    <w:p w14:paraId="187897F6">
      <w:pPr>
        <w:spacing w:line="580" w:lineRule="exact"/>
        <w:ind w:firstLine="640"/>
        <w:jc w:val="both"/>
      </w:pPr>
      <w:r>
        <w:rPr>
          <w:rFonts w:ascii="仿宋_GB2312" w:hAnsi="仿宋_GB2312" w:eastAsia="仿宋_GB2312"/>
          <w:b/>
          <w:sz w:val="32"/>
        </w:rPr>
        <w:t>本年支出350.36万元，</w:t>
      </w:r>
      <w:r>
        <w:rPr>
          <w:rFonts w:ascii="仿宋_GB2312" w:hAnsi="仿宋_GB2312" w:eastAsia="仿宋_GB2312"/>
          <w:b w:val="0"/>
          <w:sz w:val="32"/>
        </w:rPr>
        <w:t>其中：基本支出294.26万元，占83.99%；项目支出56.10万元，占16.01%；上缴上级支出0.00万元，占0.00%；经营支出0.00万元，占0.00%；对附属单位补助支出0.00万元，占0.00%。</w:t>
      </w:r>
    </w:p>
    <w:p w14:paraId="157B37F5">
      <w:pPr>
        <w:spacing w:line="640" w:lineRule="exact"/>
        <w:ind w:firstLine="640"/>
        <w:jc w:val="both"/>
        <w:outlineLvl w:val="2"/>
      </w:pPr>
      <w:r>
        <w:rPr>
          <w:rFonts w:ascii="黑体" w:hAnsi="黑体" w:eastAsia="黑体"/>
          <w:sz w:val="32"/>
        </w:rPr>
        <w:t>四、财政拨款收入支出决算总体情况说明</w:t>
      </w:r>
    </w:p>
    <w:p w14:paraId="6F4086D8">
      <w:pPr>
        <w:spacing w:line="580" w:lineRule="exact"/>
        <w:ind w:firstLine="640"/>
        <w:jc w:val="both"/>
      </w:pPr>
      <w:r>
        <w:rPr>
          <w:rFonts w:ascii="仿宋_GB2312" w:hAnsi="仿宋_GB2312" w:eastAsia="仿宋_GB2312"/>
          <w:b/>
          <w:sz w:val="32"/>
        </w:rPr>
        <w:t>2024年度财政拨款收入总计317.82万元，</w:t>
      </w:r>
      <w:r>
        <w:rPr>
          <w:rFonts w:ascii="仿宋_GB2312" w:hAnsi="仿宋_GB2312" w:eastAsia="仿宋_GB2312"/>
          <w:b w:val="0"/>
          <w:sz w:val="32"/>
        </w:rPr>
        <w:t>其中：年初财政拨款结转和结余0.00万元，本年财政拨款收入317.82万元。</w:t>
      </w:r>
      <w:r>
        <w:rPr>
          <w:rFonts w:ascii="仿宋_GB2312" w:hAnsi="仿宋_GB2312" w:eastAsia="仿宋_GB2312"/>
          <w:b/>
          <w:sz w:val="32"/>
        </w:rPr>
        <w:t>财政拨款支出总计317.82万元，</w:t>
      </w:r>
      <w:r>
        <w:rPr>
          <w:rFonts w:ascii="仿宋_GB2312" w:hAnsi="仿宋_GB2312" w:eastAsia="仿宋_GB2312"/>
          <w:b w:val="0"/>
          <w:sz w:val="32"/>
        </w:rPr>
        <w:t>其中：年末财政拨款结转和结余0.00万元，本年财政拨款支出317.82万元。</w:t>
      </w:r>
    </w:p>
    <w:p w14:paraId="6B2FCE2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51.44万元，增长19.31%，主要原因是：本年在职人员增加，工资调增，社保、公积金基数调增，人员经费增加；本年增加80周岁老年人生活补助和免费体检地方配套资金、中央基本公共卫生服务补助资金、重大传染病防控项目资金等。</w:t>
      </w:r>
      <w:r>
        <w:rPr>
          <w:rFonts w:ascii="仿宋_GB2312" w:hAnsi="仿宋_GB2312" w:eastAsia="仿宋_GB2312"/>
          <w:b/>
          <w:sz w:val="32"/>
        </w:rPr>
        <w:t>与年初预算相比，</w:t>
      </w:r>
      <w:r>
        <w:rPr>
          <w:rFonts w:ascii="仿宋_GB2312" w:hAnsi="仿宋_GB2312" w:eastAsia="仿宋_GB2312"/>
          <w:b w:val="0"/>
          <w:sz w:val="32"/>
        </w:rPr>
        <w:t>年初预算数235.93万元，决算数317.82万元，预决算差异率34.71%，主要原因是：年中追加80周岁老年人生活补助和免费体检地方配套资金、中央基本公共卫生服务补助资金、重大传染病防控项目资金等，导致预决算存在差异。</w:t>
      </w:r>
    </w:p>
    <w:p w14:paraId="0D0BDA54">
      <w:pPr>
        <w:spacing w:line="640" w:lineRule="exact"/>
        <w:ind w:firstLine="640"/>
        <w:jc w:val="both"/>
        <w:outlineLvl w:val="2"/>
      </w:pPr>
      <w:r>
        <w:rPr>
          <w:rFonts w:ascii="黑体" w:hAnsi="黑体" w:eastAsia="黑体"/>
          <w:sz w:val="32"/>
        </w:rPr>
        <w:t>五、一般公共预算财政拨款支出决算情况说明</w:t>
      </w:r>
    </w:p>
    <w:p w14:paraId="1C12F14E">
      <w:pPr>
        <w:spacing w:line="640" w:lineRule="exact"/>
        <w:ind w:firstLine="640"/>
        <w:jc w:val="both"/>
        <w:outlineLvl w:val="3"/>
      </w:pPr>
      <w:r>
        <w:rPr>
          <w:rFonts w:ascii="楷体_GB2312" w:hAnsi="楷体_GB2312" w:eastAsia="楷体_GB2312"/>
          <w:b/>
          <w:sz w:val="32"/>
        </w:rPr>
        <w:t>（一）一般公共预算财政拨款支出决算总体情况</w:t>
      </w:r>
    </w:p>
    <w:p w14:paraId="542CB9A5">
      <w:pPr>
        <w:spacing w:line="580" w:lineRule="exact"/>
        <w:ind w:firstLine="640"/>
        <w:jc w:val="both"/>
      </w:pPr>
      <w:r>
        <w:rPr>
          <w:rFonts w:ascii="仿宋_GB2312" w:hAnsi="仿宋_GB2312" w:eastAsia="仿宋_GB2312"/>
          <w:b/>
          <w:sz w:val="32"/>
        </w:rPr>
        <w:t>2024年度一般公共预算财政拨款支出317.61万元，</w:t>
      </w:r>
      <w:r>
        <w:rPr>
          <w:rFonts w:ascii="仿宋_GB2312" w:hAnsi="仿宋_GB2312" w:eastAsia="仿宋_GB2312"/>
          <w:b w:val="0"/>
          <w:sz w:val="32"/>
        </w:rPr>
        <w:t>占本年支出合计的90.65%。</w:t>
      </w:r>
      <w:r>
        <w:rPr>
          <w:rFonts w:ascii="仿宋_GB2312" w:hAnsi="仿宋_GB2312" w:eastAsia="仿宋_GB2312"/>
          <w:b/>
          <w:sz w:val="32"/>
        </w:rPr>
        <w:t>与上年相比，</w:t>
      </w:r>
      <w:r>
        <w:rPr>
          <w:rFonts w:ascii="仿宋_GB2312" w:hAnsi="仿宋_GB2312" w:eastAsia="仿宋_GB2312"/>
          <w:b w:val="0"/>
          <w:sz w:val="32"/>
        </w:rPr>
        <w:t>增加51.45万元，增长19.33%，主要原因是：本年在职人员增加，工资调增，社保、公积金基数调增，人员经费增加；本年增加80周岁老年人生活补助和免费体检地方配套资金、中央基本公共卫生服务补助资金、重大传染病防控项目资金等。</w:t>
      </w:r>
      <w:r>
        <w:rPr>
          <w:rFonts w:ascii="仿宋_GB2312" w:hAnsi="仿宋_GB2312" w:eastAsia="仿宋_GB2312"/>
          <w:b/>
          <w:sz w:val="32"/>
        </w:rPr>
        <w:t>与年初预算相比,</w:t>
      </w:r>
      <w:r>
        <w:rPr>
          <w:rFonts w:ascii="仿宋_GB2312" w:hAnsi="仿宋_GB2312" w:eastAsia="仿宋_GB2312"/>
          <w:b w:val="0"/>
          <w:sz w:val="32"/>
        </w:rPr>
        <w:t>年初预算数235.72万元，决算数317.61万元，预决算差异率34.74%，主要原因是：年中追加80周岁老年人生活补助和免费体检地方配套资金、中央基本公共卫生服务补助资金、重大传染病防控项目资金等，导致预决算存在差异。</w:t>
      </w:r>
    </w:p>
    <w:p w14:paraId="413E549C">
      <w:pPr>
        <w:spacing w:line="640" w:lineRule="exact"/>
        <w:ind w:firstLine="640"/>
        <w:jc w:val="both"/>
        <w:outlineLvl w:val="3"/>
      </w:pPr>
      <w:r>
        <w:rPr>
          <w:rFonts w:ascii="楷体_GB2312" w:hAnsi="楷体_GB2312" w:eastAsia="楷体_GB2312"/>
          <w:b/>
          <w:sz w:val="32"/>
        </w:rPr>
        <w:t>（二）一般公共预算财政拨款支出决算结构情况</w:t>
      </w:r>
    </w:p>
    <w:p w14:paraId="08154029">
      <w:pPr>
        <w:spacing w:line="580" w:lineRule="exact"/>
        <w:ind w:firstLine="640"/>
        <w:jc w:val="both"/>
      </w:pPr>
      <w:r>
        <w:rPr>
          <w:rFonts w:ascii="仿宋_GB2312" w:hAnsi="仿宋_GB2312" w:eastAsia="仿宋_GB2312"/>
          <w:b w:val="0"/>
          <w:sz w:val="32"/>
        </w:rPr>
        <w:t>1.社会保障和就业支出(类)29.30万元,占9.23%。</w:t>
      </w:r>
    </w:p>
    <w:p w14:paraId="275A5282">
      <w:pPr>
        <w:spacing w:line="580" w:lineRule="exact"/>
        <w:ind w:firstLine="640"/>
        <w:jc w:val="both"/>
      </w:pPr>
      <w:r>
        <w:rPr>
          <w:rFonts w:ascii="仿宋_GB2312" w:hAnsi="仿宋_GB2312" w:eastAsia="仿宋_GB2312"/>
          <w:b w:val="0"/>
          <w:sz w:val="32"/>
        </w:rPr>
        <w:t>2.卫生健康支出(类)268.70万元,占84.60%。</w:t>
      </w:r>
    </w:p>
    <w:p w14:paraId="03052DFB">
      <w:pPr>
        <w:spacing w:line="580" w:lineRule="exact"/>
        <w:ind w:firstLine="640"/>
        <w:jc w:val="both"/>
      </w:pPr>
      <w:r>
        <w:rPr>
          <w:rFonts w:ascii="仿宋_GB2312" w:hAnsi="仿宋_GB2312" w:eastAsia="仿宋_GB2312"/>
          <w:b w:val="0"/>
          <w:sz w:val="32"/>
        </w:rPr>
        <w:t>3.住房保障支出(类)19.61万元,占6.17%。</w:t>
      </w:r>
    </w:p>
    <w:p w14:paraId="5A8F2E5E">
      <w:pPr>
        <w:spacing w:line="640" w:lineRule="exact"/>
        <w:ind w:firstLine="640"/>
        <w:jc w:val="both"/>
        <w:outlineLvl w:val="3"/>
      </w:pPr>
      <w:r>
        <w:rPr>
          <w:rFonts w:ascii="楷体_GB2312" w:hAnsi="楷体_GB2312" w:eastAsia="楷体_GB2312"/>
          <w:b/>
          <w:sz w:val="32"/>
        </w:rPr>
        <w:t>（三）一般公共预算财政拨款支出决算具体情况</w:t>
      </w:r>
    </w:p>
    <w:p w14:paraId="7C9761B3">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1.社会保障和就业支出(类)行政事业单位养老支出(款)事业单位离退休(项):支出决算数为5.92万元，比上年决算增加1.63万元，增长38.00%,主要原因是：本年增加退休人员基础绩效奖，退休费支出增加。</w:t>
      </w:r>
    </w:p>
    <w:p w14:paraId="5E3A76D6">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23.32万元，比上年决算增加5.15万元，增长28.34%,主要原因是：本年在职人员工资基数调增，养老缴费基数上涨，相应支出增加。</w:t>
      </w:r>
    </w:p>
    <w:p w14:paraId="4939E9A9">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5.76万元，下降100.00%,主要原因是：本年无新增退休人员，职业年金缴费较上年减少。</w:t>
      </w:r>
    </w:p>
    <w:p w14:paraId="0E15F13D">
      <w:pPr>
        <w:spacing w:line="580" w:lineRule="exact"/>
        <w:ind w:firstLine="640"/>
        <w:jc w:val="both"/>
      </w:pPr>
      <w:r>
        <w:rPr>
          <w:rFonts w:ascii="仿宋_GB2312" w:hAnsi="仿宋_GB2312" w:eastAsia="仿宋_GB2312"/>
          <w:b w:val="0"/>
          <w:sz w:val="32"/>
        </w:rPr>
        <w:t>4.社会保障和就业支出(类)社会福利(款)老年福利(项):支出决算数为0.05万元，比上年决算增加0.05万元，增长100.00%,主要原因是：本年增加80周岁老年人生活补助和免费体检地方配套资金。</w:t>
      </w:r>
    </w:p>
    <w:p w14:paraId="5A75FB00">
      <w:pPr>
        <w:spacing w:line="580" w:lineRule="exact"/>
        <w:ind w:firstLine="640"/>
        <w:jc w:val="both"/>
      </w:pPr>
      <w:r>
        <w:rPr>
          <w:rFonts w:ascii="仿宋_GB2312" w:hAnsi="仿宋_GB2312" w:eastAsia="仿宋_GB2312"/>
          <w:b w:val="0"/>
          <w:sz w:val="32"/>
        </w:rPr>
        <w:t>5.社会保障和就业支出(类)残疾人事业(款)其他残疾人事业支出(项):支出决算数为0.00万元，比上年决算减少0.48万元，下降100.00%,主要原因是：本年减少中央财政残疾人发展补助项目</w:t>
      </w:r>
      <w:r>
        <w:rPr>
          <w:rFonts w:hint="eastAsia" w:ascii="仿宋_GB2312" w:hAnsi="仿宋_GB2312" w:eastAsia="仿宋_GB2312"/>
          <w:b w:val="0"/>
          <w:sz w:val="32"/>
          <w:lang w:eastAsia="zh-CN"/>
        </w:rPr>
        <w:t>－</w:t>
      </w:r>
      <w:r>
        <w:rPr>
          <w:rFonts w:ascii="仿宋_GB2312" w:hAnsi="仿宋_GB2312" w:eastAsia="仿宋_GB2312"/>
          <w:b w:val="0"/>
          <w:sz w:val="32"/>
        </w:rPr>
        <w:t>村医劳务费。</w:t>
      </w:r>
    </w:p>
    <w:p w14:paraId="4BFA0B98">
      <w:pPr>
        <w:spacing w:line="580" w:lineRule="exact"/>
        <w:ind w:firstLine="640"/>
        <w:jc w:val="both"/>
      </w:pPr>
      <w:r>
        <w:rPr>
          <w:rFonts w:ascii="仿宋_GB2312" w:hAnsi="仿宋_GB2312" w:eastAsia="仿宋_GB2312"/>
          <w:b w:val="0"/>
          <w:sz w:val="32"/>
        </w:rPr>
        <w:t>6.卫生健康支出(类)基层医疗卫生机构(款)乡镇卫生院(项):支出决算数为202.97万元，比上年决算增加44.29万元，增长27.91%,主要原因是：本年在职人员增加，工资调增，人员经费增加。</w:t>
      </w:r>
    </w:p>
    <w:p w14:paraId="2DA50B87">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7.卫生健康支出(类)基层医疗卫生机构(款)其他基层医疗卫生机构支出(项):支出决算数为5.83万元，比上年决算减少0.60万元，下降9.33%,主要原因是：本年减少中央基本药物补助项目</w:t>
      </w:r>
      <w:r>
        <w:rPr>
          <w:rFonts w:hint="eastAsia" w:ascii="仿宋_GB2312" w:hAnsi="仿宋_GB2312" w:eastAsia="仿宋_GB2312"/>
          <w:b w:val="0"/>
          <w:sz w:val="32"/>
          <w:lang w:eastAsia="zh-CN"/>
        </w:rPr>
        <w:t>－</w:t>
      </w:r>
      <w:r>
        <w:rPr>
          <w:rFonts w:ascii="仿宋_GB2312" w:hAnsi="仿宋_GB2312" w:eastAsia="仿宋_GB2312"/>
          <w:b w:val="0"/>
          <w:sz w:val="32"/>
        </w:rPr>
        <w:t>村级卫生室的药物差价补贴及村医药品返还收入。</w:t>
      </w:r>
    </w:p>
    <w:p w14:paraId="0E5AE30B">
      <w:pPr>
        <w:spacing w:line="580" w:lineRule="exact"/>
        <w:ind w:firstLine="640"/>
        <w:jc w:val="both"/>
      </w:pPr>
      <w:r>
        <w:rPr>
          <w:rFonts w:ascii="仿宋_GB2312" w:hAnsi="仿宋_GB2312" w:eastAsia="仿宋_GB2312"/>
          <w:b w:val="0"/>
          <w:sz w:val="32"/>
        </w:rPr>
        <w:t>8.卫生健康支出(类)公共卫生(款)基本公共卫生服务(项):支出决算数为34.63万元，比上年决算增加0.85万元，增长2.52%,主要原因是：本年增加中央基本公共卫生服务补助资金</w:t>
      </w:r>
      <w:r>
        <w:rPr>
          <w:rFonts w:hint="eastAsia" w:ascii="仿宋_GB2312" w:hAnsi="仿宋_GB2312" w:eastAsia="仿宋_GB2312"/>
          <w:b w:val="0"/>
          <w:sz w:val="32"/>
          <w:lang w:eastAsia="zh-CN"/>
        </w:rPr>
        <w:t>－</w:t>
      </w:r>
      <w:r>
        <w:rPr>
          <w:rFonts w:ascii="仿宋_GB2312" w:hAnsi="仿宋_GB2312" w:eastAsia="仿宋_GB2312"/>
          <w:b w:val="0"/>
          <w:sz w:val="32"/>
        </w:rPr>
        <w:t>医劳务费、宣传用品、办公设备购置费。</w:t>
      </w:r>
    </w:p>
    <w:p w14:paraId="247318F1">
      <w:pPr>
        <w:spacing w:line="580" w:lineRule="exact"/>
        <w:ind w:firstLine="640"/>
        <w:jc w:val="both"/>
      </w:pPr>
      <w:r>
        <w:rPr>
          <w:rFonts w:ascii="仿宋_GB2312" w:hAnsi="仿宋_GB2312" w:eastAsia="仿宋_GB2312"/>
          <w:b w:val="0"/>
          <w:sz w:val="32"/>
        </w:rPr>
        <w:t>9.卫生健康支出(类)公共卫生(款)重大公共卫生服务(项):支出决算数为6.39万元，比上年决算增加4.02万元，增长169.62%,主要原因是：本年增加重大传染病防控项目资金</w:t>
      </w:r>
      <w:r>
        <w:rPr>
          <w:rFonts w:hint="eastAsia" w:ascii="仿宋_GB2312" w:hAnsi="仿宋_GB2312" w:eastAsia="仿宋_GB2312"/>
          <w:b w:val="0"/>
          <w:sz w:val="32"/>
          <w:lang w:eastAsia="zh-CN"/>
        </w:rPr>
        <w:t>－</w:t>
      </w:r>
      <w:r>
        <w:rPr>
          <w:rFonts w:ascii="仿宋_GB2312" w:hAnsi="仿宋_GB2312" w:eastAsia="仿宋_GB2312"/>
          <w:b w:val="0"/>
          <w:sz w:val="32"/>
        </w:rPr>
        <w:t>办公费，印刷费，电费，劳务费，其他交通费。</w:t>
      </w:r>
    </w:p>
    <w:p w14:paraId="2EC876AE">
      <w:pPr>
        <w:spacing w:line="580" w:lineRule="exact"/>
        <w:ind w:firstLine="640"/>
        <w:jc w:val="both"/>
      </w:pPr>
      <w:r>
        <w:rPr>
          <w:rFonts w:ascii="仿宋_GB2312" w:hAnsi="仿宋_GB2312" w:eastAsia="仿宋_GB2312"/>
          <w:b w:val="0"/>
          <w:sz w:val="32"/>
        </w:rPr>
        <w:t>10.卫生健康支出(类)公共卫生(款)其他公共卫生支出(项):支出决算数为8.81万元，比上年决算减少4.55万元，下降34.06%,主要原因是：本年单位全民健康任务减少，减少自治区公共卫生（地方公共卫生）补助项目。</w:t>
      </w:r>
    </w:p>
    <w:p w14:paraId="555AF158">
      <w:pPr>
        <w:spacing w:line="580" w:lineRule="exact"/>
        <w:ind w:firstLine="640"/>
        <w:jc w:val="both"/>
      </w:pPr>
      <w:r>
        <w:rPr>
          <w:rFonts w:ascii="仿宋_GB2312" w:hAnsi="仿宋_GB2312" w:eastAsia="仿宋_GB2312"/>
          <w:b w:val="0"/>
          <w:sz w:val="32"/>
        </w:rPr>
        <w:t>11.卫生健康支出(类)行政事业单位医疗(款)事业单位医疗(项):支出决算数为10.07万元，比上年决算增加2.25万元，增长28.77%,主要原因是：本年在职人员增加，工资基数调增，医疗缴费基数上涨，相应支出增加。</w:t>
      </w:r>
    </w:p>
    <w:p w14:paraId="168F9BD0">
      <w:pPr>
        <w:spacing w:line="580" w:lineRule="exact"/>
        <w:ind w:firstLine="640"/>
        <w:jc w:val="both"/>
      </w:pPr>
      <w:r>
        <w:rPr>
          <w:rFonts w:ascii="仿宋_GB2312" w:hAnsi="仿宋_GB2312" w:eastAsia="仿宋_GB2312"/>
          <w:b w:val="0"/>
          <w:sz w:val="32"/>
        </w:rPr>
        <w:t>12.住房保障支出(类)住房改革支出(款)住房公积金(项):支出决算数为19.61万元，比上年决算增加4.58万元，增长30.47%,主要原因是：本年在职人员增加，工资基数调增，公积金缴费基数上涨，相应支出增加。</w:t>
      </w:r>
    </w:p>
    <w:p w14:paraId="7366A0E0">
      <w:pPr>
        <w:spacing w:line="640" w:lineRule="exact"/>
        <w:ind w:firstLine="640"/>
        <w:jc w:val="both"/>
        <w:outlineLvl w:val="2"/>
      </w:pPr>
      <w:r>
        <w:rPr>
          <w:rFonts w:ascii="黑体" w:hAnsi="黑体" w:eastAsia="黑体"/>
          <w:sz w:val="32"/>
        </w:rPr>
        <w:t>六、一般公共预算财政拨款基本支出决算情况说明</w:t>
      </w:r>
    </w:p>
    <w:p w14:paraId="1BD7CF09">
      <w:pPr>
        <w:spacing w:line="580" w:lineRule="exact"/>
        <w:ind w:firstLine="640"/>
        <w:jc w:val="both"/>
      </w:pPr>
      <w:r>
        <w:rPr>
          <w:rFonts w:ascii="仿宋_GB2312" w:hAnsi="仿宋_GB2312" w:eastAsia="仿宋_GB2312"/>
          <w:b w:val="0"/>
          <w:sz w:val="32"/>
        </w:rPr>
        <w:t>2024年度一般公共预算财政拨款基本支出261.89万元，其中：</w:t>
      </w:r>
      <w:r>
        <w:rPr>
          <w:rFonts w:ascii="仿宋_GB2312" w:hAnsi="仿宋_GB2312" w:eastAsia="仿宋_GB2312"/>
          <w:b/>
          <w:sz w:val="32"/>
        </w:rPr>
        <w:t>人员经费258.12万元，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包括：基本工资、津贴补贴、奖金、绩效工资、机关事业单位基本养老保险缴费、职工基本医疗保险缴费、其他社会保障缴费、住房公积金、退休费、生活补助、医疗费补助、奖励金。</w:t>
      </w:r>
    </w:p>
    <w:p w14:paraId="34AD579C">
      <w:pPr>
        <w:spacing w:line="580" w:lineRule="exact"/>
        <w:ind w:firstLine="640"/>
        <w:jc w:val="both"/>
      </w:pPr>
      <w:r>
        <w:rPr>
          <w:rFonts w:ascii="仿宋_GB2312" w:hAnsi="仿宋_GB2312" w:eastAsia="仿宋_GB2312"/>
          <w:b/>
          <w:sz w:val="32"/>
        </w:rPr>
        <w:t>公用经费3.77万元，</w:t>
      </w:r>
      <w:r>
        <w:rPr>
          <w:rFonts w:ascii="仿宋_GB2312" w:hAnsi="仿宋_GB2312" w:eastAsia="仿宋_GB2312"/>
          <w:b w:val="0"/>
          <w:sz w:val="32"/>
        </w:rPr>
        <w:t>包括：取暖费、工会经费。</w:t>
      </w:r>
    </w:p>
    <w:p w14:paraId="4997D09E">
      <w:pPr>
        <w:spacing w:line="640" w:lineRule="exact"/>
        <w:ind w:firstLine="640"/>
        <w:jc w:val="both"/>
        <w:outlineLvl w:val="2"/>
      </w:pPr>
      <w:r>
        <w:rPr>
          <w:rFonts w:ascii="黑体" w:hAnsi="黑体" w:eastAsia="黑体"/>
          <w:sz w:val="32"/>
        </w:rPr>
        <w:t>七、政府性基金预算财政拨款收入支出决算情况说明</w:t>
      </w:r>
    </w:p>
    <w:p w14:paraId="4AACBE77">
      <w:pPr>
        <w:spacing w:line="580" w:lineRule="exact"/>
        <w:ind w:firstLine="640"/>
        <w:jc w:val="both"/>
      </w:pPr>
      <w:r>
        <w:rPr>
          <w:rFonts w:ascii="仿宋_GB2312" w:hAnsi="仿宋_GB2312" w:eastAsia="仿宋_GB2312"/>
          <w:b/>
          <w:sz w:val="32"/>
        </w:rPr>
        <w:t>2024年度政府性基金预算财政拨款收入总计0.21万元，</w:t>
      </w:r>
      <w:r>
        <w:rPr>
          <w:rFonts w:ascii="仿宋_GB2312" w:hAnsi="仿宋_GB2312" w:eastAsia="仿宋_GB2312"/>
          <w:b w:val="0"/>
          <w:sz w:val="32"/>
        </w:rPr>
        <w:t>其中：年初结转和结余0.00万元，本年收入0.21万元。</w:t>
      </w:r>
      <w:r>
        <w:rPr>
          <w:rFonts w:ascii="仿宋_GB2312" w:hAnsi="仿宋_GB2312" w:eastAsia="仿宋_GB2312"/>
          <w:b/>
          <w:sz w:val="32"/>
        </w:rPr>
        <w:t>政府性基金预算财政拨款支出总计0.21万元，</w:t>
      </w:r>
      <w:r>
        <w:rPr>
          <w:rFonts w:ascii="仿宋_GB2312" w:hAnsi="仿宋_GB2312" w:eastAsia="仿宋_GB2312"/>
          <w:b w:val="0"/>
          <w:sz w:val="32"/>
        </w:rPr>
        <w:t>其中：年末结转和结余0.00万元，本年支出0.21万元。</w:t>
      </w:r>
    </w:p>
    <w:p w14:paraId="38E46F0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减少0.01万元，下降4.55%，主要原因是：本年自治区彩票公益助80岁以上老年人员免费体检项目支出减少。</w:t>
      </w:r>
      <w:r>
        <w:rPr>
          <w:rFonts w:ascii="仿宋_GB2312" w:hAnsi="仿宋_GB2312" w:eastAsia="仿宋_GB2312"/>
          <w:b/>
          <w:sz w:val="32"/>
        </w:rPr>
        <w:t>与年初预算相比，</w:t>
      </w:r>
      <w:r>
        <w:rPr>
          <w:rFonts w:ascii="仿宋_GB2312" w:hAnsi="仿宋_GB2312" w:eastAsia="仿宋_GB2312"/>
          <w:b w:val="0"/>
          <w:sz w:val="32"/>
        </w:rPr>
        <w:t>年初预算数0.21万元，决算数0.21万元，预决算差异率0.00%，主要原因是：严格按照预算执行，预决算无差异。</w:t>
      </w:r>
    </w:p>
    <w:p w14:paraId="7EE9376E">
      <w:pPr>
        <w:spacing w:line="580" w:lineRule="exact"/>
        <w:ind w:firstLine="640"/>
        <w:jc w:val="both"/>
      </w:pPr>
      <w:r>
        <w:rPr>
          <w:rFonts w:ascii="仿宋_GB2312" w:hAnsi="仿宋_GB2312" w:eastAsia="仿宋_GB2312"/>
          <w:b w:val="0"/>
          <w:sz w:val="32"/>
        </w:rPr>
        <w:t>政府性基金预算财政拨款支出0.21万元。</w:t>
      </w:r>
    </w:p>
    <w:p w14:paraId="13B177C7">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0.21万元，比上年决算减少0.01万元，下降4.55%,主要原因是：本年自治区彩票公益助80岁以上老年人员免费体检项目支出减少。</w:t>
      </w:r>
    </w:p>
    <w:p w14:paraId="2BF2036E">
      <w:pPr>
        <w:spacing w:line="640" w:lineRule="exact"/>
        <w:ind w:firstLine="640"/>
        <w:jc w:val="both"/>
        <w:outlineLvl w:val="2"/>
      </w:pPr>
      <w:r>
        <w:rPr>
          <w:rFonts w:ascii="黑体" w:hAnsi="黑体" w:eastAsia="黑体"/>
          <w:sz w:val="32"/>
        </w:rPr>
        <w:t>八、国有资本经营预算财政拨款收入支出决算情况说明</w:t>
      </w:r>
    </w:p>
    <w:p w14:paraId="6353C3A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44BAACA">
      <w:pPr>
        <w:spacing w:line="640" w:lineRule="exact"/>
        <w:ind w:firstLine="640"/>
        <w:jc w:val="both"/>
        <w:outlineLvl w:val="2"/>
      </w:pPr>
      <w:r>
        <w:rPr>
          <w:rFonts w:ascii="黑体" w:hAnsi="黑体" w:eastAsia="黑体"/>
          <w:sz w:val="32"/>
        </w:rPr>
        <w:t>九、财政拨款“三公”经费支出决算情况说明</w:t>
      </w:r>
    </w:p>
    <w:p w14:paraId="4FB7BB2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9A4D6D0">
      <w:pPr>
        <w:spacing w:line="580" w:lineRule="exact"/>
        <w:ind w:firstLine="640"/>
        <w:jc w:val="both"/>
      </w:pPr>
      <w:r>
        <w:rPr>
          <w:rFonts w:ascii="仿宋_GB2312" w:hAnsi="仿宋_GB2312" w:eastAsia="仿宋_GB2312"/>
          <w:b/>
          <w:sz w:val="32"/>
        </w:rPr>
        <w:t>具体情况如下：</w:t>
      </w:r>
    </w:p>
    <w:p w14:paraId="3BE008C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38F9B1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单位业务用车，车辆费用未使用财政拨款公务用车运行维护费支付，由单位自有经费保障。</w:t>
      </w:r>
    </w:p>
    <w:p w14:paraId="12F20C5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CAD903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533C32C">
      <w:pPr>
        <w:spacing w:line="640" w:lineRule="exact"/>
        <w:ind w:firstLine="640"/>
        <w:jc w:val="both"/>
        <w:outlineLvl w:val="2"/>
      </w:pPr>
      <w:r>
        <w:rPr>
          <w:rFonts w:ascii="黑体" w:hAnsi="黑体" w:eastAsia="黑体"/>
          <w:sz w:val="32"/>
        </w:rPr>
        <w:t>十、其他重要事项的情况说明</w:t>
      </w:r>
    </w:p>
    <w:p w14:paraId="4FE27576">
      <w:pPr>
        <w:spacing w:line="640" w:lineRule="exact"/>
        <w:ind w:firstLine="640"/>
        <w:jc w:val="both"/>
        <w:outlineLvl w:val="3"/>
      </w:pPr>
      <w:r>
        <w:rPr>
          <w:rFonts w:ascii="楷体_GB2312" w:hAnsi="楷体_GB2312" w:eastAsia="楷体_GB2312"/>
          <w:b/>
          <w:sz w:val="32"/>
        </w:rPr>
        <w:t>（一）机关运行经费及公用经费支出情况</w:t>
      </w:r>
    </w:p>
    <w:p w14:paraId="6A1E4CC8">
      <w:pPr>
        <w:spacing w:line="580" w:lineRule="exact"/>
        <w:ind w:firstLine="640"/>
        <w:jc w:val="both"/>
      </w:pPr>
      <w:r>
        <w:rPr>
          <w:rFonts w:ascii="仿宋_GB2312" w:hAnsi="仿宋_GB2312" w:eastAsia="仿宋_GB2312"/>
          <w:b w:val="0"/>
          <w:sz w:val="32"/>
        </w:rPr>
        <w:t>2024年度托里县白杨河牧业卫生院（事业单位）公用经费支出3.77万元，比上年增加0.52万元，增长16.00%，主要原因是：本年在职人员增加，工会经费增加。</w:t>
      </w:r>
    </w:p>
    <w:p w14:paraId="6DBBAD6D">
      <w:pPr>
        <w:spacing w:line="640" w:lineRule="exact"/>
        <w:ind w:firstLine="640"/>
        <w:jc w:val="both"/>
        <w:outlineLvl w:val="3"/>
      </w:pPr>
      <w:r>
        <w:rPr>
          <w:rFonts w:ascii="楷体_GB2312" w:hAnsi="楷体_GB2312" w:eastAsia="楷体_GB2312"/>
          <w:b/>
          <w:sz w:val="32"/>
        </w:rPr>
        <w:t>（二）政府采购情况</w:t>
      </w:r>
    </w:p>
    <w:p w14:paraId="584FB687">
      <w:pPr>
        <w:spacing w:line="580" w:lineRule="exact"/>
        <w:ind w:firstLine="640"/>
        <w:jc w:val="both"/>
      </w:pPr>
      <w:r>
        <w:rPr>
          <w:rFonts w:ascii="仿宋_GB2312" w:hAnsi="仿宋_GB2312" w:eastAsia="仿宋_GB2312"/>
          <w:b w:val="0"/>
          <w:sz w:val="32"/>
        </w:rPr>
        <w:t>2024年度政府采购支出总额17.44万元，其中：政府采购货物支出8.67万元、政府采购工程支出0.00万元、政府采购服务支出8.77万元。</w:t>
      </w:r>
    </w:p>
    <w:p w14:paraId="4B10A17B">
      <w:pPr>
        <w:spacing w:line="580" w:lineRule="exact"/>
        <w:ind w:firstLine="640"/>
        <w:jc w:val="both"/>
      </w:pPr>
      <w:r>
        <w:rPr>
          <w:rFonts w:ascii="仿宋_GB2312" w:hAnsi="仿宋_GB2312" w:eastAsia="仿宋_GB2312"/>
          <w:b w:val="0"/>
          <w:sz w:val="32"/>
        </w:rPr>
        <w:t>授予中小企业合同金额16.01万元，占政府采购支出总额的91.80%，其中：授予小微企业合同金额13.90万元，占政府采购支出总额的79.70%。</w:t>
      </w:r>
    </w:p>
    <w:p w14:paraId="2ECC781D">
      <w:pPr>
        <w:spacing w:line="640" w:lineRule="exact"/>
        <w:ind w:firstLine="640"/>
        <w:jc w:val="both"/>
        <w:outlineLvl w:val="3"/>
      </w:pPr>
      <w:r>
        <w:rPr>
          <w:rFonts w:ascii="楷体_GB2312" w:hAnsi="楷体_GB2312" w:eastAsia="楷体_GB2312"/>
          <w:b/>
          <w:sz w:val="32"/>
        </w:rPr>
        <w:t>（三）国有资产占用情况说明</w:t>
      </w:r>
    </w:p>
    <w:p w14:paraId="12AC5581">
      <w:pPr>
        <w:spacing w:line="580" w:lineRule="exact"/>
        <w:ind w:firstLine="640"/>
        <w:jc w:val="both"/>
      </w:pPr>
      <w:r>
        <w:rPr>
          <w:rFonts w:ascii="仿宋_GB2312" w:hAnsi="仿宋_GB2312" w:eastAsia="仿宋_GB2312"/>
          <w:b w:val="0"/>
          <w:sz w:val="32"/>
        </w:rPr>
        <w:t>截至2024年12月31日，房屋442.00平方米，价值11.96万元。车辆3辆，价值42.88万元，其中：副部（省）级及以上领导用车0辆、主要负责人用车0辆、机要通信用车0辆、应急保障用车0辆、执法执勤用车0辆、特种专业技术用车0辆、离退休干部服务用车0辆、其他用车3辆，其他用车主要是：单位救护车，用于开展救护的业务用车。单价100万元（含）以上设备（不含车辆）0台（套）。</w:t>
      </w:r>
    </w:p>
    <w:p w14:paraId="3A42DDC9">
      <w:pPr>
        <w:spacing w:line="640" w:lineRule="exact"/>
        <w:ind w:firstLine="640"/>
        <w:jc w:val="both"/>
        <w:outlineLvl w:val="2"/>
      </w:pPr>
      <w:r>
        <w:rPr>
          <w:rFonts w:ascii="黑体" w:hAnsi="黑体" w:eastAsia="黑体"/>
          <w:sz w:val="32"/>
        </w:rPr>
        <w:t>十一、预算绩效的情况说明</w:t>
      </w:r>
    </w:p>
    <w:p w14:paraId="231C47F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350.36万元，实际执行总额350.36万元；预算绩效评价项目7个，全年预算数56.14万元，全年执行数56.59万元。预算绩效管理取得的成效：一是医疗管理制度更加完善和规范，员工的积极性和工作效率有了明显的提高，</w:t>
      </w:r>
      <w:r>
        <w:rPr>
          <w:rFonts w:hint="eastAsia" w:ascii="仿宋_GB2312" w:hAnsi="仿宋_GB2312" w:eastAsia="仿宋_GB2312"/>
          <w:b w:val="0"/>
          <w:sz w:val="32"/>
          <w:lang w:eastAsia="zh-CN"/>
        </w:rPr>
        <w:t>医疗</w:t>
      </w:r>
      <w:r>
        <w:rPr>
          <w:rFonts w:ascii="仿宋_GB2312" w:hAnsi="仿宋_GB2312" w:eastAsia="仿宋_GB2312"/>
          <w:b w:val="0"/>
          <w:sz w:val="32"/>
        </w:rPr>
        <w:t>服务工作</w:t>
      </w:r>
      <w:r>
        <w:rPr>
          <w:rFonts w:hint="eastAsia" w:ascii="仿宋_GB2312" w:hAnsi="仿宋_GB2312" w:eastAsia="仿宋_GB2312"/>
          <w:b w:val="0"/>
          <w:sz w:val="32"/>
          <w:lang w:eastAsia="zh-CN"/>
        </w:rPr>
        <w:t>更加</w:t>
      </w:r>
      <w:r>
        <w:rPr>
          <w:rFonts w:ascii="仿宋_GB2312" w:hAnsi="仿宋_GB2312" w:eastAsia="仿宋_GB2312"/>
          <w:b w:val="0"/>
          <w:sz w:val="32"/>
        </w:rPr>
        <w:t>细致、认真和全面，医院的医疗服务效率有所提高，综合技术能力不断增加，进一步巩固了医院在医疗市场的优势地位；二是公共服务的质量提高了。发现的问题及原因：一是预算绩效管理制度体系不健全。由于缺少医院全面预算与绩效考核管理制度体系，预算与绩效考核管理执行有偏差，预算绩效考核没有完全达到预期的效果；二是项目绩效目标设定不够明细、项目绩效工作重视程度不够。下一步改进措施：一是进一步完善预算管理制度，配备相应预算管理机构和人员，预算编制目标确定合理，预算编制基础选择恰当，预算执行制度手段灵活，预算完成评价指标合理，评价结果反馈及时，评价结果落实到位；二是加强预算执行管理。做好事前审批、事中管理和事后监督工作，不断加快预算执行进度，推动预算执行按照资金计划有序进行。具体附整体支出绩效自评表，项目支出绩效自评表和评价报告。</w:t>
      </w:r>
    </w:p>
    <w:p w14:paraId="716C113C">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E013A68">
        <w:tblPrEx>
          <w:tblCellMar>
            <w:top w:w="0" w:type="dxa"/>
            <w:left w:w="108" w:type="dxa"/>
            <w:bottom w:w="0" w:type="dxa"/>
            <w:right w:w="108" w:type="dxa"/>
          </w:tblCellMar>
        </w:tblPrEx>
        <w:tc>
          <w:tcPr>
            <w:tcW w:w="8840" w:type="dxa"/>
            <w:gridSpan w:val="8"/>
            <w:vAlign w:val="center"/>
          </w:tcPr>
          <w:p w14:paraId="3B756B30">
            <w:pPr>
              <w:jc w:val="center"/>
            </w:pPr>
            <w:r>
              <w:rPr>
                <w:rFonts w:ascii="宋体" w:hAnsi="宋体" w:eastAsia="宋体"/>
                <w:sz w:val="24"/>
              </w:rPr>
              <w:t>单位整体支出绩效自评表</w:t>
            </w:r>
          </w:p>
        </w:tc>
      </w:tr>
      <w:tr w14:paraId="191C46B5">
        <w:tblPrEx>
          <w:tblCellMar>
            <w:top w:w="0" w:type="dxa"/>
            <w:left w:w="108" w:type="dxa"/>
            <w:bottom w:w="0" w:type="dxa"/>
            <w:right w:w="108" w:type="dxa"/>
          </w:tblCellMar>
        </w:tblPrEx>
        <w:tc>
          <w:tcPr>
            <w:tcW w:w="8840" w:type="dxa"/>
            <w:gridSpan w:val="8"/>
            <w:vAlign w:val="center"/>
          </w:tcPr>
          <w:p w14:paraId="6DF8D0E8">
            <w:pPr>
              <w:jc w:val="center"/>
            </w:pPr>
            <w:r>
              <w:rPr>
                <w:rFonts w:ascii="宋体" w:hAnsi="宋体" w:eastAsia="宋体"/>
                <w:sz w:val="24"/>
              </w:rPr>
              <w:t>（2024年度）</w:t>
            </w:r>
          </w:p>
        </w:tc>
      </w:tr>
      <w:tr w14:paraId="4B3BBB1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53D6D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B4C301">
            <w:pPr>
              <w:jc w:val="center"/>
            </w:pPr>
            <w:r>
              <w:rPr>
                <w:rFonts w:ascii="宋体" w:hAnsi="宋体" w:eastAsia="宋体"/>
                <w:sz w:val="16"/>
              </w:rPr>
              <w:t>托里县白杨河牧业卫生院</w:t>
            </w:r>
          </w:p>
        </w:tc>
      </w:tr>
      <w:tr w14:paraId="4E088EA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1D7851">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4700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7392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2D591">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8EEFA5">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0B2C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1E71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3FA30D">
            <w:pPr>
              <w:jc w:val="center"/>
            </w:pPr>
            <w:r>
              <w:rPr>
                <w:rFonts w:ascii="宋体" w:hAnsi="宋体" w:eastAsia="宋体"/>
                <w:sz w:val="16"/>
              </w:rPr>
              <w:t>得分</w:t>
            </w:r>
          </w:p>
        </w:tc>
      </w:tr>
      <w:tr w14:paraId="3B6451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4E46C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C04C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DBB31">
            <w:pPr>
              <w:jc w:val="center"/>
            </w:pPr>
            <w:r>
              <w:rPr>
                <w:rFonts w:ascii="宋体" w:hAnsi="宋体" w:eastAsia="宋体"/>
                <w:sz w:val="16"/>
              </w:rPr>
              <w:t>290.55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7F7DA4">
            <w:pPr>
              <w:jc w:val="center"/>
            </w:pPr>
            <w:r>
              <w:rPr>
                <w:rFonts w:ascii="宋体" w:hAnsi="宋体" w:eastAsia="宋体"/>
                <w:sz w:val="16"/>
              </w:rPr>
              <w:t>350.36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49ADB">
            <w:pPr>
              <w:jc w:val="center"/>
            </w:pPr>
            <w:r>
              <w:rPr>
                <w:rFonts w:ascii="宋体" w:hAnsi="宋体" w:eastAsia="宋体"/>
                <w:sz w:val="16"/>
              </w:rPr>
              <w:t>350.36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C6F5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26F07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4012BB">
            <w:pPr>
              <w:jc w:val="center"/>
            </w:pPr>
            <w:r>
              <w:rPr>
                <w:rFonts w:ascii="宋体" w:hAnsi="宋体" w:eastAsia="宋体"/>
                <w:sz w:val="16"/>
              </w:rPr>
              <w:t>10</w:t>
            </w:r>
          </w:p>
        </w:tc>
      </w:tr>
      <w:tr w14:paraId="7917D66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B7639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9ED892">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4C886C">
            <w:pPr>
              <w:jc w:val="center"/>
            </w:pPr>
            <w:r>
              <w:rPr>
                <w:rFonts w:ascii="宋体" w:hAnsi="宋体" w:eastAsia="宋体"/>
                <w:sz w:val="16"/>
              </w:rPr>
              <w:t>45.09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BF8363">
            <w:pPr>
              <w:jc w:val="center"/>
            </w:pPr>
            <w:r>
              <w:rPr>
                <w:rFonts w:ascii="宋体" w:hAnsi="宋体" w:eastAsia="宋体"/>
                <w:sz w:val="16"/>
              </w:rPr>
              <w:t>106.63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2AFB91">
            <w:pPr>
              <w:jc w:val="center"/>
            </w:pPr>
            <w:r>
              <w:rPr>
                <w:rFonts w:ascii="宋体" w:hAnsi="宋体" w:eastAsia="宋体"/>
                <w:sz w:val="16"/>
              </w:rPr>
              <w:t>106.63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ABF52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3689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EE5A4D">
            <w:pPr>
              <w:jc w:val="center"/>
            </w:pPr>
            <w:r>
              <w:rPr>
                <w:rFonts w:ascii="宋体" w:hAnsi="宋体" w:eastAsia="宋体"/>
                <w:sz w:val="16"/>
              </w:rPr>
              <w:t>-</w:t>
            </w:r>
          </w:p>
        </w:tc>
      </w:tr>
      <w:tr w14:paraId="5389A2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B1E3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F31EA4">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F4C5A">
            <w:pPr>
              <w:jc w:val="center"/>
            </w:pPr>
            <w:r>
              <w:rPr>
                <w:rFonts w:ascii="宋体" w:hAnsi="宋体" w:eastAsia="宋体"/>
                <w:sz w:val="16"/>
              </w:rPr>
              <w:t>190.83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D86ED3">
            <w:pPr>
              <w:jc w:val="center"/>
            </w:pPr>
            <w:r>
              <w:rPr>
                <w:rFonts w:ascii="宋体" w:hAnsi="宋体" w:eastAsia="宋体"/>
                <w:sz w:val="16"/>
              </w:rPr>
              <w:t>189.09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0BC9AA">
            <w:pPr>
              <w:jc w:val="center"/>
            </w:pPr>
            <w:r>
              <w:rPr>
                <w:rFonts w:ascii="宋体" w:hAnsi="宋体" w:eastAsia="宋体"/>
                <w:sz w:val="16"/>
              </w:rPr>
              <w:t>189.09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77FB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D75E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C7F3DC">
            <w:pPr>
              <w:jc w:val="center"/>
            </w:pPr>
            <w:r>
              <w:rPr>
                <w:rFonts w:ascii="宋体" w:hAnsi="宋体" w:eastAsia="宋体"/>
                <w:sz w:val="16"/>
              </w:rPr>
              <w:t>-</w:t>
            </w:r>
          </w:p>
        </w:tc>
      </w:tr>
      <w:tr w14:paraId="4EAB4E5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97356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7C0DD">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6E794">
            <w:pPr>
              <w:jc w:val="center"/>
            </w:pPr>
            <w:r>
              <w:rPr>
                <w:rFonts w:ascii="宋体" w:hAnsi="宋体" w:eastAsia="宋体"/>
                <w:sz w:val="16"/>
              </w:rPr>
              <w:t>54.63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4D418">
            <w:pPr>
              <w:jc w:val="center"/>
            </w:pPr>
            <w:r>
              <w:rPr>
                <w:rFonts w:ascii="宋体" w:hAnsi="宋体" w:eastAsia="宋体"/>
                <w:sz w:val="16"/>
              </w:rPr>
              <w:t>54.64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C21BA">
            <w:pPr>
              <w:jc w:val="center"/>
            </w:pPr>
            <w:r>
              <w:rPr>
                <w:rFonts w:ascii="宋体" w:hAnsi="宋体" w:eastAsia="宋体"/>
                <w:sz w:val="16"/>
              </w:rPr>
              <w:t>54.64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A9D50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7C10E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46240D">
            <w:pPr>
              <w:jc w:val="center"/>
            </w:pPr>
            <w:r>
              <w:rPr>
                <w:rFonts w:ascii="宋体" w:hAnsi="宋体" w:eastAsia="宋体"/>
                <w:sz w:val="16"/>
              </w:rPr>
              <w:t>-</w:t>
            </w:r>
          </w:p>
        </w:tc>
      </w:tr>
      <w:tr w14:paraId="2158738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9073E">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53EF1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C7C5F2">
            <w:pPr>
              <w:jc w:val="center"/>
            </w:pPr>
            <w:r>
              <w:rPr>
                <w:rFonts w:ascii="宋体" w:hAnsi="宋体" w:eastAsia="宋体"/>
                <w:sz w:val="16"/>
              </w:rPr>
              <w:t>实际完成情况</w:t>
            </w:r>
          </w:p>
        </w:tc>
      </w:tr>
      <w:tr w14:paraId="738D46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A93FF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7E9B72">
            <w:pPr>
              <w:jc w:val="both"/>
            </w:pPr>
            <w:r>
              <w:rPr>
                <w:rFonts w:ascii="宋体" w:hAnsi="宋体" w:eastAsia="宋体"/>
                <w:sz w:val="16"/>
              </w:rPr>
              <w:t>（一）为人民身体健康提供医疗与预防保健服务，医疗常见病、多发病康复治疗与护理、预防保健、卫生技术人员培训、初级卫生保健规划实施、卫生监督与卫生信息管理。（二）贯彻落实国家基本药物制度和药品集中采购工作，执行医用耗材集中采购工作；负责医院内部的药品和医疗器械管理工作。（三）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四）做好城镇职工基本医疗保险、城镇居民基本医疗保险等定点医疗机构的各项工作。（五）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其中居民健康档案管理率大于等于90%、高血压、2型糖尿病患者基层规范管理服务率大于等于95% ，适龄儿童免疫规划疫苗接种率大于等于95%，实施基本药物制度的村卫生室占比等于100%，免费健康体检人数大于等于3383人，学生体检人数379人。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医疗事业的发展</w:t>
            </w:r>
            <w:r>
              <w:rPr>
                <w:rFonts w:hint="eastAsia" w:ascii="宋体" w:hAnsi="宋体"/>
                <w:sz w:val="16"/>
                <w:lang w:eastAsia="zh-CN"/>
              </w:rPr>
              <w:t>作出</w:t>
            </w:r>
            <w:r>
              <w:rPr>
                <w:rFonts w:ascii="宋体" w:hAnsi="宋体" w:eastAsia="宋体"/>
                <w:sz w:val="16"/>
              </w:rPr>
              <w:t>贡献。</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99D1B0">
            <w:pPr>
              <w:jc w:val="both"/>
            </w:pPr>
            <w:r>
              <w:rPr>
                <w:rFonts w:ascii="宋体" w:hAnsi="宋体" w:eastAsia="宋体"/>
                <w:sz w:val="16"/>
              </w:rPr>
              <w:t>（一）为人民身体健康提供医疗与预防保健服务，医疗常见病、多发病康复治疗与护理、预防保健、卫生技术人员培训、初级卫生保健规划实施、卫生监督与卫生信息管理。（二）贯彻落实国家基本药物制度和药品集中采购工作，执行医用耗材集中采购工作；负责医院内部的药品和医疗器械管理工作。（三）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四）做好城镇职工基本医疗保险、城镇居民基本医疗保险等定点医疗机构的各项工作。（五）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其中居民健康档案管理率大于等于90%、高血压患者基层规范管理服务率100%、2型糖尿病患者基层规范管理服务率大于等于97% ，适龄儿童免疫规划疫苗接种率大于等于95%，实施基本药物制度的村卫生室占比等于100%，免费健康体检人数大于等于3459人，学生体检人数153人。实施基本药物制度的村卫生室数8个医疗卫生服务能力更加高效提高，适龄儿童免疫规划疫苗接种率100%、医疗收费标准规范执行率100%、居民健康档案管理率100%、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医疗事业的发展</w:t>
            </w:r>
            <w:r>
              <w:rPr>
                <w:rFonts w:hint="eastAsia" w:ascii="宋体" w:hAnsi="宋体"/>
                <w:sz w:val="16"/>
                <w:lang w:eastAsia="zh-CN"/>
              </w:rPr>
              <w:t>作出</w:t>
            </w:r>
            <w:r>
              <w:rPr>
                <w:rFonts w:ascii="宋体" w:hAnsi="宋体" w:eastAsia="宋体"/>
                <w:sz w:val="16"/>
              </w:rPr>
              <w:t>贡献。</w:t>
            </w:r>
          </w:p>
        </w:tc>
      </w:tr>
      <w:tr w14:paraId="417A18B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67786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141B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8F8E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E8D4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3457A">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2BE2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7B19E8">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356B6">
            <w:pPr>
              <w:jc w:val="center"/>
            </w:pPr>
            <w:r>
              <w:rPr>
                <w:rFonts w:ascii="宋体" w:hAnsi="宋体" w:eastAsia="宋体"/>
                <w:sz w:val="16"/>
              </w:rPr>
              <w:t>得分</w:t>
            </w:r>
          </w:p>
        </w:tc>
      </w:tr>
      <w:tr w14:paraId="05EDD30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A9E38">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BD01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0424F9">
            <w:pPr>
              <w:jc w:val="center"/>
            </w:pPr>
            <w:r>
              <w:rPr>
                <w:rFonts w:ascii="宋体" w:hAnsi="宋体" w:eastAsia="宋体"/>
                <w:sz w:val="16"/>
              </w:rPr>
              <w:t>保障基层机构数量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115ED8">
            <w:pPr>
              <w:jc w:val="center"/>
            </w:pPr>
            <w:r>
              <w:rPr>
                <w:rFonts w:ascii="宋体" w:hAnsi="宋体" w:eastAsia="宋体"/>
                <w:sz w:val="16"/>
              </w:rPr>
              <w:t>&gt;=11个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548C41">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5E1466">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FB31C">
            <w:pPr>
              <w:jc w:val="center"/>
            </w:pPr>
            <w:r>
              <w:rPr>
                <w:rFonts w:ascii="宋体" w:hAnsi="宋体" w:eastAsia="宋体"/>
                <w:sz w:val="16"/>
              </w:rPr>
              <w:t>11个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C6A504">
            <w:pPr>
              <w:jc w:val="center"/>
            </w:pPr>
            <w:r>
              <w:rPr>
                <w:rFonts w:ascii="宋体" w:hAnsi="宋体" w:eastAsia="宋体"/>
                <w:sz w:val="16"/>
              </w:rPr>
              <w:t>20</w:t>
            </w:r>
          </w:p>
        </w:tc>
      </w:tr>
      <w:tr w14:paraId="50210A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4650D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A171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F858F">
            <w:pPr>
              <w:jc w:val="center"/>
            </w:pPr>
            <w:r>
              <w:rPr>
                <w:rFonts w:ascii="宋体" w:hAnsi="宋体" w:eastAsia="宋体"/>
                <w:sz w:val="16"/>
              </w:rPr>
              <w:t>业务培训开展场次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10945D">
            <w:pPr>
              <w:jc w:val="center"/>
            </w:pPr>
            <w:r>
              <w:rPr>
                <w:rFonts w:ascii="宋体" w:hAnsi="宋体" w:eastAsia="宋体"/>
                <w:sz w:val="16"/>
              </w:rPr>
              <w:t>&gt;=12次/年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BAD4AE">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D16FCB">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0A1A87">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B97135">
            <w:pPr>
              <w:jc w:val="center"/>
            </w:pPr>
            <w:r>
              <w:rPr>
                <w:rFonts w:ascii="宋体" w:hAnsi="宋体" w:eastAsia="宋体"/>
                <w:sz w:val="16"/>
              </w:rPr>
              <w:t>20</w:t>
            </w:r>
          </w:p>
        </w:tc>
      </w:tr>
      <w:tr w14:paraId="012A45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5795E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42814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BAB1AA">
            <w:pPr>
              <w:jc w:val="center"/>
            </w:pPr>
            <w:r>
              <w:rPr>
                <w:rFonts w:ascii="宋体" w:hAnsi="宋体" w:eastAsia="宋体"/>
                <w:sz w:val="16"/>
              </w:rPr>
              <w:t>健康教育讲座场次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5C3D96">
            <w:pPr>
              <w:jc w:val="center"/>
            </w:pPr>
            <w:r>
              <w:rPr>
                <w:rFonts w:ascii="宋体" w:hAnsi="宋体" w:eastAsia="宋体"/>
                <w:sz w:val="16"/>
              </w:rPr>
              <w:t>&gt;=24次/年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07FE02">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C8D86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C6D00B">
            <w:pPr>
              <w:jc w:val="center"/>
            </w:pPr>
            <w:r>
              <w:rPr>
                <w:rFonts w:ascii="宋体" w:hAnsi="宋体" w:eastAsia="宋体"/>
                <w:sz w:val="16"/>
              </w:rPr>
              <w:t>24次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BF4C0C">
            <w:pPr>
              <w:jc w:val="center"/>
            </w:pPr>
            <w:r>
              <w:rPr>
                <w:rFonts w:ascii="宋体" w:hAnsi="宋体" w:eastAsia="宋体"/>
                <w:sz w:val="16"/>
              </w:rPr>
              <w:t>10</w:t>
            </w:r>
          </w:p>
        </w:tc>
      </w:tr>
      <w:tr w14:paraId="44D109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615FA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CF5DC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D266C">
            <w:pPr>
              <w:jc w:val="center"/>
            </w:pPr>
            <w:r>
              <w:rPr>
                <w:rFonts w:ascii="宋体" w:hAnsi="宋体" w:eastAsia="宋体"/>
                <w:sz w:val="16"/>
              </w:rPr>
              <w:t>开展卫生监督检查次数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E421A0">
            <w:pPr>
              <w:jc w:val="center"/>
            </w:pPr>
            <w:r>
              <w:rPr>
                <w:rFonts w:ascii="宋体" w:hAnsi="宋体" w:eastAsia="宋体"/>
                <w:sz w:val="16"/>
              </w:rPr>
              <w:t>&gt;=12场次/年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AABC7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46C8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DC66FE">
            <w:pPr>
              <w:jc w:val="center"/>
            </w:pPr>
            <w:r>
              <w:rPr>
                <w:rFonts w:ascii="宋体" w:hAnsi="宋体" w:eastAsia="宋体"/>
                <w:sz w:val="16"/>
              </w:rPr>
              <w:t>12场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58A5B">
            <w:pPr>
              <w:jc w:val="center"/>
            </w:pPr>
            <w:r>
              <w:rPr>
                <w:rFonts w:ascii="宋体" w:hAnsi="宋体" w:eastAsia="宋体"/>
                <w:sz w:val="16"/>
              </w:rPr>
              <w:t>10</w:t>
            </w:r>
          </w:p>
        </w:tc>
      </w:tr>
      <w:tr w14:paraId="10E496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7B071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7F82AF">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118B72">
            <w:pPr>
              <w:jc w:val="center"/>
            </w:pPr>
            <w:r>
              <w:rPr>
                <w:rFonts w:ascii="宋体" w:hAnsi="宋体" w:eastAsia="宋体"/>
                <w:sz w:val="16"/>
              </w:rPr>
              <w:t>药品零差率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DA57ED">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C9D59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03436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E917E">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7AF186">
            <w:pPr>
              <w:jc w:val="center"/>
            </w:pPr>
            <w:r>
              <w:rPr>
                <w:rFonts w:ascii="宋体" w:hAnsi="宋体" w:eastAsia="宋体"/>
                <w:sz w:val="16"/>
              </w:rPr>
              <w:t>10</w:t>
            </w:r>
          </w:p>
        </w:tc>
      </w:tr>
      <w:tr w14:paraId="39EFBD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A4029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B9100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4D7ED4">
            <w:pPr>
              <w:jc w:val="center"/>
            </w:pPr>
            <w:r>
              <w:rPr>
                <w:rFonts w:ascii="宋体" w:hAnsi="宋体" w:eastAsia="宋体"/>
                <w:sz w:val="16"/>
              </w:rPr>
              <w:t>基本公共卫生目标完成率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2DD3E">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BFEBD">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A4BCF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69F61E">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DF5BEF">
            <w:pPr>
              <w:jc w:val="center"/>
            </w:pPr>
            <w:r>
              <w:rPr>
                <w:rFonts w:ascii="宋体" w:hAnsi="宋体" w:eastAsia="宋体"/>
                <w:sz w:val="16"/>
              </w:rPr>
              <w:t>10</w:t>
            </w:r>
          </w:p>
        </w:tc>
      </w:tr>
      <w:tr w14:paraId="79D5E1F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90CE1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0D434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28058">
            <w:pPr>
              <w:jc w:val="center"/>
            </w:pPr>
            <w:r>
              <w:rPr>
                <w:rFonts w:ascii="宋体" w:hAnsi="宋体" w:eastAsia="宋体"/>
                <w:sz w:val="16"/>
              </w:rPr>
              <w:t>基本药物目标完成率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6FEAD">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C1BC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A185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E26F69">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A7E6F">
            <w:pPr>
              <w:jc w:val="center"/>
            </w:pPr>
            <w:r>
              <w:rPr>
                <w:rFonts w:ascii="宋体" w:hAnsi="宋体" w:eastAsia="宋体"/>
                <w:sz w:val="16"/>
              </w:rPr>
              <w:t>10</w:t>
            </w:r>
          </w:p>
        </w:tc>
      </w:tr>
    </w:tbl>
    <w:p w14:paraId="086FE61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96"/>
      </w:tblGrid>
      <w:tr w14:paraId="778F3342">
        <w:tblPrEx>
          <w:tblCellMar>
            <w:top w:w="0" w:type="dxa"/>
            <w:left w:w="108" w:type="dxa"/>
            <w:bottom w:w="0" w:type="dxa"/>
            <w:right w:w="108" w:type="dxa"/>
          </w:tblCellMar>
        </w:tblPrEx>
        <w:tc>
          <w:tcPr>
            <w:tcW w:w="8848" w:type="dxa"/>
            <w:gridSpan w:val="14"/>
            <w:vAlign w:val="center"/>
          </w:tcPr>
          <w:p w14:paraId="3448A184">
            <w:pPr>
              <w:jc w:val="center"/>
            </w:pPr>
            <w:r>
              <w:rPr>
                <w:rFonts w:ascii="宋体" w:hAnsi="宋体" w:eastAsia="宋体"/>
                <w:sz w:val="24"/>
              </w:rPr>
              <w:t>项目支出绩效自评表</w:t>
            </w:r>
          </w:p>
        </w:tc>
      </w:tr>
      <w:tr w14:paraId="501E705D">
        <w:tblPrEx>
          <w:tblCellMar>
            <w:top w:w="0" w:type="dxa"/>
            <w:left w:w="108" w:type="dxa"/>
            <w:bottom w:w="0" w:type="dxa"/>
            <w:right w:w="108" w:type="dxa"/>
          </w:tblCellMar>
        </w:tblPrEx>
        <w:tc>
          <w:tcPr>
            <w:tcW w:w="8848" w:type="dxa"/>
            <w:gridSpan w:val="14"/>
            <w:vAlign w:val="center"/>
          </w:tcPr>
          <w:p w14:paraId="1923B590">
            <w:pPr>
              <w:jc w:val="center"/>
            </w:pPr>
            <w:r>
              <w:rPr>
                <w:rFonts w:ascii="宋体" w:hAnsi="宋体" w:eastAsia="宋体"/>
                <w:sz w:val="24"/>
              </w:rPr>
              <w:t>(2024年度)</w:t>
            </w:r>
          </w:p>
        </w:tc>
      </w:tr>
      <w:tr w14:paraId="175D94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FE4A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9EF70E">
            <w:pPr>
              <w:jc w:val="center"/>
            </w:pPr>
            <w:r>
              <w:rPr>
                <w:rFonts w:ascii="宋体" w:hAnsi="宋体" w:eastAsia="宋体"/>
                <w:sz w:val="16"/>
              </w:rPr>
              <w:t>2024年80周岁老年人生活补助和免费体检自治区补助（地方专项资金）</w:t>
            </w:r>
          </w:p>
        </w:tc>
      </w:tr>
      <w:tr w14:paraId="41E1B1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9B09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85378B">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DB4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C4520A">
            <w:pPr>
              <w:jc w:val="center"/>
            </w:pPr>
            <w:r>
              <w:rPr>
                <w:rFonts w:ascii="宋体" w:hAnsi="宋体" w:eastAsia="宋体"/>
                <w:sz w:val="16"/>
              </w:rPr>
              <w:t>托里县白杨河牧业卫生院</w:t>
            </w:r>
          </w:p>
        </w:tc>
      </w:tr>
      <w:tr w14:paraId="66B2F6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A7F2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40C2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CF4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8B9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8085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EAE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17C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0EFCB">
            <w:pPr>
              <w:jc w:val="center"/>
            </w:pPr>
            <w:r>
              <w:rPr>
                <w:rFonts w:ascii="宋体" w:hAnsi="宋体" w:eastAsia="宋体"/>
                <w:sz w:val="16"/>
              </w:rPr>
              <w:t>得分</w:t>
            </w:r>
          </w:p>
        </w:tc>
      </w:tr>
      <w:tr w14:paraId="74DA75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316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2962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BC3BC">
            <w:pPr>
              <w:jc w:val="center"/>
            </w:pPr>
            <w:r>
              <w:rPr>
                <w:rFonts w:ascii="宋体" w:hAnsi="宋体" w:eastAsia="宋体"/>
                <w:sz w:val="16"/>
              </w:rPr>
              <w:t>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C4F96">
            <w:pPr>
              <w:jc w:val="center"/>
            </w:pPr>
            <w:r>
              <w:rPr>
                <w:rFonts w:ascii="宋体" w:hAnsi="宋体" w:eastAsia="宋体"/>
                <w:sz w:val="16"/>
              </w:rPr>
              <w:t>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2DE6E">
            <w:pPr>
              <w:jc w:val="center"/>
              <w:rPr>
                <w:rFonts w:hint="default" w:eastAsia="宋体"/>
                <w:lang w:val="en-US" w:eastAsia="zh-CN"/>
              </w:rPr>
            </w:pPr>
            <w:r>
              <w:rPr>
                <w:rFonts w:ascii="宋体" w:hAnsi="宋体" w:eastAsia="宋体"/>
                <w:sz w:val="16"/>
              </w:rPr>
              <w:t>0.</w:t>
            </w:r>
            <w:r>
              <w:rPr>
                <w:rFonts w:hint="eastAsia" w:ascii="宋体" w:hAnsi="宋体"/>
                <w:sz w:val="16"/>
                <w:lang w:val="en-US" w:eastAsia="zh-CN"/>
              </w:rPr>
              <w:t>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95B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1E209">
            <w:pPr>
              <w:jc w:val="center"/>
            </w:pPr>
            <w:r>
              <w:rPr>
                <w:rFonts w:ascii="宋体" w:hAnsi="宋体" w:eastAsia="宋体"/>
                <w:sz w:val="16"/>
              </w:rPr>
              <w:t>1000.00%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69E75">
            <w:pPr>
              <w:jc w:val="center"/>
            </w:pPr>
            <w:r>
              <w:rPr>
                <w:rFonts w:ascii="宋体" w:hAnsi="宋体" w:eastAsia="宋体"/>
                <w:sz w:val="16"/>
              </w:rPr>
              <w:t>100.00</w:t>
            </w:r>
          </w:p>
        </w:tc>
      </w:tr>
      <w:tr w14:paraId="2585CB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59F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F4FE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E4111">
            <w:pPr>
              <w:jc w:val="center"/>
            </w:pPr>
            <w:r>
              <w:rPr>
                <w:rFonts w:ascii="宋体" w:hAnsi="宋体" w:eastAsia="宋体"/>
                <w:sz w:val="16"/>
              </w:rPr>
              <w:t>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9C99B">
            <w:pPr>
              <w:jc w:val="center"/>
            </w:pPr>
            <w:r>
              <w:rPr>
                <w:rFonts w:ascii="宋体" w:hAnsi="宋体" w:eastAsia="宋体"/>
                <w:sz w:val="16"/>
              </w:rPr>
              <w:t>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21293">
            <w:pPr>
              <w:jc w:val="center"/>
            </w:pPr>
            <w:r>
              <w:rPr>
                <w:rFonts w:ascii="宋体" w:hAnsi="宋体" w:eastAsia="宋体"/>
                <w:sz w:val="16"/>
              </w:rPr>
              <w:t>0.</w:t>
            </w:r>
            <w:r>
              <w:rPr>
                <w:rFonts w:hint="eastAsia" w:ascii="宋体" w:hAnsi="宋体"/>
                <w:sz w:val="16"/>
                <w:lang w:val="en-US" w:eastAsia="zh-CN"/>
              </w:rPr>
              <w:t>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280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E99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74E8">
            <w:pPr>
              <w:jc w:val="center"/>
            </w:pPr>
            <w:r>
              <w:rPr>
                <w:rFonts w:ascii="宋体" w:hAnsi="宋体" w:eastAsia="宋体"/>
                <w:sz w:val="16"/>
              </w:rPr>
              <w:t>—</w:t>
            </w:r>
          </w:p>
        </w:tc>
      </w:tr>
      <w:tr w14:paraId="0AE622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C32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D8F7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4E3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7B1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FEA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D6B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401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7FE19">
            <w:pPr>
              <w:jc w:val="center"/>
            </w:pPr>
            <w:r>
              <w:rPr>
                <w:rFonts w:ascii="宋体" w:hAnsi="宋体" w:eastAsia="宋体"/>
                <w:sz w:val="16"/>
              </w:rPr>
              <w:t>—</w:t>
            </w:r>
          </w:p>
        </w:tc>
      </w:tr>
      <w:tr w14:paraId="5CC0D3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A90D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AD344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F27FBF">
            <w:pPr>
              <w:jc w:val="center"/>
            </w:pPr>
            <w:r>
              <w:rPr>
                <w:rFonts w:ascii="宋体" w:hAnsi="宋体" w:eastAsia="宋体"/>
                <w:sz w:val="16"/>
              </w:rPr>
              <w:t>实际完成情况</w:t>
            </w:r>
          </w:p>
        </w:tc>
      </w:tr>
      <w:tr w14:paraId="288190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2C7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AC9260">
            <w:pPr>
              <w:jc w:val="both"/>
            </w:pPr>
            <w:r>
              <w:rPr>
                <w:rFonts w:ascii="宋体" w:hAnsi="宋体" w:eastAsia="宋体"/>
                <w:sz w:val="16"/>
              </w:rPr>
              <w:t>项目资金0.0528万元，用于10名80岁以上老年人享受补贴，产生的社会效益是适当提高80岁以上老年人的幸福感，解决部分问题，通过免费体检对80岁老人已发生的常见疾病予以预防。服务对象满意度指标达到90%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518644">
            <w:pPr>
              <w:jc w:val="both"/>
            </w:pPr>
            <w:r>
              <w:rPr>
                <w:rFonts w:ascii="宋体" w:hAnsi="宋体" w:eastAsia="宋体"/>
                <w:sz w:val="16"/>
              </w:rPr>
              <w:t>已使用资金0.05万元，通过对13名80岁以上老人开展健康评估，提高老年人的生活质量和健康水平， 解决80岁以上高龄老人的体检困难，提升他们的生活和生命质量， 切实贯彻“老有所养、老有所医”战略目标， 提高老年人服务和保障能力 ，维护老年人的基本生活权益</w:t>
            </w:r>
            <w:r>
              <w:rPr>
                <w:rFonts w:hint="eastAsia" w:ascii="宋体" w:hAnsi="宋体"/>
                <w:sz w:val="16"/>
                <w:lang w:eastAsia="zh-CN"/>
              </w:rPr>
              <w:t>，在</w:t>
            </w:r>
            <w:r>
              <w:rPr>
                <w:rFonts w:ascii="宋体" w:hAnsi="宋体" w:eastAsia="宋体"/>
                <w:sz w:val="16"/>
              </w:rPr>
              <w:t>维护社会稳定和构建社会主义和谐社会方面发挥重要作用，受益人员满意度达到90%。</w:t>
            </w:r>
          </w:p>
        </w:tc>
      </w:tr>
      <w:tr w14:paraId="13DC20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2CD2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219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A1E4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651D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83C4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198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9486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F11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1C91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A5E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F580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02F0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F583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8A1E2">
            <w:pPr>
              <w:jc w:val="center"/>
            </w:pPr>
            <w:r>
              <w:rPr>
                <w:rFonts w:ascii="宋体" w:hAnsi="宋体" w:eastAsia="宋体"/>
                <w:sz w:val="16"/>
              </w:rPr>
              <w:t>偏差原因分析及改进措施</w:t>
            </w:r>
          </w:p>
        </w:tc>
      </w:tr>
      <w:tr w14:paraId="137735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7BD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611A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BF1F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E803">
            <w:pPr>
              <w:jc w:val="center"/>
            </w:pPr>
            <w:r>
              <w:rPr>
                <w:rFonts w:ascii="宋体" w:hAnsi="宋体" w:eastAsia="宋体"/>
                <w:sz w:val="16"/>
              </w:rPr>
              <w:t>80岁以上老人开展健康评估人数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CE95">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59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80665">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7F7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532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73B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D2C47">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DAF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5C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E3A2F">
            <w:pPr>
              <w:jc w:val="center"/>
            </w:pPr>
          </w:p>
        </w:tc>
      </w:tr>
      <w:tr w14:paraId="6AFCB4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0FA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A08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FD0E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A9DAA">
            <w:pPr>
              <w:jc w:val="center"/>
            </w:pPr>
            <w:r>
              <w:rPr>
                <w:rFonts w:ascii="宋体" w:hAnsi="宋体" w:eastAsia="宋体"/>
                <w:sz w:val="16"/>
              </w:rPr>
              <w:t>80岁以上老人健康服务率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763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6CD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B85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10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1A8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363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8F1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0AC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60D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4CC90">
            <w:pPr>
              <w:jc w:val="center"/>
            </w:pPr>
          </w:p>
        </w:tc>
      </w:tr>
      <w:tr w14:paraId="3154FB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7F8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C72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86D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82378">
            <w:pPr>
              <w:jc w:val="center"/>
            </w:pPr>
            <w:r>
              <w:rPr>
                <w:rFonts w:ascii="宋体" w:hAnsi="宋体" w:eastAsia="宋体"/>
                <w:sz w:val="16"/>
              </w:rPr>
              <w:t>80岁以上老人健康评估覆盖率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ED7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458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7EE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C4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75E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A8F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E7A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36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34E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C4529">
            <w:pPr>
              <w:jc w:val="center"/>
            </w:pPr>
          </w:p>
        </w:tc>
      </w:tr>
      <w:tr w14:paraId="048C4F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CB3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FFF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DB6C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EAE94">
            <w:pPr>
              <w:jc w:val="center"/>
            </w:pPr>
            <w:r>
              <w:rPr>
                <w:rFonts w:ascii="宋体" w:hAnsi="宋体" w:eastAsia="宋体"/>
                <w:sz w:val="16"/>
              </w:rPr>
              <w:t>健康评估完成及时率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260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645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74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48B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308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70A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4B7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1FC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FFC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F9E32">
            <w:pPr>
              <w:jc w:val="center"/>
            </w:pPr>
          </w:p>
        </w:tc>
      </w:tr>
      <w:tr w14:paraId="798568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3F6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A52C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230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7BE5F">
            <w:pPr>
              <w:jc w:val="center"/>
            </w:pPr>
            <w:r>
              <w:rPr>
                <w:rFonts w:ascii="宋体" w:hAnsi="宋体" w:eastAsia="宋体"/>
                <w:sz w:val="16"/>
              </w:rPr>
              <w:t>80岁以上老人健康服务相关费用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776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519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CE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10A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44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75019">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5C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4F1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44D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9B82E">
            <w:pPr>
              <w:jc w:val="center"/>
            </w:pPr>
          </w:p>
        </w:tc>
      </w:tr>
      <w:tr w14:paraId="22A9B1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EF1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856A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D179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9D19A">
            <w:pPr>
              <w:jc w:val="center"/>
            </w:pPr>
            <w:r>
              <w:rPr>
                <w:rFonts w:ascii="宋体" w:hAnsi="宋体" w:eastAsia="宋体"/>
                <w:sz w:val="16"/>
              </w:rPr>
              <w:t>80岁以上老人生活质量提升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6BF9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4B8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73E7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931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CCD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8A9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A900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F87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A71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2883">
            <w:pPr>
              <w:jc w:val="center"/>
            </w:pPr>
          </w:p>
        </w:tc>
      </w:tr>
      <w:tr w14:paraId="452987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C94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62A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FE2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93C3C">
            <w:pPr>
              <w:jc w:val="center"/>
            </w:pPr>
            <w:r>
              <w:rPr>
                <w:rFonts w:ascii="宋体" w:hAnsi="宋体" w:eastAsia="宋体"/>
                <w:sz w:val="16"/>
              </w:rPr>
              <w:t>持续提高80岁以上老年人健康服务水平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3024">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60F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6AB77">
            <w:pPr>
              <w:jc w:val="center"/>
            </w:pPr>
            <w:r>
              <w:rPr>
                <w:rFonts w:ascii="宋体" w:hAnsi="宋体" w:eastAsia="宋体"/>
                <w:sz w:val="16"/>
              </w:rPr>
              <w:t>持续提供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3E3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E09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C78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FBDAE">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8C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C47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82BAE">
            <w:pPr>
              <w:jc w:val="center"/>
            </w:pPr>
          </w:p>
        </w:tc>
      </w:tr>
      <w:tr w14:paraId="01565D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AE4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8EE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BBA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017EC">
            <w:pPr>
              <w:jc w:val="center"/>
            </w:pPr>
            <w:r>
              <w:rPr>
                <w:rFonts w:ascii="宋体" w:hAnsi="宋体" w:eastAsia="宋体"/>
                <w:sz w:val="16"/>
              </w:rPr>
              <w:t>80岁以上老人服务的满意度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150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6CB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AF3B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251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C7F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803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BA35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186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E14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DCF0">
            <w:pPr>
              <w:jc w:val="center"/>
            </w:pPr>
          </w:p>
        </w:tc>
      </w:tr>
      <w:tr w14:paraId="7BF3A72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8F3C9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6991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C0A4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93E6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001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C621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32BF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02A5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5875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640E3">
            <w:pPr>
              <w:jc w:val="center"/>
            </w:pPr>
            <w:r>
              <w:rPr>
                <w:rFonts w:ascii="宋体" w:hAnsi="宋体" w:eastAsia="宋体"/>
                <w:sz w:val="16"/>
              </w:rPr>
              <w:t>190.00分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148C6C"/>
        </w:tc>
      </w:tr>
    </w:tbl>
    <w:p w14:paraId="58A5888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6CD1C4F6">
        <w:tblPrEx>
          <w:tblCellMar>
            <w:top w:w="0" w:type="dxa"/>
            <w:left w:w="108" w:type="dxa"/>
            <w:bottom w:w="0" w:type="dxa"/>
            <w:right w:w="108" w:type="dxa"/>
          </w:tblCellMar>
        </w:tblPrEx>
        <w:tc>
          <w:tcPr>
            <w:tcW w:w="8848" w:type="dxa"/>
            <w:gridSpan w:val="14"/>
            <w:vAlign w:val="center"/>
          </w:tcPr>
          <w:p w14:paraId="7B468661">
            <w:pPr>
              <w:jc w:val="center"/>
            </w:pPr>
            <w:r>
              <w:rPr>
                <w:rFonts w:ascii="宋体" w:hAnsi="宋体" w:eastAsia="宋体"/>
                <w:sz w:val="24"/>
              </w:rPr>
              <w:t>项目支出绩效自评表</w:t>
            </w:r>
          </w:p>
        </w:tc>
      </w:tr>
      <w:tr w14:paraId="4891C624">
        <w:tblPrEx>
          <w:tblCellMar>
            <w:top w:w="0" w:type="dxa"/>
            <w:left w:w="108" w:type="dxa"/>
            <w:bottom w:w="0" w:type="dxa"/>
            <w:right w:w="108" w:type="dxa"/>
          </w:tblCellMar>
        </w:tblPrEx>
        <w:tc>
          <w:tcPr>
            <w:tcW w:w="8848" w:type="dxa"/>
            <w:gridSpan w:val="14"/>
            <w:vAlign w:val="center"/>
          </w:tcPr>
          <w:p w14:paraId="140ED13A">
            <w:pPr>
              <w:jc w:val="center"/>
            </w:pPr>
            <w:r>
              <w:rPr>
                <w:rFonts w:ascii="宋体" w:hAnsi="宋体" w:eastAsia="宋体"/>
                <w:sz w:val="24"/>
              </w:rPr>
              <w:t>(2024年度)</w:t>
            </w:r>
          </w:p>
        </w:tc>
      </w:tr>
      <w:tr w14:paraId="07D572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AD6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90D3A9">
            <w:pPr>
              <w:jc w:val="center"/>
            </w:pPr>
            <w:r>
              <w:rPr>
                <w:rFonts w:ascii="宋体" w:hAnsi="宋体" w:eastAsia="宋体"/>
                <w:sz w:val="16"/>
              </w:rPr>
              <w:t>托里县白杨河卫生院2024年80周岁老年人生活补助和免费体检自治区补助资金</w:t>
            </w:r>
          </w:p>
        </w:tc>
      </w:tr>
      <w:tr w14:paraId="793996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8D45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513325">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204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5D9D9A">
            <w:pPr>
              <w:jc w:val="center"/>
            </w:pPr>
            <w:r>
              <w:rPr>
                <w:rFonts w:ascii="宋体" w:hAnsi="宋体" w:eastAsia="宋体"/>
                <w:sz w:val="16"/>
              </w:rPr>
              <w:t>托里县白杨河牧业卫生院</w:t>
            </w:r>
          </w:p>
        </w:tc>
      </w:tr>
      <w:tr w14:paraId="428887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D9B8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6639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53E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B03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DAA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19AD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C076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0B050">
            <w:pPr>
              <w:jc w:val="center"/>
            </w:pPr>
            <w:r>
              <w:rPr>
                <w:rFonts w:ascii="宋体" w:hAnsi="宋体" w:eastAsia="宋体"/>
                <w:sz w:val="16"/>
              </w:rPr>
              <w:t>得分</w:t>
            </w:r>
          </w:p>
        </w:tc>
      </w:tr>
      <w:tr w14:paraId="6A8D13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CED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A76B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484BB">
            <w:pPr>
              <w:jc w:val="center"/>
            </w:pPr>
            <w:r>
              <w:rPr>
                <w:rFonts w:ascii="宋体" w:hAnsi="宋体" w:eastAsia="宋体"/>
                <w:sz w:val="16"/>
              </w:rPr>
              <w:t>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D1AFA">
            <w:pPr>
              <w:jc w:val="center"/>
            </w:pPr>
            <w:r>
              <w:rPr>
                <w:rFonts w:ascii="宋体" w:hAnsi="宋体" w:eastAsia="宋体"/>
                <w:sz w:val="16"/>
              </w:rPr>
              <w:t>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9C47A">
            <w:pPr>
              <w:jc w:val="center"/>
            </w:pPr>
            <w:r>
              <w:rPr>
                <w:rFonts w:ascii="宋体" w:hAnsi="宋体" w:eastAsia="宋体"/>
                <w:sz w:val="16"/>
              </w:rPr>
              <w:t>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806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ABDF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211CA">
            <w:pPr>
              <w:jc w:val="center"/>
            </w:pPr>
            <w:r>
              <w:rPr>
                <w:rFonts w:ascii="宋体" w:hAnsi="宋体" w:eastAsia="宋体"/>
                <w:sz w:val="16"/>
              </w:rPr>
              <w:t>10.00</w:t>
            </w:r>
          </w:p>
        </w:tc>
      </w:tr>
      <w:tr w14:paraId="0A8E39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E96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AE64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F3037">
            <w:pPr>
              <w:jc w:val="center"/>
            </w:pPr>
            <w:r>
              <w:rPr>
                <w:rFonts w:ascii="宋体" w:hAnsi="宋体" w:eastAsia="宋体"/>
                <w:sz w:val="16"/>
              </w:rPr>
              <w:t>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470AD">
            <w:pPr>
              <w:jc w:val="center"/>
            </w:pPr>
            <w:r>
              <w:rPr>
                <w:rFonts w:ascii="宋体" w:hAnsi="宋体" w:eastAsia="宋体"/>
                <w:sz w:val="16"/>
              </w:rPr>
              <w:t>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82C81">
            <w:pPr>
              <w:jc w:val="center"/>
            </w:pPr>
            <w:r>
              <w:rPr>
                <w:rFonts w:ascii="宋体" w:hAnsi="宋体" w:eastAsia="宋体"/>
                <w:sz w:val="16"/>
              </w:rPr>
              <w:t>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94A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78C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0472B">
            <w:pPr>
              <w:jc w:val="center"/>
            </w:pPr>
            <w:r>
              <w:rPr>
                <w:rFonts w:ascii="宋体" w:hAnsi="宋体" w:eastAsia="宋体"/>
                <w:sz w:val="16"/>
              </w:rPr>
              <w:t>—</w:t>
            </w:r>
          </w:p>
        </w:tc>
      </w:tr>
      <w:tr w14:paraId="040D19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8F0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2496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30D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FC4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781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C4A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C4F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A1887">
            <w:pPr>
              <w:jc w:val="center"/>
            </w:pPr>
            <w:r>
              <w:rPr>
                <w:rFonts w:ascii="宋体" w:hAnsi="宋体" w:eastAsia="宋体"/>
                <w:sz w:val="16"/>
              </w:rPr>
              <w:t>—</w:t>
            </w:r>
          </w:p>
        </w:tc>
      </w:tr>
      <w:tr w14:paraId="693D4A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DFB1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3B73B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53A234">
            <w:pPr>
              <w:jc w:val="center"/>
            </w:pPr>
            <w:r>
              <w:rPr>
                <w:rFonts w:ascii="宋体" w:hAnsi="宋体" w:eastAsia="宋体"/>
                <w:sz w:val="16"/>
              </w:rPr>
              <w:t>实际完成情况</w:t>
            </w:r>
          </w:p>
        </w:tc>
      </w:tr>
      <w:tr w14:paraId="6A1CF6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5DC6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2ACAA1">
            <w:pPr>
              <w:jc w:val="both"/>
            </w:pPr>
            <w:r>
              <w:rPr>
                <w:rFonts w:ascii="宋体" w:hAnsi="宋体" w:eastAsia="宋体"/>
                <w:sz w:val="16"/>
              </w:rPr>
              <w:t>项目资金0.0528万元，用于4名80岁以上老年人享受补贴，产生的社会效益是适当提高80岁以上老年人的幸福感，解决部分问题，通过免费体检对80岁老人已发生的常见疾病予以预防。服务对象满意度指标达到90%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C73368">
            <w:pPr>
              <w:jc w:val="both"/>
            </w:pPr>
            <w:r>
              <w:rPr>
                <w:rFonts w:ascii="宋体" w:hAnsi="宋体" w:eastAsia="宋体"/>
                <w:sz w:val="16"/>
              </w:rPr>
              <w:br w:type="textWrapping"/>
            </w:r>
            <w:r>
              <w:rPr>
                <w:rFonts w:ascii="宋体" w:hAnsi="宋体" w:eastAsia="宋体"/>
                <w:sz w:val="16"/>
              </w:rPr>
              <w:t>已使用资金0.05万元，通过对13名80岁以上老人开展健康评估，提高老年人的生活质量和健康水平， 解决80岁以上高龄老人的体检困难，提升他们的生活和生命质量， 切实贯彻“老有所养、老有所医”战略目标， 提高老年人服务和保障能力 ，维护老年人的基本生活权益</w:t>
            </w:r>
            <w:r>
              <w:rPr>
                <w:rFonts w:hint="eastAsia" w:ascii="宋体" w:hAnsi="宋体"/>
                <w:sz w:val="16"/>
                <w:lang w:eastAsia="zh-CN"/>
              </w:rPr>
              <w:t>，在</w:t>
            </w:r>
            <w:r>
              <w:rPr>
                <w:rFonts w:ascii="宋体" w:hAnsi="宋体" w:eastAsia="宋体"/>
                <w:sz w:val="16"/>
              </w:rPr>
              <w:t>维护社会稳定和构建社会主义和谐社会方面发挥重要作用，受益人员满意度达到90%。</w:t>
            </w:r>
          </w:p>
        </w:tc>
      </w:tr>
      <w:tr w14:paraId="243E0A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A751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C88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E7C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A552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22A4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E415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E0FC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A863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C1C4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03B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75F1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C424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C684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84140">
            <w:pPr>
              <w:jc w:val="center"/>
            </w:pPr>
            <w:r>
              <w:rPr>
                <w:rFonts w:ascii="宋体" w:hAnsi="宋体" w:eastAsia="宋体"/>
                <w:sz w:val="16"/>
              </w:rPr>
              <w:t>偏差原因分析及改进措施</w:t>
            </w:r>
          </w:p>
        </w:tc>
      </w:tr>
      <w:tr w14:paraId="039F45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D6EC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5F2C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26A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E3E05">
            <w:pPr>
              <w:jc w:val="center"/>
            </w:pPr>
            <w:r>
              <w:rPr>
                <w:rFonts w:ascii="宋体" w:hAnsi="宋体" w:eastAsia="宋体"/>
                <w:sz w:val="16"/>
              </w:rPr>
              <w:t>80周岁以上老年人免费体检人次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9A86B">
            <w:pPr>
              <w:jc w:val="center"/>
            </w:pPr>
            <w:r>
              <w:rPr>
                <w:rFonts w:ascii="宋体" w:hAnsi="宋体" w:eastAsia="宋体"/>
                <w:sz w:val="16"/>
              </w:rPr>
              <w:t>&gt;=4人次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BBE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01B7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E49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B52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436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AEB70">
            <w:pPr>
              <w:jc w:val="center"/>
            </w:pPr>
            <w:r>
              <w:rPr>
                <w:rFonts w:ascii="宋体" w:hAnsi="宋体" w:eastAsia="宋体"/>
                <w:sz w:val="16"/>
              </w:rPr>
              <w:t>=10人次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F4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BB4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B844B">
            <w:pPr>
              <w:jc w:val="center"/>
            </w:pPr>
          </w:p>
        </w:tc>
      </w:tr>
      <w:tr w14:paraId="73D839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B46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80A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20D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8950B">
            <w:pPr>
              <w:jc w:val="center"/>
            </w:pPr>
            <w:r>
              <w:rPr>
                <w:rFonts w:ascii="宋体" w:hAnsi="宋体" w:eastAsia="宋体"/>
                <w:sz w:val="16"/>
              </w:rPr>
              <w:t>补贴发放到位率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843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15D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27F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6CF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A3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08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EF5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860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B62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747B">
            <w:pPr>
              <w:jc w:val="center"/>
            </w:pPr>
          </w:p>
        </w:tc>
      </w:tr>
      <w:tr w14:paraId="007C0E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682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A78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B4F4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658CD">
            <w:pPr>
              <w:jc w:val="center"/>
            </w:pPr>
            <w:r>
              <w:rPr>
                <w:rFonts w:ascii="宋体" w:hAnsi="宋体" w:eastAsia="宋体"/>
                <w:sz w:val="16"/>
              </w:rPr>
              <w:t>收到资金并及时发放时限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C5A2C">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C53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47E56">
            <w:pPr>
              <w:jc w:val="center"/>
            </w:pPr>
            <w:r>
              <w:rPr>
                <w:rFonts w:ascii="宋体" w:hAnsi="宋体" w:eastAsia="宋体"/>
                <w:sz w:val="16"/>
              </w:rPr>
              <w:t>2023年12月30日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92B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3EC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FA4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FEE15">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897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BA4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90428">
            <w:pPr>
              <w:jc w:val="center"/>
            </w:pPr>
          </w:p>
        </w:tc>
      </w:tr>
      <w:tr w14:paraId="550472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A27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64A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F1C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2E25B">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D4A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604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D9A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AA3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A4B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29F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113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EE8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06C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26DB3">
            <w:pPr>
              <w:jc w:val="center"/>
            </w:pPr>
          </w:p>
        </w:tc>
      </w:tr>
      <w:tr w14:paraId="48481A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580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ED5C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23E6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4B23E">
            <w:pPr>
              <w:jc w:val="center"/>
            </w:pPr>
            <w:r>
              <w:rPr>
                <w:rFonts w:ascii="宋体" w:hAnsi="宋体" w:eastAsia="宋体"/>
                <w:sz w:val="16"/>
              </w:rPr>
              <w:t>80岁以上老人补助标准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38292">
            <w:pPr>
              <w:jc w:val="center"/>
            </w:pPr>
            <w:r>
              <w:rPr>
                <w:rFonts w:ascii="宋体" w:hAnsi="宋体" w:eastAsia="宋体"/>
                <w:sz w:val="16"/>
              </w:rPr>
              <w:t>&lt;=50元/人次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CC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53F4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85D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F13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8A0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D7D36">
            <w:pPr>
              <w:jc w:val="center"/>
            </w:pPr>
            <w:r>
              <w:rPr>
                <w:rFonts w:ascii="宋体" w:hAnsi="宋体" w:eastAsia="宋体"/>
                <w:sz w:val="16"/>
              </w:rPr>
              <w:t>=50元/人次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D5F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377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0AD5C">
            <w:pPr>
              <w:jc w:val="center"/>
            </w:pPr>
          </w:p>
        </w:tc>
      </w:tr>
      <w:tr w14:paraId="29CFC1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3C4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B16B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DD4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AF438">
            <w:pPr>
              <w:jc w:val="center"/>
            </w:pPr>
            <w:r>
              <w:rPr>
                <w:rFonts w:ascii="宋体" w:hAnsi="宋体" w:eastAsia="宋体"/>
                <w:sz w:val="16"/>
              </w:rPr>
              <w:t>提高高龄老年人的生活质量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999B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3F2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A39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331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5EF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140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D71E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5C9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B46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DBAAD">
            <w:pPr>
              <w:jc w:val="center"/>
            </w:pPr>
          </w:p>
        </w:tc>
      </w:tr>
      <w:tr w14:paraId="05B0B7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FF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F4B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BD7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F8B2C">
            <w:pPr>
              <w:jc w:val="center"/>
            </w:pPr>
            <w:r>
              <w:rPr>
                <w:rFonts w:ascii="宋体" w:hAnsi="宋体" w:eastAsia="宋体"/>
                <w:sz w:val="16"/>
              </w:rPr>
              <w:t>服务对象满意度指标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E64B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DF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4BE8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D16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BEB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752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4047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E31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20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D655">
            <w:pPr>
              <w:jc w:val="center"/>
            </w:pPr>
          </w:p>
        </w:tc>
      </w:tr>
      <w:tr w14:paraId="64E6F6C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99FF5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4E64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B88E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6582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CC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9C4D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B08A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9316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E70F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345D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5FFB5F"/>
        </w:tc>
      </w:tr>
    </w:tbl>
    <w:p w14:paraId="056E659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59ED9C09">
        <w:tblPrEx>
          <w:tblCellMar>
            <w:top w:w="0" w:type="dxa"/>
            <w:left w:w="108" w:type="dxa"/>
            <w:bottom w:w="0" w:type="dxa"/>
            <w:right w:w="108" w:type="dxa"/>
          </w:tblCellMar>
        </w:tblPrEx>
        <w:tc>
          <w:tcPr>
            <w:tcW w:w="8848" w:type="dxa"/>
            <w:gridSpan w:val="14"/>
            <w:vAlign w:val="center"/>
          </w:tcPr>
          <w:p w14:paraId="1A48ED2C">
            <w:pPr>
              <w:jc w:val="center"/>
            </w:pPr>
            <w:r>
              <w:rPr>
                <w:rFonts w:ascii="宋体" w:hAnsi="宋体" w:eastAsia="宋体"/>
                <w:sz w:val="24"/>
              </w:rPr>
              <w:t>项目支出绩效自评表</w:t>
            </w:r>
          </w:p>
        </w:tc>
      </w:tr>
      <w:tr w14:paraId="3D630BD6">
        <w:tblPrEx>
          <w:tblCellMar>
            <w:top w:w="0" w:type="dxa"/>
            <w:left w:w="108" w:type="dxa"/>
            <w:bottom w:w="0" w:type="dxa"/>
            <w:right w:w="108" w:type="dxa"/>
          </w:tblCellMar>
        </w:tblPrEx>
        <w:tc>
          <w:tcPr>
            <w:tcW w:w="8848" w:type="dxa"/>
            <w:gridSpan w:val="14"/>
            <w:vAlign w:val="center"/>
          </w:tcPr>
          <w:p w14:paraId="7EC3015E">
            <w:pPr>
              <w:jc w:val="center"/>
            </w:pPr>
            <w:r>
              <w:rPr>
                <w:rFonts w:ascii="宋体" w:hAnsi="宋体" w:eastAsia="宋体"/>
                <w:sz w:val="24"/>
              </w:rPr>
              <w:t>(2024年度)</w:t>
            </w:r>
          </w:p>
        </w:tc>
      </w:tr>
      <w:tr w14:paraId="7337F2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C75C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792C3B">
            <w:pPr>
              <w:jc w:val="center"/>
            </w:pPr>
            <w:r>
              <w:rPr>
                <w:rFonts w:ascii="宋体" w:hAnsi="宋体" w:eastAsia="宋体"/>
                <w:sz w:val="16"/>
              </w:rPr>
              <w:t>托里县白杨河卫生院2024年中央专项彩票公益金支持地方社会公益事业发展（医疗救助）资金项目</w:t>
            </w:r>
          </w:p>
        </w:tc>
      </w:tr>
      <w:tr w14:paraId="6E9756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6868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2605AD">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BD64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7A96FA">
            <w:pPr>
              <w:jc w:val="center"/>
            </w:pPr>
            <w:r>
              <w:rPr>
                <w:rFonts w:ascii="宋体" w:hAnsi="宋体" w:eastAsia="宋体"/>
                <w:sz w:val="16"/>
              </w:rPr>
              <w:t>托里县白杨河牧业卫生院</w:t>
            </w:r>
          </w:p>
        </w:tc>
      </w:tr>
      <w:tr w14:paraId="71DDF5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19F1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4CA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BC9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6C7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5245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C7AB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8B9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919AC">
            <w:pPr>
              <w:jc w:val="center"/>
            </w:pPr>
            <w:r>
              <w:rPr>
                <w:rFonts w:ascii="宋体" w:hAnsi="宋体" w:eastAsia="宋体"/>
                <w:sz w:val="16"/>
              </w:rPr>
              <w:t>得分</w:t>
            </w:r>
          </w:p>
        </w:tc>
      </w:tr>
      <w:tr w14:paraId="04A2BC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5CE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5D4D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C1C08">
            <w:pPr>
              <w:jc w:val="center"/>
            </w:pPr>
            <w:r>
              <w:rPr>
                <w:rFonts w:ascii="宋体" w:hAnsi="宋体" w:eastAsia="宋体"/>
                <w:sz w:val="16"/>
              </w:rPr>
              <w:t>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C7E8A">
            <w:pPr>
              <w:jc w:val="center"/>
            </w:pPr>
            <w:r>
              <w:rPr>
                <w:rFonts w:ascii="宋体" w:hAnsi="宋体" w:eastAsia="宋体"/>
                <w:sz w:val="16"/>
              </w:rPr>
              <w:t>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2F588">
            <w:pPr>
              <w:jc w:val="center"/>
            </w:pPr>
            <w:r>
              <w:rPr>
                <w:rFonts w:ascii="宋体" w:hAnsi="宋体" w:eastAsia="宋体"/>
                <w:sz w:val="16"/>
              </w:rPr>
              <w:t>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AE1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97D8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5D2C">
            <w:pPr>
              <w:jc w:val="center"/>
            </w:pPr>
            <w:r>
              <w:rPr>
                <w:rFonts w:ascii="宋体" w:hAnsi="宋体" w:eastAsia="宋体"/>
                <w:sz w:val="16"/>
              </w:rPr>
              <w:t>10.00</w:t>
            </w:r>
          </w:p>
        </w:tc>
      </w:tr>
      <w:tr w14:paraId="6E534B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F2E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0159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18A86">
            <w:pPr>
              <w:jc w:val="center"/>
            </w:pPr>
            <w:r>
              <w:rPr>
                <w:rFonts w:ascii="宋体" w:hAnsi="宋体" w:eastAsia="宋体"/>
                <w:sz w:val="16"/>
              </w:rPr>
              <w:t>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1A431">
            <w:pPr>
              <w:jc w:val="center"/>
            </w:pPr>
            <w:r>
              <w:rPr>
                <w:rFonts w:ascii="宋体" w:hAnsi="宋体" w:eastAsia="宋体"/>
                <w:sz w:val="16"/>
              </w:rPr>
              <w:t>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85667">
            <w:pPr>
              <w:jc w:val="center"/>
            </w:pPr>
            <w:r>
              <w:rPr>
                <w:rFonts w:ascii="宋体" w:hAnsi="宋体" w:eastAsia="宋体"/>
                <w:sz w:val="16"/>
              </w:rPr>
              <w:t>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095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2B5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AB242">
            <w:pPr>
              <w:jc w:val="center"/>
            </w:pPr>
            <w:r>
              <w:rPr>
                <w:rFonts w:ascii="宋体" w:hAnsi="宋体" w:eastAsia="宋体"/>
                <w:sz w:val="16"/>
              </w:rPr>
              <w:t>—</w:t>
            </w:r>
          </w:p>
        </w:tc>
      </w:tr>
      <w:tr w14:paraId="043219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FE1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5E91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C64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04F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D66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1BD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4DA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5D918">
            <w:pPr>
              <w:jc w:val="center"/>
            </w:pPr>
            <w:r>
              <w:rPr>
                <w:rFonts w:ascii="宋体" w:hAnsi="宋体" w:eastAsia="宋体"/>
                <w:sz w:val="16"/>
              </w:rPr>
              <w:t>—</w:t>
            </w:r>
          </w:p>
        </w:tc>
      </w:tr>
      <w:tr w14:paraId="2A9867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0AFBE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F6FB6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EB1BB5">
            <w:pPr>
              <w:jc w:val="center"/>
            </w:pPr>
            <w:r>
              <w:rPr>
                <w:rFonts w:ascii="宋体" w:hAnsi="宋体" w:eastAsia="宋体"/>
                <w:sz w:val="16"/>
              </w:rPr>
              <w:t>实际完成情况</w:t>
            </w:r>
          </w:p>
        </w:tc>
      </w:tr>
      <w:tr w14:paraId="26E04E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435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335523">
            <w:pPr>
              <w:jc w:val="both"/>
            </w:pPr>
            <w:r>
              <w:rPr>
                <w:rFonts w:ascii="宋体" w:hAnsi="宋体" w:eastAsia="宋体"/>
                <w:sz w:val="16"/>
              </w:rPr>
              <w:t>项目资金0.16万元，用于对211人的65岁以上老人开展健康评估、健康体检、健康宣传活动。国家基本公共卫生服务项目是促进基本公共卫生服务逐步均等化的重要内容，是我国公共卫生制度建设的重要组成部分，其中包括 12 个重点内容，65岁以上老人生活质量有效提升，持续提高65岁以上老年人健康服务水平</w:t>
            </w:r>
            <w:r>
              <w:rPr>
                <w:rFonts w:hint="eastAsia" w:ascii="宋体" w:hAnsi="宋体"/>
                <w:sz w:val="16"/>
                <w:lang w:eastAsia="zh-CN"/>
              </w:rPr>
              <w:t>，对</w:t>
            </w:r>
            <w:r>
              <w:rPr>
                <w:rFonts w:ascii="宋体" w:hAnsi="宋体" w:eastAsia="宋体"/>
                <w:sz w:val="16"/>
              </w:rPr>
              <w:t>65岁以上老人服务的满意度达到95%。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16BB55">
            <w:pPr>
              <w:jc w:val="both"/>
            </w:pPr>
            <w:r>
              <w:rPr>
                <w:rFonts w:ascii="宋体" w:hAnsi="宋体" w:eastAsia="宋体"/>
                <w:sz w:val="16"/>
              </w:rPr>
              <w:t>项目资金0.16万元，</w:t>
            </w:r>
            <w:r>
              <w:rPr>
                <w:rFonts w:hint="eastAsia" w:ascii="宋体" w:hAnsi="宋体"/>
                <w:sz w:val="16"/>
                <w:lang w:eastAsia="zh-CN"/>
              </w:rPr>
              <w:t>截至</w:t>
            </w:r>
            <w:r>
              <w:rPr>
                <w:rFonts w:ascii="宋体" w:hAnsi="宋体" w:eastAsia="宋体"/>
                <w:sz w:val="16"/>
              </w:rPr>
              <w:t>8月31日已支付完0.16万元用于对211人的65岁以上老人开展健康评估、健康体检、健康宣传活动。国家基本公共卫生服务项目是促进基本公共卫生服务逐步均等化的重要内容，是我国公共卫生制度建设的重要组成部分，其中包括 12 个重点内容，65岁以上老人生活质量有效提升，持续提高65岁以上老年人健康服务水平</w:t>
            </w:r>
            <w:r>
              <w:rPr>
                <w:rFonts w:hint="eastAsia" w:ascii="宋体" w:hAnsi="宋体"/>
                <w:sz w:val="16"/>
                <w:lang w:eastAsia="zh-CN"/>
              </w:rPr>
              <w:t>，对</w:t>
            </w:r>
            <w:r>
              <w:rPr>
                <w:rFonts w:ascii="宋体" w:hAnsi="宋体" w:eastAsia="宋体"/>
                <w:sz w:val="16"/>
              </w:rPr>
              <w:t>65岁以上老人服务的满意度达到95%。</w:t>
            </w:r>
          </w:p>
        </w:tc>
      </w:tr>
      <w:tr w14:paraId="2ABA6F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7E7E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7660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BEA9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3C07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5B6B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83DC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C47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5505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5D2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CBF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7BE3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4942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67C7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9D514">
            <w:pPr>
              <w:jc w:val="center"/>
            </w:pPr>
            <w:r>
              <w:rPr>
                <w:rFonts w:ascii="宋体" w:hAnsi="宋体" w:eastAsia="宋体"/>
                <w:sz w:val="16"/>
              </w:rPr>
              <w:t>偏差原因分析及改进措施</w:t>
            </w:r>
          </w:p>
        </w:tc>
      </w:tr>
      <w:tr w14:paraId="742921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2A1D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2A20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244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4DB2E">
            <w:pPr>
              <w:jc w:val="center"/>
            </w:pPr>
            <w:r>
              <w:rPr>
                <w:rFonts w:ascii="宋体" w:hAnsi="宋体" w:eastAsia="宋体"/>
                <w:sz w:val="16"/>
              </w:rPr>
              <w:t>老年人健康教育次数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ABB64">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979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1A6C">
            <w:pPr>
              <w:jc w:val="center"/>
            </w:pPr>
            <w:r>
              <w:rPr>
                <w:rFonts w:ascii="宋体" w:hAnsi="宋体" w:eastAsia="宋体"/>
                <w:sz w:val="16"/>
              </w:rPr>
              <w:t>24次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6C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381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742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5D8F1">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AF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D0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76FB2">
            <w:pPr>
              <w:jc w:val="center"/>
            </w:pPr>
          </w:p>
        </w:tc>
      </w:tr>
      <w:tr w14:paraId="6BE7B6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A41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489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A436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F9957">
            <w:pPr>
              <w:jc w:val="center"/>
            </w:pPr>
            <w:r>
              <w:rPr>
                <w:rFonts w:ascii="宋体" w:hAnsi="宋体" w:eastAsia="宋体"/>
                <w:sz w:val="16"/>
              </w:rPr>
              <w:t>65岁以上老人健康服务率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CD2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C4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43E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14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76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B9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851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91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D93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36AB">
            <w:pPr>
              <w:jc w:val="center"/>
            </w:pPr>
          </w:p>
        </w:tc>
      </w:tr>
      <w:tr w14:paraId="665459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C97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7DF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A682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6B463">
            <w:pPr>
              <w:jc w:val="center"/>
            </w:pPr>
            <w:r>
              <w:rPr>
                <w:rFonts w:ascii="宋体" w:hAnsi="宋体" w:eastAsia="宋体"/>
                <w:sz w:val="16"/>
              </w:rPr>
              <w:t>基础卫生人才按时进行业务培训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936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290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B98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CC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35E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356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CC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2B0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EE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72F62">
            <w:pPr>
              <w:jc w:val="center"/>
            </w:pPr>
          </w:p>
        </w:tc>
      </w:tr>
      <w:tr w14:paraId="305147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A11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BFD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D5B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176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6762">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A34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737F">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850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27C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9F64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4D4C">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839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1C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A43B5">
            <w:pPr>
              <w:jc w:val="center"/>
            </w:pPr>
          </w:p>
        </w:tc>
      </w:tr>
      <w:tr w14:paraId="431C45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5DD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ECB5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1CF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C610F">
            <w:pPr>
              <w:jc w:val="center"/>
            </w:pPr>
            <w:r>
              <w:rPr>
                <w:rFonts w:ascii="宋体" w:hAnsi="宋体" w:eastAsia="宋体"/>
                <w:sz w:val="16"/>
              </w:rPr>
              <w:t>老年人健康教育平均成本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627BF">
            <w:pPr>
              <w:jc w:val="center"/>
            </w:pPr>
            <w:r>
              <w:rPr>
                <w:rFonts w:ascii="宋体" w:hAnsi="宋体" w:eastAsia="宋体"/>
                <w:sz w:val="16"/>
              </w:rPr>
              <w:t>&lt;=200元/次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E9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031A4">
            <w:pPr>
              <w:jc w:val="center"/>
            </w:pPr>
            <w:r>
              <w:rPr>
                <w:rFonts w:ascii="宋体" w:hAnsi="宋体" w:eastAsia="宋体"/>
                <w:sz w:val="16"/>
              </w:rPr>
              <w:t>=200元/次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F8C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2A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992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019F4">
            <w:pPr>
              <w:jc w:val="center"/>
            </w:pPr>
            <w:r>
              <w:rPr>
                <w:rFonts w:ascii="宋体" w:hAnsi="宋体" w:eastAsia="宋体"/>
                <w:sz w:val="16"/>
              </w:rPr>
              <w:t>=200元/次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7C6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48E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77F3">
            <w:pPr>
              <w:jc w:val="center"/>
            </w:pPr>
          </w:p>
        </w:tc>
      </w:tr>
      <w:tr w14:paraId="1F18DE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D8F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4A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68F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EE022">
            <w:pPr>
              <w:jc w:val="center"/>
            </w:pPr>
            <w:r>
              <w:rPr>
                <w:rFonts w:ascii="宋体" w:hAnsi="宋体" w:eastAsia="宋体"/>
                <w:sz w:val="16"/>
              </w:rPr>
              <w:t>持续提高65岁以上老年人健康服务水平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39F2">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D8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FF22">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66E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0F3F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922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7548F">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62E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5E9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3086">
            <w:pPr>
              <w:jc w:val="center"/>
            </w:pPr>
          </w:p>
        </w:tc>
      </w:tr>
      <w:tr w14:paraId="6959CB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89E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DB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9B3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33857">
            <w:pPr>
              <w:jc w:val="center"/>
            </w:pPr>
            <w:r>
              <w:rPr>
                <w:rFonts w:ascii="宋体" w:hAnsi="宋体" w:eastAsia="宋体"/>
                <w:sz w:val="16"/>
              </w:rPr>
              <w:t>65岁以上老人服务的满意度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963B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670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4543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63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B79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90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EB4B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D21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723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919D6">
            <w:pPr>
              <w:jc w:val="center"/>
            </w:pPr>
          </w:p>
        </w:tc>
      </w:tr>
      <w:tr w14:paraId="7912740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D83F5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5991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EFB5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E24F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28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5219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1EEB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B32B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9576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104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D4A34A"/>
        </w:tc>
      </w:tr>
    </w:tbl>
    <w:p w14:paraId="1BCF267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7AB97004">
        <w:tblPrEx>
          <w:tblCellMar>
            <w:top w:w="0" w:type="dxa"/>
            <w:left w:w="108" w:type="dxa"/>
            <w:bottom w:w="0" w:type="dxa"/>
            <w:right w:w="108" w:type="dxa"/>
          </w:tblCellMar>
        </w:tblPrEx>
        <w:tc>
          <w:tcPr>
            <w:tcW w:w="8848" w:type="dxa"/>
            <w:gridSpan w:val="14"/>
            <w:vAlign w:val="center"/>
          </w:tcPr>
          <w:p w14:paraId="17F298D8">
            <w:pPr>
              <w:jc w:val="center"/>
            </w:pPr>
            <w:r>
              <w:rPr>
                <w:rFonts w:ascii="宋体" w:hAnsi="宋体" w:eastAsia="宋体"/>
                <w:sz w:val="24"/>
              </w:rPr>
              <w:t>项目支出绩效自评表</w:t>
            </w:r>
          </w:p>
        </w:tc>
      </w:tr>
      <w:tr w14:paraId="5D7D0BAD">
        <w:tblPrEx>
          <w:tblCellMar>
            <w:top w:w="0" w:type="dxa"/>
            <w:left w:w="108" w:type="dxa"/>
            <w:bottom w:w="0" w:type="dxa"/>
            <w:right w:w="108" w:type="dxa"/>
          </w:tblCellMar>
        </w:tblPrEx>
        <w:tc>
          <w:tcPr>
            <w:tcW w:w="8848" w:type="dxa"/>
            <w:gridSpan w:val="14"/>
            <w:vAlign w:val="center"/>
          </w:tcPr>
          <w:p w14:paraId="0340C70E">
            <w:pPr>
              <w:jc w:val="center"/>
            </w:pPr>
            <w:r>
              <w:rPr>
                <w:rFonts w:ascii="宋体" w:hAnsi="宋体" w:eastAsia="宋体"/>
                <w:sz w:val="24"/>
              </w:rPr>
              <w:t>(2024年度)</w:t>
            </w:r>
          </w:p>
        </w:tc>
      </w:tr>
      <w:tr w14:paraId="68DC13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35D9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250E15">
            <w:pPr>
              <w:jc w:val="center"/>
            </w:pPr>
            <w:r>
              <w:rPr>
                <w:rFonts w:ascii="宋体" w:hAnsi="宋体" w:eastAsia="宋体"/>
                <w:sz w:val="16"/>
              </w:rPr>
              <w:t>托里县白杨河卫生院2024年公共卫生服务补助资金</w:t>
            </w:r>
          </w:p>
        </w:tc>
      </w:tr>
      <w:tr w14:paraId="1EABAC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6D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DFF2F3">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27D3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98B2B0">
            <w:pPr>
              <w:jc w:val="center"/>
            </w:pPr>
            <w:r>
              <w:rPr>
                <w:rFonts w:ascii="宋体" w:hAnsi="宋体" w:eastAsia="宋体"/>
                <w:sz w:val="16"/>
              </w:rPr>
              <w:t>托里县白杨河牧业卫生院</w:t>
            </w:r>
          </w:p>
        </w:tc>
      </w:tr>
      <w:tr w14:paraId="79BF16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F8D9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612A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5E0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1A4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D96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C12B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97AD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3ECD8">
            <w:pPr>
              <w:jc w:val="center"/>
            </w:pPr>
            <w:r>
              <w:rPr>
                <w:rFonts w:ascii="宋体" w:hAnsi="宋体" w:eastAsia="宋体"/>
                <w:sz w:val="16"/>
              </w:rPr>
              <w:t>得分</w:t>
            </w:r>
          </w:p>
        </w:tc>
      </w:tr>
      <w:tr w14:paraId="36462E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A95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71E8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3B004">
            <w:pPr>
              <w:jc w:val="center"/>
            </w:pPr>
            <w:r>
              <w:rPr>
                <w:rFonts w:ascii="宋体" w:hAnsi="宋体" w:eastAsia="宋体"/>
                <w:sz w:val="16"/>
              </w:rPr>
              <w:t>8.81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B9844">
            <w:pPr>
              <w:jc w:val="center"/>
            </w:pPr>
            <w:r>
              <w:rPr>
                <w:rFonts w:ascii="宋体" w:hAnsi="宋体" w:eastAsia="宋体"/>
                <w:sz w:val="16"/>
              </w:rPr>
              <w:t>8.81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38588">
            <w:pPr>
              <w:jc w:val="center"/>
            </w:pPr>
            <w:r>
              <w:rPr>
                <w:rFonts w:ascii="宋体" w:hAnsi="宋体" w:eastAsia="宋体"/>
                <w:sz w:val="16"/>
              </w:rPr>
              <w:t>8.81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87B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E222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60E4">
            <w:pPr>
              <w:jc w:val="center"/>
            </w:pPr>
            <w:r>
              <w:rPr>
                <w:rFonts w:ascii="宋体" w:hAnsi="宋体" w:eastAsia="宋体"/>
                <w:sz w:val="16"/>
              </w:rPr>
              <w:t>10.00</w:t>
            </w:r>
          </w:p>
        </w:tc>
      </w:tr>
      <w:tr w14:paraId="7CD281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361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08A7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56442">
            <w:pPr>
              <w:jc w:val="center"/>
            </w:pPr>
            <w:r>
              <w:rPr>
                <w:rFonts w:ascii="宋体" w:hAnsi="宋体" w:eastAsia="宋体"/>
                <w:sz w:val="16"/>
              </w:rPr>
              <w:t>8.81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28972">
            <w:pPr>
              <w:jc w:val="center"/>
            </w:pPr>
            <w:r>
              <w:rPr>
                <w:rFonts w:ascii="宋体" w:hAnsi="宋体" w:eastAsia="宋体"/>
                <w:sz w:val="16"/>
              </w:rPr>
              <w:t>8.81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7A01A">
            <w:pPr>
              <w:jc w:val="center"/>
            </w:pPr>
            <w:r>
              <w:rPr>
                <w:rFonts w:ascii="宋体" w:hAnsi="宋体" w:eastAsia="宋体"/>
                <w:sz w:val="16"/>
              </w:rPr>
              <w:t>8.81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C73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8A2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E7B1C">
            <w:pPr>
              <w:jc w:val="center"/>
            </w:pPr>
            <w:r>
              <w:rPr>
                <w:rFonts w:ascii="宋体" w:hAnsi="宋体" w:eastAsia="宋体"/>
                <w:sz w:val="16"/>
              </w:rPr>
              <w:t>—</w:t>
            </w:r>
          </w:p>
        </w:tc>
      </w:tr>
      <w:tr w14:paraId="55114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B36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4D0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F76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6F4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025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9D8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1D7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B5E92">
            <w:pPr>
              <w:jc w:val="center"/>
            </w:pPr>
            <w:r>
              <w:rPr>
                <w:rFonts w:ascii="宋体" w:hAnsi="宋体" w:eastAsia="宋体"/>
                <w:sz w:val="16"/>
              </w:rPr>
              <w:t>—</w:t>
            </w:r>
          </w:p>
        </w:tc>
      </w:tr>
      <w:tr w14:paraId="248BB7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2414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A47DB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2A6A8C">
            <w:pPr>
              <w:jc w:val="center"/>
            </w:pPr>
            <w:r>
              <w:rPr>
                <w:rFonts w:ascii="宋体" w:hAnsi="宋体" w:eastAsia="宋体"/>
                <w:sz w:val="16"/>
              </w:rPr>
              <w:t>实际完成情况</w:t>
            </w:r>
          </w:p>
        </w:tc>
      </w:tr>
      <w:tr w14:paraId="5A1C1F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E9E0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8EAE63">
            <w:pPr>
              <w:jc w:val="both"/>
            </w:pPr>
            <w:r>
              <w:rPr>
                <w:rFonts w:ascii="宋体" w:hAnsi="宋体" w:eastAsia="宋体"/>
                <w:sz w:val="16"/>
              </w:rPr>
              <w:t>项目资金8.81万元，用于2467人的全民免费体检费用，做好常态化基础工作，优化接种服务。推进电子健康档案应用，有序推进向居民开放。年度居民规范化电子健康档案覆盖率大于62%。深入推进慢病医防融合，提升基本公共卫生服务质量。落实完善基层慢病医防融合新模式，加强儿童健康管理。强化绩效评价，发挥激励向导作用。充分利用信息化手段，进一步优化绩效评价流程和评价方式。参加体检居民</w:t>
            </w:r>
            <w:r>
              <w:rPr>
                <w:rFonts w:hint="eastAsia" w:ascii="宋体" w:hAnsi="宋体"/>
                <w:sz w:val="16"/>
                <w:lang w:eastAsia="zh-CN"/>
              </w:rPr>
              <w:t>满意度</w:t>
            </w:r>
            <w:r>
              <w:rPr>
                <w:rFonts w:ascii="宋体" w:hAnsi="宋体" w:eastAsia="宋体"/>
                <w:sz w:val="16"/>
              </w:rPr>
              <w:t>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0A31D9">
            <w:pPr>
              <w:jc w:val="both"/>
            </w:pPr>
            <w:r>
              <w:rPr>
                <w:rFonts w:ascii="宋体" w:hAnsi="宋体" w:eastAsia="宋体"/>
                <w:sz w:val="16"/>
              </w:rPr>
              <w:t>2024</w:t>
            </w:r>
            <w:r>
              <w:rPr>
                <w:rFonts w:hint="eastAsia" w:ascii="宋体" w:hAnsi="宋体"/>
                <w:sz w:val="16"/>
                <w:lang w:eastAsia="zh-CN"/>
              </w:rPr>
              <w:t>年自</w:t>
            </w:r>
            <w:r>
              <w:rPr>
                <w:rFonts w:ascii="宋体" w:hAnsi="宋体" w:eastAsia="宋体"/>
                <w:sz w:val="16"/>
              </w:rPr>
              <w:t>治区公共卫生服务补助资金项目资金8.81万元，用于全民健康体检受益4520人次，学生体检人次475人次，针对辖区内居民每年开展一次健康体检，实施后促使居民关注自身健康，全民健康体检工程针对辖区所有居民进行服务，通过全民健康体检工作，可以使群众更好地了解自身的身体状况，实现疾病早发现、早治疗的目的，提升群众健康水平，落实医疗惠民政策，居民满意度达到90%。</w:t>
            </w:r>
          </w:p>
        </w:tc>
      </w:tr>
      <w:tr w14:paraId="0F249F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B717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021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9025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C29B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D5B6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535B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5E7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B695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D0F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5B28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4722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952F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E62D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81867">
            <w:pPr>
              <w:jc w:val="center"/>
            </w:pPr>
            <w:r>
              <w:rPr>
                <w:rFonts w:ascii="宋体" w:hAnsi="宋体" w:eastAsia="宋体"/>
                <w:sz w:val="16"/>
              </w:rPr>
              <w:t>偏差原因分析及改进措施</w:t>
            </w:r>
          </w:p>
        </w:tc>
      </w:tr>
      <w:tr w14:paraId="127294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A74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5ACA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E6E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ACBDC">
            <w:pPr>
              <w:jc w:val="center"/>
            </w:pPr>
            <w:r>
              <w:rPr>
                <w:rFonts w:ascii="宋体" w:hAnsi="宋体" w:eastAsia="宋体"/>
                <w:sz w:val="16"/>
              </w:rPr>
              <w:t>全民免费体检人数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EB6B">
            <w:pPr>
              <w:jc w:val="center"/>
            </w:pPr>
            <w:r>
              <w:rPr>
                <w:rFonts w:ascii="宋体" w:hAnsi="宋体" w:eastAsia="宋体"/>
                <w:sz w:val="16"/>
              </w:rPr>
              <w:t>&gt;=2467人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768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6F30">
            <w:pPr>
              <w:jc w:val="center"/>
            </w:pPr>
            <w:r>
              <w:rPr>
                <w:rFonts w:ascii="宋体" w:hAnsi="宋体" w:eastAsia="宋体"/>
                <w:sz w:val="16"/>
              </w:rPr>
              <w:t>2267人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A84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6A7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39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803C7">
            <w:pPr>
              <w:jc w:val="center"/>
            </w:pPr>
            <w:r>
              <w:rPr>
                <w:rFonts w:ascii="宋体" w:hAnsi="宋体" w:eastAsia="宋体"/>
                <w:sz w:val="16"/>
              </w:rPr>
              <w:t>=2669人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496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D79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A165">
            <w:pPr>
              <w:jc w:val="center"/>
            </w:pPr>
          </w:p>
        </w:tc>
      </w:tr>
      <w:tr w14:paraId="1F75B0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0DD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6DB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6A6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DE5D">
            <w:pPr>
              <w:jc w:val="center"/>
            </w:pPr>
            <w:r>
              <w:rPr>
                <w:rFonts w:ascii="宋体" w:hAnsi="宋体" w:eastAsia="宋体"/>
                <w:sz w:val="16"/>
              </w:rPr>
              <w:t>全民体检人每年免费体系次数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28EC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7AF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B15C1">
            <w:pPr>
              <w:jc w:val="center"/>
            </w:pPr>
            <w:r>
              <w:rPr>
                <w:rFonts w:ascii="宋体" w:hAnsi="宋体" w:eastAsia="宋体"/>
                <w:sz w:val="16"/>
              </w:rPr>
              <w:t>2267次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441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2F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0E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75FC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5DF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4A4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4FE16">
            <w:pPr>
              <w:jc w:val="center"/>
            </w:pPr>
          </w:p>
        </w:tc>
      </w:tr>
      <w:tr w14:paraId="78054F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43E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D17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6F71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76F6">
            <w:pPr>
              <w:jc w:val="center"/>
            </w:pPr>
            <w:r>
              <w:rPr>
                <w:rFonts w:ascii="宋体" w:hAnsi="宋体" w:eastAsia="宋体"/>
                <w:sz w:val="16"/>
              </w:rPr>
              <w:t>全民体检人每年免费体检完成率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C91B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2A9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62462">
            <w:pPr>
              <w:jc w:val="center"/>
            </w:pPr>
            <w:r>
              <w:rPr>
                <w:rFonts w:ascii="宋体" w:hAnsi="宋体" w:eastAsia="宋体"/>
                <w:sz w:val="16"/>
              </w:rPr>
              <w:t>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5CF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5D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9C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6A4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442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FFF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1D04">
            <w:pPr>
              <w:jc w:val="center"/>
            </w:pPr>
          </w:p>
        </w:tc>
      </w:tr>
      <w:tr w14:paraId="7BA2F7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F8E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C3E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1646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7800A">
            <w:pPr>
              <w:jc w:val="center"/>
            </w:pPr>
            <w:r>
              <w:rPr>
                <w:rFonts w:ascii="宋体" w:hAnsi="宋体" w:eastAsia="宋体"/>
                <w:sz w:val="16"/>
              </w:rPr>
              <w:t>全民体检人免费体检补助资金发放及时率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878E">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C46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F5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06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8B4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C52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CB9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90B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81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8454C">
            <w:pPr>
              <w:jc w:val="center"/>
            </w:pPr>
          </w:p>
        </w:tc>
      </w:tr>
      <w:tr w14:paraId="5D915D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333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B3C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879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9186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EEBD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A8A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356EF">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A4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70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740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226C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531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A20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05512">
            <w:pPr>
              <w:jc w:val="center"/>
            </w:pPr>
          </w:p>
        </w:tc>
      </w:tr>
      <w:tr w14:paraId="40F0B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C20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8399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C610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8927D">
            <w:pPr>
              <w:jc w:val="center"/>
            </w:pPr>
            <w:r>
              <w:rPr>
                <w:rFonts w:ascii="宋体" w:hAnsi="宋体" w:eastAsia="宋体"/>
                <w:sz w:val="16"/>
              </w:rPr>
              <w:t>免费全民体检补助资金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192F">
            <w:pPr>
              <w:jc w:val="center"/>
            </w:pPr>
            <w:r>
              <w:rPr>
                <w:rFonts w:ascii="宋体" w:hAnsi="宋体" w:eastAsia="宋体"/>
                <w:sz w:val="16"/>
              </w:rPr>
              <w:t>&lt;=8.81万元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DD0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320B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D9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175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4A7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37B10">
            <w:pPr>
              <w:jc w:val="center"/>
            </w:pPr>
            <w:r>
              <w:rPr>
                <w:rFonts w:ascii="宋体" w:hAnsi="宋体" w:eastAsia="宋体"/>
                <w:sz w:val="16"/>
              </w:rPr>
              <w:t>=8.81万元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DC5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DE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B072A">
            <w:pPr>
              <w:jc w:val="center"/>
            </w:pPr>
          </w:p>
        </w:tc>
      </w:tr>
      <w:tr w14:paraId="0C087B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F92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F126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EB80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CE694">
            <w:pPr>
              <w:jc w:val="center"/>
            </w:pPr>
            <w:r>
              <w:rPr>
                <w:rFonts w:ascii="宋体" w:hAnsi="宋体" w:eastAsia="宋体"/>
                <w:sz w:val="16"/>
              </w:rPr>
              <w:t>对我辖区居民疾病的发现率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ED22">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E6E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2850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52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292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7DA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ACC0">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09F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86E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6A65D">
            <w:pPr>
              <w:jc w:val="center"/>
            </w:pPr>
          </w:p>
        </w:tc>
      </w:tr>
      <w:tr w14:paraId="309462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E2E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143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E1E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23E0">
            <w:pPr>
              <w:jc w:val="center"/>
            </w:pPr>
            <w:r>
              <w:rPr>
                <w:rFonts w:ascii="宋体" w:hAnsi="宋体" w:eastAsia="宋体"/>
                <w:sz w:val="16"/>
              </w:rPr>
              <w:t>参加体检居民满意度率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AF96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D5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5322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7B5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25BA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09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8F67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08A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3E9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F1E2">
            <w:pPr>
              <w:jc w:val="center"/>
            </w:pPr>
          </w:p>
        </w:tc>
      </w:tr>
      <w:tr w14:paraId="513BC25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36961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D4F9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AC2A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E39E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D39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DAD6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2630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672E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7596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40C8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78DC8D"/>
        </w:tc>
      </w:tr>
    </w:tbl>
    <w:p w14:paraId="5EAC31E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ED64185">
        <w:tblPrEx>
          <w:tblCellMar>
            <w:top w:w="0" w:type="dxa"/>
            <w:left w:w="108" w:type="dxa"/>
            <w:bottom w:w="0" w:type="dxa"/>
            <w:right w:w="108" w:type="dxa"/>
          </w:tblCellMar>
        </w:tblPrEx>
        <w:tc>
          <w:tcPr>
            <w:tcW w:w="8848" w:type="dxa"/>
            <w:gridSpan w:val="14"/>
            <w:vAlign w:val="center"/>
          </w:tcPr>
          <w:p w14:paraId="789BF703">
            <w:pPr>
              <w:jc w:val="center"/>
            </w:pPr>
            <w:r>
              <w:rPr>
                <w:rFonts w:ascii="宋体" w:hAnsi="宋体" w:eastAsia="宋体"/>
                <w:sz w:val="24"/>
              </w:rPr>
              <w:t>项目支出绩效自评表</w:t>
            </w:r>
          </w:p>
        </w:tc>
      </w:tr>
      <w:tr w14:paraId="1F05A9B0">
        <w:tblPrEx>
          <w:tblCellMar>
            <w:top w:w="0" w:type="dxa"/>
            <w:left w:w="108" w:type="dxa"/>
            <w:bottom w:w="0" w:type="dxa"/>
            <w:right w:w="108" w:type="dxa"/>
          </w:tblCellMar>
        </w:tblPrEx>
        <w:tc>
          <w:tcPr>
            <w:tcW w:w="8848" w:type="dxa"/>
            <w:gridSpan w:val="14"/>
            <w:vAlign w:val="center"/>
          </w:tcPr>
          <w:p w14:paraId="1D1BF690">
            <w:pPr>
              <w:jc w:val="center"/>
            </w:pPr>
            <w:r>
              <w:rPr>
                <w:rFonts w:ascii="宋体" w:hAnsi="宋体" w:eastAsia="宋体"/>
                <w:sz w:val="24"/>
              </w:rPr>
              <w:t>(2024年度)</w:t>
            </w:r>
          </w:p>
        </w:tc>
      </w:tr>
      <w:tr w14:paraId="4CF94A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E95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25B56A">
            <w:pPr>
              <w:jc w:val="center"/>
            </w:pPr>
            <w:r>
              <w:rPr>
                <w:rFonts w:ascii="宋体" w:hAnsi="宋体" w:eastAsia="宋体"/>
                <w:sz w:val="16"/>
              </w:rPr>
              <w:t>托里县白杨河卫生院2024年基本药物补助资金</w:t>
            </w:r>
          </w:p>
        </w:tc>
      </w:tr>
      <w:tr w14:paraId="3A106F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39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CB68A5">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3BB4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D3BCFE">
            <w:pPr>
              <w:jc w:val="center"/>
            </w:pPr>
            <w:r>
              <w:rPr>
                <w:rFonts w:ascii="宋体" w:hAnsi="宋体" w:eastAsia="宋体"/>
                <w:sz w:val="16"/>
              </w:rPr>
              <w:t>托里县白杨河牧业卫生院</w:t>
            </w:r>
          </w:p>
        </w:tc>
      </w:tr>
      <w:tr w14:paraId="2F0EF4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FDC66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820F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53E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DEF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927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825B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EFCD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774B9">
            <w:pPr>
              <w:jc w:val="center"/>
            </w:pPr>
            <w:r>
              <w:rPr>
                <w:rFonts w:ascii="宋体" w:hAnsi="宋体" w:eastAsia="宋体"/>
                <w:sz w:val="16"/>
              </w:rPr>
              <w:t>得分</w:t>
            </w:r>
          </w:p>
        </w:tc>
      </w:tr>
      <w:tr w14:paraId="5CE369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DA0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2A61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801E3">
            <w:pPr>
              <w:jc w:val="center"/>
            </w:pPr>
            <w:r>
              <w:rPr>
                <w:rFonts w:ascii="宋体" w:hAnsi="宋体" w:eastAsia="宋体"/>
                <w:sz w:val="16"/>
              </w:rPr>
              <w:t>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CDB61">
            <w:pPr>
              <w:jc w:val="center"/>
            </w:pPr>
            <w:r>
              <w:rPr>
                <w:rFonts w:ascii="宋体" w:hAnsi="宋体" w:eastAsia="宋体"/>
                <w:sz w:val="16"/>
              </w:rPr>
              <w:t>5.83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4461D">
            <w:pPr>
              <w:jc w:val="center"/>
            </w:pPr>
            <w:r>
              <w:rPr>
                <w:rFonts w:ascii="宋体" w:hAnsi="宋体" w:eastAsia="宋体"/>
                <w:sz w:val="16"/>
              </w:rPr>
              <w:t>5.83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E63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A0F0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D1559">
            <w:pPr>
              <w:jc w:val="center"/>
            </w:pPr>
            <w:r>
              <w:rPr>
                <w:rFonts w:ascii="宋体" w:hAnsi="宋体" w:eastAsia="宋体"/>
                <w:sz w:val="16"/>
              </w:rPr>
              <w:t>10.00</w:t>
            </w:r>
          </w:p>
        </w:tc>
      </w:tr>
      <w:tr w14:paraId="762887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461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9A35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64058">
            <w:pPr>
              <w:jc w:val="center"/>
            </w:pPr>
            <w:r>
              <w:rPr>
                <w:rFonts w:ascii="宋体" w:hAnsi="宋体" w:eastAsia="宋体"/>
                <w:sz w:val="16"/>
              </w:rPr>
              <w:t>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6F38D">
            <w:pPr>
              <w:jc w:val="center"/>
            </w:pPr>
            <w:r>
              <w:rPr>
                <w:rFonts w:ascii="宋体" w:hAnsi="宋体" w:eastAsia="宋体"/>
                <w:sz w:val="16"/>
              </w:rPr>
              <w:t>5.83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2F34F">
            <w:pPr>
              <w:jc w:val="center"/>
            </w:pPr>
            <w:r>
              <w:rPr>
                <w:rFonts w:ascii="宋体" w:hAnsi="宋体" w:eastAsia="宋体"/>
                <w:sz w:val="16"/>
              </w:rPr>
              <w:t>5.83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B82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CFE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AC037">
            <w:pPr>
              <w:jc w:val="center"/>
            </w:pPr>
            <w:r>
              <w:rPr>
                <w:rFonts w:ascii="宋体" w:hAnsi="宋体" w:eastAsia="宋体"/>
                <w:sz w:val="16"/>
              </w:rPr>
              <w:t>—</w:t>
            </w:r>
          </w:p>
        </w:tc>
      </w:tr>
      <w:tr w14:paraId="3F1339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11E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1614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CE6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372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1B9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5F3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4D1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32C1D">
            <w:pPr>
              <w:jc w:val="center"/>
            </w:pPr>
            <w:r>
              <w:rPr>
                <w:rFonts w:ascii="宋体" w:hAnsi="宋体" w:eastAsia="宋体"/>
                <w:sz w:val="16"/>
              </w:rPr>
              <w:t>—</w:t>
            </w:r>
          </w:p>
        </w:tc>
      </w:tr>
      <w:tr w14:paraId="44CEB6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9E8AD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08B7D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EEF23C">
            <w:pPr>
              <w:jc w:val="center"/>
            </w:pPr>
            <w:r>
              <w:rPr>
                <w:rFonts w:ascii="宋体" w:hAnsi="宋体" w:eastAsia="宋体"/>
                <w:sz w:val="16"/>
              </w:rPr>
              <w:t>实际完成情况</w:t>
            </w:r>
          </w:p>
        </w:tc>
      </w:tr>
      <w:tr w14:paraId="1B972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61C6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78383B">
            <w:pPr>
              <w:jc w:val="both"/>
            </w:pPr>
            <w:r>
              <w:rPr>
                <w:rFonts w:ascii="宋体" w:hAnsi="宋体" w:eastAsia="宋体"/>
                <w:sz w:val="16"/>
              </w:rPr>
              <w:t>项目资金5.83万元用于2024年基本药物经费，用于为门诊看病2万人次提供医疗与预防保健服务，医疗常见病、多发病康复治疗与护理、预防保健、卫生技术人员培训、初级卫生保健规划实施、卫生监督与卫生信息管理。贯彻落实国家基本药物制度和药品集中采购工作，执行医用耗材集中采购工作；负责医院内部的药品和医疗器械管理工作。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944DEB">
            <w:pPr>
              <w:jc w:val="both"/>
            </w:pPr>
            <w:r>
              <w:rPr>
                <w:rFonts w:ascii="宋体" w:hAnsi="宋体" w:eastAsia="宋体"/>
                <w:sz w:val="16"/>
              </w:rPr>
              <w:br w:type="textWrapping"/>
            </w:r>
            <w:r>
              <w:rPr>
                <w:rFonts w:ascii="宋体" w:hAnsi="宋体" w:eastAsia="宋体"/>
                <w:sz w:val="16"/>
              </w:rPr>
              <w:t>已使用资金5.83万元，通过保障11个科室运行，采购240种药品，为门诊看病20000人次提供医疗与预防保健服务，医疗常见病、多发病康复治疗与护理、预防保健、卫生技术人员培训、初级卫生保健规划实施、卫生监督与卫生信息管理。贯彻落实国家基本药物制度和药品集中采购工作，执行医用耗材集中采购工作；负责医院内部的药品和医疗器械管理工作。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等突发公共卫生事件的医疗急救及社区预防、保健和康复医疗服务工作，开展各种医疗保健卫生知识宣传普及等工作。有效保证了老百姓购药零成本。受益群众满意度95%.</w:t>
            </w:r>
          </w:p>
        </w:tc>
      </w:tr>
      <w:tr w14:paraId="1600E8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D524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3C35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5CD8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5554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A005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6D9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39B5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3E1A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8B5D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F23A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5B1D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43F4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D3A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876A2">
            <w:pPr>
              <w:jc w:val="center"/>
            </w:pPr>
            <w:r>
              <w:rPr>
                <w:rFonts w:ascii="宋体" w:hAnsi="宋体" w:eastAsia="宋体"/>
                <w:sz w:val="16"/>
              </w:rPr>
              <w:t>偏差原因分析及改进措施</w:t>
            </w:r>
          </w:p>
        </w:tc>
      </w:tr>
      <w:tr w14:paraId="04CC06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07B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F8B2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E0B5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19117">
            <w:pPr>
              <w:jc w:val="center"/>
            </w:pPr>
            <w:r>
              <w:rPr>
                <w:rFonts w:ascii="宋体" w:hAnsi="宋体" w:eastAsia="宋体"/>
                <w:sz w:val="16"/>
              </w:rPr>
              <w:t>享受基本药物人次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2A3E0">
            <w:pPr>
              <w:jc w:val="center"/>
            </w:pPr>
            <w:r>
              <w:rPr>
                <w:rFonts w:ascii="宋体" w:hAnsi="宋体" w:eastAsia="宋体"/>
                <w:sz w:val="16"/>
              </w:rPr>
              <w:t>&gt;=3767人次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1C6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D8132">
            <w:pPr>
              <w:jc w:val="center"/>
            </w:pPr>
            <w:r>
              <w:rPr>
                <w:rFonts w:ascii="宋体" w:hAnsi="宋体" w:eastAsia="宋体"/>
                <w:sz w:val="16"/>
              </w:rPr>
              <w:t>3767人次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827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B5E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20A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A7AAA">
            <w:pPr>
              <w:jc w:val="center"/>
            </w:pPr>
            <w:r>
              <w:rPr>
                <w:rFonts w:ascii="宋体" w:hAnsi="宋体" w:eastAsia="宋体"/>
                <w:sz w:val="16"/>
              </w:rPr>
              <w:t>=7260人次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A83F">
            <w:pPr>
              <w:jc w:val="center"/>
            </w:pPr>
            <w:r>
              <w:rPr>
                <w:rFonts w:ascii="宋体" w:hAnsi="宋体" w:eastAsia="宋体"/>
                <w:sz w:val="16"/>
              </w:rPr>
              <w:t>193%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4CD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7E74D">
            <w:pPr>
              <w:jc w:val="center"/>
            </w:pPr>
            <w:r>
              <w:rPr>
                <w:rFonts w:ascii="宋体" w:hAnsi="宋体" w:eastAsia="宋体"/>
                <w:sz w:val="16"/>
              </w:rPr>
              <w:t>原因：年初预期享受基本药物补助指标值3767人，年中及年底享受基本药物补助人次增加了3493人，全年享受人次达到7260人。</w:t>
            </w:r>
          </w:p>
        </w:tc>
      </w:tr>
      <w:tr w14:paraId="01F0F7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E00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2C6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A44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B22A">
            <w:pPr>
              <w:jc w:val="center"/>
            </w:pPr>
            <w:r>
              <w:rPr>
                <w:rFonts w:ascii="宋体" w:hAnsi="宋体" w:eastAsia="宋体"/>
                <w:sz w:val="16"/>
              </w:rPr>
              <w:t>门诊采购药品种类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9F23F">
            <w:pPr>
              <w:jc w:val="center"/>
            </w:pPr>
            <w:r>
              <w:rPr>
                <w:rFonts w:ascii="宋体" w:hAnsi="宋体" w:eastAsia="宋体"/>
                <w:sz w:val="16"/>
              </w:rPr>
              <w:t>&gt;=240种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101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E2897">
            <w:pPr>
              <w:jc w:val="center"/>
            </w:pPr>
            <w:r>
              <w:rPr>
                <w:rFonts w:ascii="宋体" w:hAnsi="宋体" w:eastAsia="宋体"/>
                <w:sz w:val="16"/>
              </w:rPr>
              <w:t>240种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AD5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66C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02D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1549C">
            <w:pPr>
              <w:jc w:val="center"/>
            </w:pPr>
            <w:r>
              <w:rPr>
                <w:rFonts w:ascii="宋体" w:hAnsi="宋体" w:eastAsia="宋体"/>
                <w:sz w:val="16"/>
              </w:rPr>
              <w:t>=190种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CD142">
            <w:pPr>
              <w:jc w:val="center"/>
            </w:pPr>
            <w:r>
              <w:rPr>
                <w:rFonts w:ascii="宋体" w:hAnsi="宋体" w:eastAsia="宋体"/>
                <w:sz w:val="16"/>
              </w:rPr>
              <w:t>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D5E38">
            <w:pPr>
              <w:jc w:val="center"/>
            </w:pPr>
            <w:r>
              <w:rPr>
                <w:rFonts w:ascii="宋体" w:hAnsi="宋体" w:eastAsia="宋体"/>
                <w:sz w:val="16"/>
              </w:rPr>
              <w:t>6.32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AC29A">
            <w:pPr>
              <w:jc w:val="center"/>
            </w:pPr>
            <w:r>
              <w:rPr>
                <w:rFonts w:ascii="宋体" w:hAnsi="宋体" w:eastAsia="宋体"/>
                <w:sz w:val="16"/>
              </w:rPr>
              <w:t>原因：年初预期指标值填写有误。改进措施：加强年度政府采购台账和固定资产台账信息的比对，避免资产漏入、少入或录入不及时。</w:t>
            </w:r>
          </w:p>
        </w:tc>
      </w:tr>
      <w:tr w14:paraId="157035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B26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E05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757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19189">
            <w:pPr>
              <w:jc w:val="center"/>
            </w:pPr>
            <w:r>
              <w:rPr>
                <w:rFonts w:ascii="宋体" w:hAnsi="宋体" w:eastAsia="宋体"/>
                <w:sz w:val="16"/>
              </w:rPr>
              <w:t>保障科室数量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B21D9">
            <w:pPr>
              <w:jc w:val="center"/>
            </w:pPr>
            <w:r>
              <w:rPr>
                <w:rFonts w:ascii="宋体" w:hAnsi="宋体" w:eastAsia="宋体"/>
                <w:sz w:val="16"/>
              </w:rPr>
              <w:t>&gt;=11个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5B5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860D7">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C1F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25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152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0A754">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6CB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6A23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C1142">
            <w:pPr>
              <w:jc w:val="center"/>
            </w:pPr>
          </w:p>
        </w:tc>
      </w:tr>
      <w:tr w14:paraId="5F11FE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177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C5D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87D0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4C093">
            <w:pPr>
              <w:jc w:val="center"/>
            </w:pPr>
            <w:r>
              <w:rPr>
                <w:rFonts w:ascii="宋体" w:hAnsi="宋体" w:eastAsia="宋体"/>
                <w:sz w:val="16"/>
              </w:rPr>
              <w:t>药品采购合格率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F1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9A2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CF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CA4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09F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2E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F80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060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3F00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8E24">
            <w:pPr>
              <w:jc w:val="center"/>
            </w:pPr>
          </w:p>
        </w:tc>
      </w:tr>
      <w:tr w14:paraId="3B682E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A2F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E3B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8A1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1356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215F8">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38E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DEE78">
            <w:pPr>
              <w:jc w:val="center"/>
            </w:pPr>
            <w:r>
              <w:rPr>
                <w:rFonts w:ascii="宋体" w:hAnsi="宋体" w:eastAsia="宋体"/>
                <w:sz w:val="16"/>
              </w:rPr>
              <w:t>2023年12月30日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305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F56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EAA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549E6">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2F7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665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1A3B6">
            <w:pPr>
              <w:jc w:val="center"/>
            </w:pPr>
          </w:p>
        </w:tc>
      </w:tr>
      <w:tr w14:paraId="784515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BED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A1FF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FEC7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5C981">
            <w:pPr>
              <w:jc w:val="center"/>
            </w:pPr>
            <w:r>
              <w:rPr>
                <w:rFonts w:ascii="宋体" w:hAnsi="宋体" w:eastAsia="宋体"/>
                <w:sz w:val="16"/>
              </w:rPr>
              <w:t>采购药品种类平均成本标准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76E23">
            <w:pPr>
              <w:jc w:val="center"/>
            </w:pPr>
            <w:r>
              <w:rPr>
                <w:rFonts w:ascii="宋体" w:hAnsi="宋体" w:eastAsia="宋体"/>
                <w:sz w:val="16"/>
              </w:rPr>
              <w:t>&lt;=5.83万元/种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700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13A8">
            <w:pPr>
              <w:jc w:val="center"/>
            </w:pPr>
            <w:r>
              <w:rPr>
                <w:rFonts w:ascii="宋体" w:hAnsi="宋体" w:eastAsia="宋体"/>
                <w:sz w:val="16"/>
              </w:rPr>
              <w:t>3.90万元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BF5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17C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F85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248C0">
            <w:pPr>
              <w:jc w:val="center"/>
            </w:pPr>
            <w:r>
              <w:rPr>
                <w:rFonts w:ascii="宋体" w:hAnsi="宋体" w:eastAsia="宋体"/>
                <w:sz w:val="16"/>
              </w:rPr>
              <w:t>=5.83万元/种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10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66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4DFF2">
            <w:pPr>
              <w:jc w:val="center"/>
            </w:pPr>
          </w:p>
        </w:tc>
      </w:tr>
      <w:tr w14:paraId="65AF3F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FB3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AD72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CFC4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F2DEA">
            <w:pPr>
              <w:jc w:val="center"/>
            </w:pPr>
            <w:r>
              <w:rPr>
                <w:rFonts w:ascii="宋体" w:hAnsi="宋体" w:eastAsia="宋体"/>
                <w:sz w:val="16"/>
              </w:rPr>
              <w:t>保证了老百姓购药零加成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C2B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C03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C0B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755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BA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45E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AC4B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80B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85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B38EE">
            <w:pPr>
              <w:jc w:val="center"/>
            </w:pPr>
          </w:p>
        </w:tc>
      </w:tr>
      <w:tr w14:paraId="4E902B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660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896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D1213">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55D8">
            <w:pPr>
              <w:jc w:val="center"/>
            </w:pPr>
            <w:r>
              <w:rPr>
                <w:rFonts w:ascii="宋体" w:hAnsi="宋体" w:eastAsia="宋体"/>
                <w:sz w:val="16"/>
              </w:rPr>
              <w:t>国家实施基本药物制度在基层持续实施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F649">
            <w:pPr>
              <w:jc w:val="center"/>
            </w:pPr>
            <w:r>
              <w:rPr>
                <w:rFonts w:ascii="宋体" w:hAnsi="宋体" w:eastAsia="宋体"/>
                <w:sz w:val="16"/>
              </w:rPr>
              <w:t>中长期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C7F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B99F0">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2B2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A5D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82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43F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D42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899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C14D1">
            <w:pPr>
              <w:jc w:val="center"/>
            </w:pPr>
          </w:p>
        </w:tc>
      </w:tr>
      <w:tr w14:paraId="224FC2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7C4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98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89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16CEA">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1AEB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7A8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043A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40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FF54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EB0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C0B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DE6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8B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8C336">
            <w:pPr>
              <w:jc w:val="center"/>
            </w:pPr>
          </w:p>
        </w:tc>
      </w:tr>
      <w:tr w14:paraId="7AEFA4C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E668E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FBEC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5546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B32A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872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B4EE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914B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B20A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F720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8F52F">
            <w:pPr>
              <w:jc w:val="center"/>
            </w:pPr>
            <w:r>
              <w:rPr>
                <w:rFonts w:ascii="宋体" w:hAnsi="宋体" w:eastAsia="宋体"/>
                <w:sz w:val="16"/>
              </w:rPr>
              <w:t>98.32分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46C03F"/>
        </w:tc>
      </w:tr>
    </w:tbl>
    <w:p w14:paraId="61346DD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3266D7F8">
        <w:tblPrEx>
          <w:tblCellMar>
            <w:top w:w="0" w:type="dxa"/>
            <w:left w:w="108" w:type="dxa"/>
            <w:bottom w:w="0" w:type="dxa"/>
            <w:right w:w="108" w:type="dxa"/>
          </w:tblCellMar>
        </w:tblPrEx>
        <w:tc>
          <w:tcPr>
            <w:tcW w:w="8848" w:type="dxa"/>
            <w:gridSpan w:val="14"/>
            <w:vAlign w:val="center"/>
          </w:tcPr>
          <w:p w14:paraId="7384D8E6">
            <w:pPr>
              <w:jc w:val="center"/>
            </w:pPr>
            <w:r>
              <w:rPr>
                <w:rFonts w:ascii="宋体" w:hAnsi="宋体" w:eastAsia="宋体"/>
                <w:sz w:val="24"/>
              </w:rPr>
              <w:t>项目支出绩效自评表</w:t>
            </w:r>
          </w:p>
        </w:tc>
      </w:tr>
      <w:tr w14:paraId="40623D83">
        <w:tblPrEx>
          <w:tblCellMar>
            <w:top w:w="0" w:type="dxa"/>
            <w:left w:w="108" w:type="dxa"/>
            <w:bottom w:w="0" w:type="dxa"/>
            <w:right w:w="108" w:type="dxa"/>
          </w:tblCellMar>
        </w:tblPrEx>
        <w:tc>
          <w:tcPr>
            <w:tcW w:w="8848" w:type="dxa"/>
            <w:gridSpan w:val="14"/>
            <w:vAlign w:val="center"/>
          </w:tcPr>
          <w:p w14:paraId="03F1475D">
            <w:pPr>
              <w:jc w:val="center"/>
            </w:pPr>
            <w:r>
              <w:rPr>
                <w:rFonts w:ascii="宋体" w:hAnsi="宋体" w:eastAsia="宋体"/>
                <w:sz w:val="24"/>
              </w:rPr>
              <w:t>(2024年度)</w:t>
            </w:r>
          </w:p>
        </w:tc>
      </w:tr>
      <w:tr w14:paraId="303C70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F66B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5996E6">
            <w:pPr>
              <w:jc w:val="center"/>
            </w:pPr>
            <w:r>
              <w:rPr>
                <w:rFonts w:ascii="宋体" w:hAnsi="宋体" w:eastAsia="宋体"/>
                <w:sz w:val="16"/>
              </w:rPr>
              <w:t>托里县白杨河卫生院2024年重大传染病防控经费</w:t>
            </w:r>
          </w:p>
        </w:tc>
      </w:tr>
      <w:tr w14:paraId="0D897F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11D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9E1222">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F59A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C191C7">
            <w:pPr>
              <w:jc w:val="center"/>
            </w:pPr>
            <w:r>
              <w:rPr>
                <w:rFonts w:ascii="宋体" w:hAnsi="宋体" w:eastAsia="宋体"/>
                <w:sz w:val="16"/>
              </w:rPr>
              <w:t>托里县白杨河牧业卫生院</w:t>
            </w:r>
          </w:p>
        </w:tc>
      </w:tr>
      <w:tr w14:paraId="4B3145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086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5E80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B382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0CEB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CD7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DDBE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388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911CC">
            <w:pPr>
              <w:jc w:val="center"/>
            </w:pPr>
            <w:r>
              <w:rPr>
                <w:rFonts w:ascii="宋体" w:hAnsi="宋体" w:eastAsia="宋体"/>
                <w:sz w:val="16"/>
              </w:rPr>
              <w:t>得分</w:t>
            </w:r>
          </w:p>
        </w:tc>
      </w:tr>
      <w:tr w14:paraId="020967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58C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83B5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BFFE8">
            <w:pPr>
              <w:jc w:val="center"/>
            </w:pPr>
            <w:r>
              <w:rPr>
                <w:rFonts w:ascii="宋体" w:hAnsi="宋体" w:eastAsia="宋体"/>
                <w:sz w:val="16"/>
              </w:rPr>
              <w:t>5.37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CD381">
            <w:pPr>
              <w:jc w:val="center"/>
            </w:pPr>
            <w:r>
              <w:rPr>
                <w:rFonts w:ascii="宋体" w:hAnsi="宋体" w:eastAsia="宋体"/>
                <w:sz w:val="16"/>
              </w:rPr>
              <w:t>6.39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E96B4">
            <w:pPr>
              <w:jc w:val="center"/>
            </w:pPr>
            <w:r>
              <w:rPr>
                <w:rFonts w:ascii="宋体" w:hAnsi="宋体" w:eastAsia="宋体"/>
                <w:sz w:val="16"/>
              </w:rPr>
              <w:t>6.39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03D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8E5D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7B4FB">
            <w:pPr>
              <w:jc w:val="center"/>
            </w:pPr>
            <w:r>
              <w:rPr>
                <w:rFonts w:ascii="宋体" w:hAnsi="宋体" w:eastAsia="宋体"/>
                <w:sz w:val="16"/>
              </w:rPr>
              <w:t>10.00</w:t>
            </w:r>
          </w:p>
        </w:tc>
      </w:tr>
      <w:tr w14:paraId="0AC31C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834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296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A026A">
            <w:pPr>
              <w:jc w:val="center"/>
            </w:pPr>
            <w:r>
              <w:rPr>
                <w:rFonts w:ascii="宋体" w:hAnsi="宋体" w:eastAsia="宋体"/>
                <w:sz w:val="16"/>
              </w:rPr>
              <w:t>5.37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F0B73">
            <w:pPr>
              <w:jc w:val="center"/>
            </w:pPr>
            <w:r>
              <w:rPr>
                <w:rFonts w:ascii="宋体" w:hAnsi="宋体" w:eastAsia="宋体"/>
                <w:sz w:val="16"/>
              </w:rPr>
              <w:t>6.39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6EE38">
            <w:pPr>
              <w:jc w:val="center"/>
            </w:pPr>
            <w:r>
              <w:rPr>
                <w:rFonts w:ascii="宋体" w:hAnsi="宋体" w:eastAsia="宋体"/>
                <w:sz w:val="16"/>
              </w:rPr>
              <w:t>6.39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5FA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649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10F45">
            <w:pPr>
              <w:jc w:val="center"/>
            </w:pPr>
            <w:r>
              <w:rPr>
                <w:rFonts w:ascii="宋体" w:hAnsi="宋体" w:eastAsia="宋体"/>
                <w:sz w:val="16"/>
              </w:rPr>
              <w:t>—</w:t>
            </w:r>
          </w:p>
        </w:tc>
      </w:tr>
      <w:tr w14:paraId="7F0ED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F5D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F47D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48F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EEF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F86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0B3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802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1695">
            <w:pPr>
              <w:jc w:val="center"/>
            </w:pPr>
            <w:r>
              <w:rPr>
                <w:rFonts w:ascii="宋体" w:hAnsi="宋体" w:eastAsia="宋体"/>
                <w:sz w:val="16"/>
              </w:rPr>
              <w:t>—</w:t>
            </w:r>
          </w:p>
        </w:tc>
      </w:tr>
      <w:tr w14:paraId="43B4FA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6845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DA6EB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8439B2">
            <w:pPr>
              <w:jc w:val="center"/>
            </w:pPr>
            <w:r>
              <w:rPr>
                <w:rFonts w:ascii="宋体" w:hAnsi="宋体" w:eastAsia="宋体"/>
                <w:sz w:val="16"/>
              </w:rPr>
              <w:t>实际完成情况</w:t>
            </w:r>
          </w:p>
        </w:tc>
      </w:tr>
      <w:tr w14:paraId="65DED5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CD77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EA9AC7">
            <w:pPr>
              <w:jc w:val="both"/>
            </w:pPr>
            <w:r>
              <w:rPr>
                <w:rFonts w:ascii="宋体" w:hAnsi="宋体" w:eastAsia="宋体"/>
                <w:sz w:val="16"/>
              </w:rPr>
              <w:t>项目资金5.371万元用于传染病筛查，宣传教育，等工作国家基本公共卫生服务项目是促进基本公共卫生服务逐步均等化的重要组成部分，传染病和公卫突发事件报告率0 例、卫生计生监督协管6次、开展健康教育24次，2024年度我辖区内包虫病患者2例已纳入管理，慢性病8人已纳入管理</w:t>
            </w:r>
            <w:r>
              <w:rPr>
                <w:rFonts w:hint="eastAsia" w:ascii="宋体" w:hAnsi="宋体"/>
                <w:sz w:val="16"/>
                <w:lang w:eastAsia="zh-CN"/>
              </w:rPr>
              <w:t>，</w:t>
            </w:r>
            <w:r>
              <w:rPr>
                <w:rFonts w:ascii="宋体" w:hAnsi="宋体" w:eastAsia="宋体"/>
                <w:sz w:val="16"/>
              </w:rPr>
              <w:t>预防接种325人达到100%接种率。传染性疾病患者满意度达到90%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757BB6">
            <w:pPr>
              <w:jc w:val="both"/>
            </w:pPr>
            <w:r>
              <w:rPr>
                <w:rFonts w:ascii="宋体" w:hAnsi="宋体" w:eastAsia="宋体"/>
                <w:sz w:val="16"/>
              </w:rPr>
              <w:br w:type="textWrapping"/>
            </w:r>
            <w:r>
              <w:rPr>
                <w:rFonts w:ascii="宋体" w:hAnsi="宋体" w:eastAsia="宋体"/>
                <w:sz w:val="16"/>
              </w:rPr>
              <w:t>已使用资金6.39万元，用于传染病筛查，宣传教育等工作。国家基本公共卫生服务项目是促进基本公共卫生服务逐步均等化的重要组成部分，通过筛查395名包虫病人群，对417人进行免疫规划等工作，有效减少城乡居民公共卫生服务差距，传染性疾病患者满意度达到90%。</w:t>
            </w:r>
          </w:p>
        </w:tc>
      </w:tr>
      <w:tr w14:paraId="479B03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57F6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D3CE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C29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F3F6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E6A8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E4DF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5E95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CDE7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EBB4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F11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482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132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EEC4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64D31">
            <w:pPr>
              <w:jc w:val="center"/>
            </w:pPr>
            <w:r>
              <w:rPr>
                <w:rFonts w:ascii="宋体" w:hAnsi="宋体" w:eastAsia="宋体"/>
                <w:sz w:val="16"/>
              </w:rPr>
              <w:t>偏差原因分析及改进措施</w:t>
            </w:r>
          </w:p>
        </w:tc>
      </w:tr>
      <w:tr w14:paraId="131337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495D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14A25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7044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0BC62">
            <w:pPr>
              <w:jc w:val="center"/>
            </w:pPr>
            <w:r>
              <w:rPr>
                <w:rFonts w:ascii="宋体" w:hAnsi="宋体" w:eastAsia="宋体"/>
                <w:sz w:val="16"/>
              </w:rPr>
              <w:t>包虫病人群主动筛查人数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4F656">
            <w:pPr>
              <w:jc w:val="center"/>
            </w:pPr>
            <w:r>
              <w:rPr>
                <w:rFonts w:ascii="宋体" w:hAnsi="宋体" w:eastAsia="宋体"/>
                <w:sz w:val="16"/>
              </w:rPr>
              <w:t>&gt;=700人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7D5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6D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08C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782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DE6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31472">
            <w:pPr>
              <w:jc w:val="center"/>
            </w:pPr>
            <w:r>
              <w:rPr>
                <w:rFonts w:ascii="宋体" w:hAnsi="宋体" w:eastAsia="宋体"/>
                <w:sz w:val="16"/>
              </w:rPr>
              <w:t>=700人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A0A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B96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6927">
            <w:pPr>
              <w:jc w:val="center"/>
            </w:pPr>
          </w:p>
        </w:tc>
      </w:tr>
      <w:tr w14:paraId="6E638F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D5F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4B4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C34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00CD">
            <w:pPr>
              <w:jc w:val="center"/>
            </w:pPr>
            <w:r>
              <w:rPr>
                <w:rFonts w:ascii="宋体" w:hAnsi="宋体" w:eastAsia="宋体"/>
                <w:sz w:val="16"/>
              </w:rPr>
              <w:t>免疫规划人数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AA584">
            <w:pPr>
              <w:jc w:val="center"/>
            </w:pPr>
            <w:r>
              <w:rPr>
                <w:rFonts w:ascii="宋体" w:hAnsi="宋体" w:eastAsia="宋体"/>
                <w:sz w:val="16"/>
              </w:rPr>
              <w:t>&gt;=287人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52D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FEC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29C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854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85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64032">
            <w:pPr>
              <w:jc w:val="center"/>
            </w:pPr>
            <w:r>
              <w:rPr>
                <w:rFonts w:ascii="宋体" w:hAnsi="宋体" w:eastAsia="宋体"/>
                <w:sz w:val="16"/>
              </w:rPr>
              <w:t>=341人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088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25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D2B9">
            <w:pPr>
              <w:jc w:val="center"/>
            </w:pPr>
          </w:p>
        </w:tc>
      </w:tr>
      <w:tr w14:paraId="53AF2D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BE5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4CE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AE6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1E7E4">
            <w:pPr>
              <w:jc w:val="center"/>
            </w:pPr>
            <w:r>
              <w:rPr>
                <w:rFonts w:ascii="宋体" w:hAnsi="宋体" w:eastAsia="宋体"/>
                <w:sz w:val="16"/>
              </w:rPr>
              <w:t>慢性病抗病毒治疗覆盖面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0236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1E5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970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D15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35A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CC1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B3D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1E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67B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2F8ED">
            <w:pPr>
              <w:jc w:val="center"/>
            </w:pPr>
          </w:p>
        </w:tc>
      </w:tr>
      <w:tr w14:paraId="382956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168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185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98B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4707">
            <w:pPr>
              <w:jc w:val="center"/>
            </w:pPr>
            <w:r>
              <w:rPr>
                <w:rFonts w:ascii="宋体" w:hAnsi="宋体" w:eastAsia="宋体"/>
                <w:sz w:val="16"/>
              </w:rPr>
              <w:t>慢性病患者成功治疗率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C585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524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24B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2A1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8EE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631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613A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AC1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A55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4F572">
            <w:pPr>
              <w:jc w:val="center"/>
            </w:pPr>
          </w:p>
        </w:tc>
      </w:tr>
      <w:tr w14:paraId="78BD4B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582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73D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F6C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838A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DDD4">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DC9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35E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68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2A2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F61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75071">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7A5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75D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05F9F">
            <w:pPr>
              <w:jc w:val="center"/>
            </w:pPr>
          </w:p>
        </w:tc>
      </w:tr>
      <w:tr w14:paraId="5483E3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DD6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CC790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DF20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C613">
            <w:pPr>
              <w:jc w:val="center"/>
            </w:pPr>
            <w:r>
              <w:rPr>
                <w:rFonts w:ascii="宋体" w:hAnsi="宋体" w:eastAsia="宋体"/>
                <w:sz w:val="16"/>
              </w:rPr>
              <w:t>包虫病预防治疗经费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EAE39">
            <w:pPr>
              <w:jc w:val="center"/>
            </w:pPr>
            <w:r>
              <w:rPr>
                <w:rFonts w:ascii="宋体" w:hAnsi="宋体" w:eastAsia="宋体"/>
                <w:sz w:val="16"/>
              </w:rPr>
              <w:t>&lt;=1.64万元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540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B37FF">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E47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53D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5BE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F6E8B">
            <w:pPr>
              <w:jc w:val="center"/>
            </w:pPr>
            <w:r>
              <w:rPr>
                <w:rFonts w:ascii="宋体" w:hAnsi="宋体" w:eastAsia="宋体"/>
                <w:sz w:val="16"/>
              </w:rPr>
              <w:t>=1.64万元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092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29B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D43CC">
            <w:pPr>
              <w:jc w:val="center"/>
            </w:pPr>
          </w:p>
        </w:tc>
      </w:tr>
      <w:tr w14:paraId="7065C9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35F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446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A1E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4A213">
            <w:pPr>
              <w:jc w:val="center"/>
            </w:pPr>
            <w:r>
              <w:rPr>
                <w:rFonts w:ascii="宋体" w:hAnsi="宋体" w:eastAsia="宋体"/>
                <w:sz w:val="16"/>
              </w:rPr>
              <w:t>重大传染病防控经费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123E7">
            <w:pPr>
              <w:jc w:val="center"/>
            </w:pPr>
            <w:r>
              <w:rPr>
                <w:rFonts w:ascii="宋体" w:hAnsi="宋体" w:eastAsia="宋体"/>
                <w:sz w:val="16"/>
              </w:rPr>
              <w:t>&lt;=4.75万元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67C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30246">
            <w:pPr>
              <w:jc w:val="center"/>
            </w:pPr>
            <w:r>
              <w:rPr>
                <w:rFonts w:ascii="宋体" w:hAnsi="宋体" w:eastAsia="宋体"/>
                <w:sz w:val="16"/>
              </w:rPr>
              <w:t>4.17万元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87F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D60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65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3752">
            <w:pPr>
              <w:jc w:val="center"/>
            </w:pPr>
            <w:r>
              <w:rPr>
                <w:rFonts w:ascii="宋体" w:hAnsi="宋体" w:eastAsia="宋体"/>
                <w:sz w:val="16"/>
              </w:rPr>
              <w:t>=4.75万元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739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50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3529">
            <w:pPr>
              <w:jc w:val="center"/>
            </w:pPr>
          </w:p>
        </w:tc>
      </w:tr>
      <w:tr w14:paraId="701F9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68C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6F93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CE8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7E090">
            <w:pPr>
              <w:jc w:val="center"/>
            </w:pPr>
            <w:r>
              <w:rPr>
                <w:rFonts w:ascii="宋体" w:hAnsi="宋体" w:eastAsia="宋体"/>
                <w:sz w:val="16"/>
              </w:rPr>
              <w:t>城乡居民公共卫生服务差距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D6E91">
            <w:pPr>
              <w:jc w:val="center"/>
            </w:pPr>
            <w:r>
              <w:rPr>
                <w:rFonts w:ascii="宋体" w:hAnsi="宋体" w:eastAsia="宋体"/>
                <w:sz w:val="16"/>
              </w:rPr>
              <w:t>有效缩小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BF4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5832">
            <w:pPr>
              <w:jc w:val="center"/>
            </w:pPr>
            <w:r>
              <w:rPr>
                <w:rFonts w:ascii="宋体" w:hAnsi="宋体" w:eastAsia="宋体"/>
                <w:sz w:val="16"/>
              </w:rPr>
              <w:t>基本达到目标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658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733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F7E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EF7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C8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095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F6BDE">
            <w:pPr>
              <w:jc w:val="center"/>
            </w:pPr>
          </w:p>
        </w:tc>
      </w:tr>
      <w:tr w14:paraId="766C88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B70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39D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0F5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AC6B">
            <w:pPr>
              <w:jc w:val="center"/>
            </w:pPr>
            <w:r>
              <w:rPr>
                <w:rFonts w:ascii="宋体" w:hAnsi="宋体" w:eastAsia="宋体"/>
                <w:sz w:val="16"/>
              </w:rPr>
              <w:t>重大公共卫生服务水平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BFF49">
            <w:pPr>
              <w:jc w:val="center"/>
            </w:pPr>
            <w:r>
              <w:rPr>
                <w:rFonts w:ascii="宋体" w:hAnsi="宋体" w:eastAsia="宋体"/>
                <w:sz w:val="16"/>
              </w:rPr>
              <w:t>中长期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84E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F1045">
            <w:pPr>
              <w:jc w:val="center"/>
            </w:pPr>
            <w:r>
              <w:rPr>
                <w:rFonts w:ascii="宋体" w:hAnsi="宋体" w:eastAsia="宋体"/>
                <w:sz w:val="16"/>
              </w:rPr>
              <w:t>基本达到目标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02D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182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51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E1A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9C8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1DC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BE13">
            <w:pPr>
              <w:jc w:val="center"/>
            </w:pPr>
          </w:p>
        </w:tc>
      </w:tr>
      <w:tr w14:paraId="475C6B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6BB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DD7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7B0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CA035">
            <w:pPr>
              <w:jc w:val="center"/>
            </w:pPr>
            <w:r>
              <w:rPr>
                <w:rFonts w:ascii="宋体" w:hAnsi="宋体" w:eastAsia="宋体"/>
                <w:sz w:val="16"/>
              </w:rPr>
              <w:t>传染性疾病患者满意度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4699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9C8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418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0E5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15A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6D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C22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2DB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F0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F60DE">
            <w:pPr>
              <w:jc w:val="center"/>
            </w:pPr>
          </w:p>
        </w:tc>
      </w:tr>
      <w:tr w14:paraId="3706CFD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A313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9DF4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AB66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5B33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8FE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D7AA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E962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E725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6B6F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075C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7F115B"/>
        </w:tc>
      </w:tr>
    </w:tbl>
    <w:p w14:paraId="7FD6370F">
      <w:r>
        <w:br w:type="page"/>
      </w:r>
    </w:p>
    <w:tbl>
      <w:tblPr>
        <w:tblStyle w:val="9"/>
        <w:tblW w:w="0" w:type="auto"/>
        <w:tblInd w:w="0" w:type="dxa"/>
        <w:tblLayout w:type="autofit"/>
        <w:tblCellMar>
          <w:top w:w="0" w:type="dxa"/>
          <w:left w:w="108" w:type="dxa"/>
          <w:bottom w:w="0" w:type="dxa"/>
          <w:right w:w="108" w:type="dxa"/>
        </w:tblCellMar>
      </w:tblPr>
      <w:tblGrid>
        <w:gridCol w:w="620"/>
        <w:gridCol w:w="604"/>
        <w:gridCol w:w="604"/>
        <w:gridCol w:w="604"/>
        <w:gridCol w:w="776"/>
        <w:gridCol w:w="604"/>
        <w:gridCol w:w="630"/>
        <w:gridCol w:w="612"/>
        <w:gridCol w:w="604"/>
        <w:gridCol w:w="604"/>
        <w:gridCol w:w="696"/>
        <w:gridCol w:w="776"/>
        <w:gridCol w:w="696"/>
        <w:gridCol w:w="630"/>
      </w:tblGrid>
      <w:tr w14:paraId="5DE67851">
        <w:tblPrEx>
          <w:tblCellMar>
            <w:top w:w="0" w:type="dxa"/>
            <w:left w:w="108" w:type="dxa"/>
            <w:bottom w:w="0" w:type="dxa"/>
            <w:right w:w="108" w:type="dxa"/>
          </w:tblCellMar>
        </w:tblPrEx>
        <w:tc>
          <w:tcPr>
            <w:tcW w:w="8848" w:type="dxa"/>
            <w:gridSpan w:val="14"/>
            <w:vAlign w:val="center"/>
          </w:tcPr>
          <w:p w14:paraId="07AFA778">
            <w:pPr>
              <w:jc w:val="center"/>
            </w:pPr>
            <w:r>
              <w:rPr>
                <w:rFonts w:ascii="宋体" w:hAnsi="宋体" w:eastAsia="宋体"/>
                <w:sz w:val="24"/>
              </w:rPr>
              <w:t>项目支出绩效自评表</w:t>
            </w:r>
          </w:p>
        </w:tc>
      </w:tr>
      <w:tr w14:paraId="1DFD6BC9">
        <w:tblPrEx>
          <w:tblCellMar>
            <w:top w:w="0" w:type="dxa"/>
            <w:left w:w="108" w:type="dxa"/>
            <w:bottom w:w="0" w:type="dxa"/>
            <w:right w:w="108" w:type="dxa"/>
          </w:tblCellMar>
        </w:tblPrEx>
        <w:tc>
          <w:tcPr>
            <w:tcW w:w="8848" w:type="dxa"/>
            <w:gridSpan w:val="14"/>
            <w:vAlign w:val="center"/>
          </w:tcPr>
          <w:p w14:paraId="52EBEC5A">
            <w:pPr>
              <w:jc w:val="center"/>
            </w:pPr>
            <w:r>
              <w:rPr>
                <w:rFonts w:ascii="宋体" w:hAnsi="宋体" w:eastAsia="宋体"/>
                <w:sz w:val="24"/>
              </w:rPr>
              <w:t>(2024年度)</w:t>
            </w:r>
          </w:p>
        </w:tc>
      </w:tr>
      <w:tr w14:paraId="7B1408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CA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51045B">
            <w:pPr>
              <w:jc w:val="center"/>
            </w:pPr>
            <w:r>
              <w:rPr>
                <w:rFonts w:ascii="宋体" w:hAnsi="宋体" w:eastAsia="宋体"/>
                <w:sz w:val="16"/>
              </w:rPr>
              <w:t>托里县白杨河牧业卫生院2024年中央基本公共卫生补助资金项目</w:t>
            </w:r>
          </w:p>
        </w:tc>
      </w:tr>
      <w:tr w14:paraId="77A152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8361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83F90F">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B03E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CCF0DA">
            <w:pPr>
              <w:jc w:val="center"/>
            </w:pPr>
            <w:r>
              <w:rPr>
                <w:rFonts w:ascii="宋体" w:hAnsi="宋体" w:eastAsia="宋体"/>
                <w:sz w:val="16"/>
              </w:rPr>
              <w:t>托里县白杨河牧业卫生院</w:t>
            </w:r>
          </w:p>
        </w:tc>
      </w:tr>
      <w:tr w14:paraId="4C90C7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912B8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809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15E5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30A5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6064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1F5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CABE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5824F">
            <w:pPr>
              <w:jc w:val="center"/>
            </w:pPr>
            <w:r>
              <w:rPr>
                <w:rFonts w:ascii="宋体" w:hAnsi="宋体" w:eastAsia="宋体"/>
                <w:sz w:val="16"/>
              </w:rPr>
              <w:t>得分</w:t>
            </w:r>
          </w:p>
        </w:tc>
      </w:tr>
      <w:tr w14:paraId="042DD8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C81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F6DD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39601">
            <w:pPr>
              <w:jc w:val="center"/>
            </w:pPr>
            <w:r>
              <w:rPr>
                <w:rFonts w:ascii="宋体" w:hAnsi="宋体" w:eastAsia="宋体"/>
                <w:sz w:val="16"/>
              </w:rPr>
              <w:t>27.79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A5B09">
            <w:pPr>
              <w:jc w:val="center"/>
            </w:pPr>
            <w:r>
              <w:rPr>
                <w:rFonts w:ascii="宋体" w:hAnsi="宋体" w:eastAsia="宋体"/>
                <w:sz w:val="16"/>
              </w:rPr>
              <w:t>34.80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59DE2">
            <w:pPr>
              <w:jc w:val="center"/>
            </w:pPr>
            <w:r>
              <w:rPr>
                <w:rFonts w:ascii="宋体" w:hAnsi="宋体" w:eastAsia="宋体"/>
                <w:sz w:val="16"/>
              </w:rPr>
              <w:t>34.80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6F8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40E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5C885">
            <w:pPr>
              <w:jc w:val="center"/>
            </w:pPr>
            <w:r>
              <w:rPr>
                <w:rFonts w:ascii="宋体" w:hAnsi="宋体" w:eastAsia="宋体"/>
                <w:sz w:val="16"/>
              </w:rPr>
              <w:t>10.00</w:t>
            </w:r>
          </w:p>
        </w:tc>
      </w:tr>
      <w:tr w14:paraId="26EB52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0FB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0C2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672FE">
            <w:pPr>
              <w:jc w:val="center"/>
            </w:pPr>
            <w:r>
              <w:rPr>
                <w:rFonts w:ascii="宋体" w:hAnsi="宋体" w:eastAsia="宋体"/>
                <w:sz w:val="16"/>
              </w:rPr>
              <w:t>27.79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1497E">
            <w:pPr>
              <w:jc w:val="center"/>
            </w:pPr>
            <w:r>
              <w:rPr>
                <w:rFonts w:ascii="宋体" w:hAnsi="宋体" w:eastAsia="宋体"/>
                <w:sz w:val="16"/>
              </w:rPr>
              <w:t>34.80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CA02C">
            <w:pPr>
              <w:jc w:val="center"/>
            </w:pPr>
            <w:r>
              <w:rPr>
                <w:rFonts w:ascii="宋体" w:hAnsi="宋体" w:eastAsia="宋体"/>
                <w:sz w:val="16"/>
              </w:rPr>
              <w:t>34.80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17D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512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A5519">
            <w:pPr>
              <w:jc w:val="center"/>
            </w:pPr>
            <w:r>
              <w:rPr>
                <w:rFonts w:ascii="宋体" w:hAnsi="宋体" w:eastAsia="宋体"/>
                <w:sz w:val="16"/>
              </w:rPr>
              <w:t>—</w:t>
            </w:r>
          </w:p>
        </w:tc>
      </w:tr>
      <w:tr w14:paraId="66515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DDF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F0BB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DAE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D1E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878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21E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005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38A92">
            <w:pPr>
              <w:jc w:val="center"/>
            </w:pPr>
            <w:r>
              <w:rPr>
                <w:rFonts w:ascii="宋体" w:hAnsi="宋体" w:eastAsia="宋体"/>
                <w:sz w:val="16"/>
              </w:rPr>
              <w:t>—</w:t>
            </w:r>
          </w:p>
        </w:tc>
      </w:tr>
      <w:tr w14:paraId="016F43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59090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19F8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2C43E1">
            <w:pPr>
              <w:jc w:val="center"/>
            </w:pPr>
            <w:r>
              <w:rPr>
                <w:rFonts w:ascii="宋体" w:hAnsi="宋体" w:eastAsia="宋体"/>
                <w:sz w:val="16"/>
              </w:rPr>
              <w:t>实际完成情况</w:t>
            </w:r>
          </w:p>
        </w:tc>
      </w:tr>
      <w:tr w14:paraId="210B6A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A9A4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5F4749">
            <w:pPr>
              <w:jc w:val="both"/>
            </w:pPr>
            <w:r>
              <w:rPr>
                <w:rFonts w:ascii="宋体" w:hAnsi="宋体" w:eastAsia="宋体"/>
                <w:sz w:val="16"/>
              </w:rPr>
              <w:t>项目资金27.96万元用于</w:t>
            </w:r>
            <w:r>
              <w:rPr>
                <w:rFonts w:hint="eastAsia" w:ascii="宋体" w:hAnsi="宋体"/>
                <w:sz w:val="16"/>
                <w:lang w:eastAsia="zh-CN"/>
              </w:rPr>
              <w:t>；</w:t>
            </w:r>
            <w:r>
              <w:rPr>
                <w:rFonts w:ascii="宋体" w:hAnsi="宋体" w:eastAsia="宋体"/>
                <w:sz w:val="16"/>
              </w:rPr>
              <w:t>国家基本公共卫生服务,其中包括2024年度我辖区居民健康档案管理3900人、高血压518人、糖尿病27人、孕产妇总数 39人，其中产妇 22 人 、慢性病8人</w:t>
            </w:r>
            <w:r>
              <w:rPr>
                <w:rFonts w:hint="eastAsia" w:ascii="宋体" w:hAnsi="宋体"/>
                <w:sz w:val="16"/>
                <w:lang w:eastAsia="zh-CN"/>
              </w:rPr>
              <w:t>，</w:t>
            </w:r>
            <w:r>
              <w:rPr>
                <w:rFonts w:ascii="宋体" w:hAnsi="宋体" w:eastAsia="宋体"/>
                <w:sz w:val="16"/>
              </w:rPr>
              <w:t>老年人211人、7岁以下 287人</w:t>
            </w:r>
            <w:r>
              <w:rPr>
                <w:rFonts w:hint="eastAsia" w:ascii="宋体" w:hAnsi="宋体"/>
                <w:sz w:val="16"/>
                <w:lang w:eastAsia="zh-CN"/>
              </w:rPr>
              <w:t>，</w:t>
            </w:r>
            <w:r>
              <w:rPr>
                <w:rFonts w:ascii="宋体" w:hAnsi="宋体" w:eastAsia="宋体"/>
                <w:sz w:val="16"/>
              </w:rPr>
              <w:t>随访检查、免费体检等。有效减少城乡居民公共卫生差距，基本公共卫生服务水平有效提高，65岁以上老年人满意度达到85%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390832">
            <w:pPr>
              <w:jc w:val="both"/>
            </w:pPr>
            <w:r>
              <w:rPr>
                <w:rFonts w:ascii="宋体" w:hAnsi="宋体" w:eastAsia="宋体"/>
                <w:sz w:val="16"/>
              </w:rPr>
              <w:t>截至2024年12月，该项目已完成支付34.8万元，完成居民健康档案建档管理3900人，完成居民健康档案规范化电子健康人数3900人，高血压患者健康管理539人，糖尿病患者健康管理27人，儿童健康管理287人，孕产妇健康管理39人，通过该项目实施，有效减少了城乡居民公共卫生差距，有效提高了基本公共卫生服务水平，65岁以上老年人满意度达到了85%。</w:t>
            </w:r>
          </w:p>
        </w:tc>
      </w:tr>
      <w:tr w14:paraId="32C886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9F42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95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F8E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F0FE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BDB8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D9F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141A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37F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6DF3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E5D4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7C99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0F17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110C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DAB9C">
            <w:pPr>
              <w:jc w:val="center"/>
            </w:pPr>
            <w:r>
              <w:rPr>
                <w:rFonts w:ascii="宋体" w:hAnsi="宋体" w:eastAsia="宋体"/>
                <w:sz w:val="16"/>
              </w:rPr>
              <w:t>偏差原因分析及改进措施</w:t>
            </w:r>
          </w:p>
        </w:tc>
      </w:tr>
      <w:tr w14:paraId="1F221E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A4E5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961E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028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2C4BB">
            <w:pPr>
              <w:jc w:val="center"/>
            </w:pPr>
            <w:r>
              <w:rPr>
                <w:rFonts w:ascii="宋体" w:hAnsi="宋体" w:eastAsia="宋体"/>
                <w:sz w:val="16"/>
              </w:rPr>
              <w:t>居民健康档案建档管理人数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8487">
            <w:pPr>
              <w:jc w:val="center"/>
            </w:pPr>
            <w:r>
              <w:rPr>
                <w:rFonts w:ascii="宋体" w:hAnsi="宋体" w:eastAsia="宋体"/>
                <w:sz w:val="16"/>
              </w:rPr>
              <w:t>&gt;=3900人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A9C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00903">
            <w:pPr>
              <w:jc w:val="center"/>
            </w:pPr>
            <w:r>
              <w:rPr>
                <w:rFonts w:ascii="宋体" w:hAnsi="宋体" w:eastAsia="宋体"/>
                <w:sz w:val="16"/>
              </w:rPr>
              <w:t>3900人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D657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C04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8F6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29210">
            <w:pPr>
              <w:jc w:val="center"/>
            </w:pPr>
            <w:r>
              <w:rPr>
                <w:rFonts w:ascii="宋体" w:hAnsi="宋体" w:eastAsia="宋体"/>
                <w:sz w:val="16"/>
              </w:rPr>
              <w:t>=3900人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8F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B694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9ABB3">
            <w:pPr>
              <w:jc w:val="center"/>
            </w:pPr>
          </w:p>
        </w:tc>
      </w:tr>
      <w:tr w14:paraId="60C5C4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2CB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F44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715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2F9C6">
            <w:pPr>
              <w:jc w:val="center"/>
            </w:pPr>
            <w:r>
              <w:rPr>
                <w:rFonts w:ascii="宋体" w:hAnsi="宋体" w:eastAsia="宋体"/>
                <w:sz w:val="16"/>
              </w:rPr>
              <w:t>居民健康档案规范化电子健康人数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24A59">
            <w:pPr>
              <w:jc w:val="center"/>
            </w:pPr>
            <w:r>
              <w:rPr>
                <w:rFonts w:ascii="宋体" w:hAnsi="宋体" w:eastAsia="宋体"/>
                <w:sz w:val="16"/>
              </w:rPr>
              <w:t>&gt;=3900人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59A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AEE2C">
            <w:pPr>
              <w:jc w:val="center"/>
            </w:pPr>
            <w:r>
              <w:rPr>
                <w:rFonts w:ascii="宋体" w:hAnsi="宋体" w:eastAsia="宋体"/>
                <w:sz w:val="16"/>
              </w:rPr>
              <w:t>3900人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180B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26A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444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257D">
            <w:pPr>
              <w:jc w:val="center"/>
            </w:pPr>
            <w:r>
              <w:rPr>
                <w:rFonts w:ascii="宋体" w:hAnsi="宋体" w:eastAsia="宋体"/>
                <w:sz w:val="16"/>
              </w:rPr>
              <w:t>=3900人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599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D18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63D7">
            <w:pPr>
              <w:jc w:val="center"/>
            </w:pPr>
          </w:p>
        </w:tc>
      </w:tr>
      <w:tr w14:paraId="39271D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1CE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1D0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631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09C21">
            <w:pPr>
              <w:jc w:val="center"/>
            </w:pPr>
            <w:r>
              <w:rPr>
                <w:rFonts w:ascii="宋体" w:hAnsi="宋体" w:eastAsia="宋体"/>
                <w:sz w:val="16"/>
              </w:rPr>
              <w:t>高血压患者健康管理人数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58907">
            <w:pPr>
              <w:jc w:val="center"/>
            </w:pPr>
            <w:r>
              <w:rPr>
                <w:rFonts w:ascii="宋体" w:hAnsi="宋体" w:eastAsia="宋体"/>
                <w:sz w:val="16"/>
              </w:rPr>
              <w:t>&gt;=518人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9B8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B7C2">
            <w:pPr>
              <w:jc w:val="center"/>
            </w:pPr>
            <w:r>
              <w:rPr>
                <w:rFonts w:ascii="宋体" w:hAnsi="宋体" w:eastAsia="宋体"/>
                <w:sz w:val="16"/>
              </w:rPr>
              <w:t>518人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7AA0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6A6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37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3F57">
            <w:pPr>
              <w:jc w:val="center"/>
            </w:pPr>
            <w:r>
              <w:rPr>
                <w:rFonts w:ascii="宋体" w:hAnsi="宋体" w:eastAsia="宋体"/>
                <w:sz w:val="16"/>
              </w:rPr>
              <w:t>=539人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7238">
            <w:pPr>
              <w:jc w:val="center"/>
            </w:pPr>
            <w:r>
              <w:rPr>
                <w:rFonts w:ascii="宋体" w:hAnsi="宋体" w:eastAsia="宋体"/>
                <w:sz w:val="16"/>
              </w:rPr>
              <w:t>104.05%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4358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4EC8">
            <w:pPr>
              <w:jc w:val="center"/>
            </w:pPr>
            <w:r>
              <w:rPr>
                <w:rFonts w:ascii="宋体" w:hAnsi="宋体" w:eastAsia="宋体"/>
                <w:sz w:val="16"/>
              </w:rPr>
              <w:t>原因：通过开展一年一次的全民健康体检工作中发现血压偏高的8人，后期</w:t>
            </w:r>
            <w:r>
              <w:rPr>
                <w:rFonts w:hint="eastAsia" w:ascii="宋体" w:hAnsi="宋体"/>
                <w:sz w:val="16"/>
                <w:lang w:eastAsia="zh-CN"/>
              </w:rPr>
              <w:t>不用</w:t>
            </w:r>
            <w:r>
              <w:rPr>
                <w:rFonts w:ascii="宋体" w:hAnsi="宋体" w:eastAsia="宋体"/>
                <w:sz w:val="16"/>
              </w:rPr>
              <w:t>3日内连续测血压随访，血压还是高。转上级医院后确诊高血压病8人，因此新增了8人。</w:t>
            </w:r>
          </w:p>
        </w:tc>
      </w:tr>
      <w:tr w14:paraId="76CCF0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E2F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122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335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4866A">
            <w:pPr>
              <w:jc w:val="center"/>
            </w:pPr>
            <w:r>
              <w:rPr>
                <w:rFonts w:ascii="宋体" w:hAnsi="宋体" w:eastAsia="宋体"/>
                <w:sz w:val="16"/>
              </w:rPr>
              <w:t>糖尿病患者健康管理人数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7FD95">
            <w:pPr>
              <w:jc w:val="center"/>
            </w:pPr>
            <w:r>
              <w:rPr>
                <w:rFonts w:ascii="宋体" w:hAnsi="宋体" w:eastAsia="宋体"/>
                <w:sz w:val="16"/>
              </w:rPr>
              <w:t>&gt;=27人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BF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AA57A">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9E9C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1F7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866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6286C">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21E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2A76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1F19">
            <w:pPr>
              <w:jc w:val="center"/>
            </w:pPr>
          </w:p>
        </w:tc>
      </w:tr>
      <w:tr w14:paraId="3E26F0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29C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EE2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F52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378B4">
            <w:pPr>
              <w:jc w:val="center"/>
            </w:pPr>
            <w:r>
              <w:rPr>
                <w:rFonts w:ascii="宋体" w:hAnsi="宋体" w:eastAsia="宋体"/>
                <w:sz w:val="16"/>
              </w:rPr>
              <w:t>儿童健康管理人数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FD00">
            <w:pPr>
              <w:jc w:val="center"/>
            </w:pPr>
            <w:r>
              <w:rPr>
                <w:rFonts w:ascii="宋体" w:hAnsi="宋体" w:eastAsia="宋体"/>
                <w:sz w:val="16"/>
              </w:rPr>
              <w:t>&gt;=287人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964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9CDEA">
            <w:pPr>
              <w:jc w:val="center"/>
            </w:pPr>
            <w:r>
              <w:rPr>
                <w:rFonts w:ascii="宋体" w:hAnsi="宋体" w:eastAsia="宋体"/>
                <w:sz w:val="16"/>
              </w:rPr>
              <w:t>278人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6EE8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173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2D6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2CD17">
            <w:pPr>
              <w:jc w:val="center"/>
            </w:pPr>
            <w:r>
              <w:rPr>
                <w:rFonts w:ascii="宋体" w:hAnsi="宋体" w:eastAsia="宋体"/>
                <w:sz w:val="16"/>
              </w:rPr>
              <w:t>=287人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A66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4840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8996F">
            <w:pPr>
              <w:jc w:val="center"/>
            </w:pPr>
          </w:p>
        </w:tc>
      </w:tr>
      <w:tr w14:paraId="0FC7A3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447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277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5A9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DC75">
            <w:pPr>
              <w:jc w:val="center"/>
            </w:pPr>
            <w:r>
              <w:rPr>
                <w:rFonts w:ascii="宋体" w:hAnsi="宋体" w:eastAsia="宋体"/>
                <w:sz w:val="16"/>
              </w:rPr>
              <w:t>孕产妇健康管理人数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7ED0A">
            <w:pPr>
              <w:jc w:val="center"/>
            </w:pPr>
            <w:r>
              <w:rPr>
                <w:rFonts w:ascii="宋体" w:hAnsi="宋体" w:eastAsia="宋体"/>
                <w:sz w:val="16"/>
              </w:rPr>
              <w:t>&gt;=39人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AF3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A4A1B">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7D99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92C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66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2AA00">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44D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A3B5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37B5">
            <w:pPr>
              <w:jc w:val="center"/>
            </w:pPr>
          </w:p>
        </w:tc>
      </w:tr>
      <w:tr w14:paraId="77B09A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A14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444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A41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833BB">
            <w:pPr>
              <w:jc w:val="center"/>
            </w:pPr>
            <w:r>
              <w:rPr>
                <w:rFonts w:ascii="宋体" w:hAnsi="宋体" w:eastAsia="宋体"/>
                <w:sz w:val="16"/>
              </w:rPr>
              <w:t>孕产妇孕期保健次数占比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C3D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EDB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BE4E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CA64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F5C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824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F566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C3D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C945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4AD82">
            <w:pPr>
              <w:jc w:val="center"/>
            </w:pPr>
          </w:p>
        </w:tc>
      </w:tr>
      <w:tr w14:paraId="5043B3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C1D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0BB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CD2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DF31">
            <w:pPr>
              <w:jc w:val="center"/>
            </w:pPr>
            <w:r>
              <w:rPr>
                <w:rFonts w:ascii="宋体" w:hAnsi="宋体" w:eastAsia="宋体"/>
                <w:sz w:val="16"/>
              </w:rPr>
              <w:t>产后访视次数占比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5891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78B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CF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3804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E4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F3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CB2B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BD3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6FE1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3D788">
            <w:pPr>
              <w:jc w:val="center"/>
            </w:pPr>
          </w:p>
        </w:tc>
      </w:tr>
      <w:tr w14:paraId="4D51CB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653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D89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0BE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B7A00">
            <w:pPr>
              <w:jc w:val="center"/>
            </w:pPr>
            <w:r>
              <w:rPr>
                <w:rFonts w:ascii="宋体" w:hAnsi="宋体" w:eastAsia="宋体"/>
                <w:sz w:val="16"/>
              </w:rPr>
              <w:t>慢性病患者健康管理率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A88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0F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E39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91E0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49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EB9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B50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E7C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89E1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6BFE">
            <w:pPr>
              <w:jc w:val="center"/>
            </w:pPr>
          </w:p>
        </w:tc>
      </w:tr>
      <w:tr w14:paraId="558BFE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E5B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BFA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6AB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9D687">
            <w:pPr>
              <w:jc w:val="center"/>
            </w:pPr>
            <w:r>
              <w:rPr>
                <w:rFonts w:ascii="宋体" w:hAnsi="宋体" w:eastAsia="宋体"/>
                <w:sz w:val="16"/>
              </w:rPr>
              <w:t>老年人健康管理率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799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FDF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047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AA5E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C63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F9A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3C0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E2A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644B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BCFF1">
            <w:pPr>
              <w:jc w:val="center"/>
            </w:pPr>
          </w:p>
        </w:tc>
      </w:tr>
      <w:tr w14:paraId="02BE5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FD5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151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E2F2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EC5A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C1297">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E7C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4A9E">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2C50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3BB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2F4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9B95C">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91B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1BBB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38418">
            <w:pPr>
              <w:jc w:val="center"/>
            </w:pPr>
          </w:p>
        </w:tc>
      </w:tr>
      <w:tr w14:paraId="10917E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4E9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C34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CCB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E3F95">
            <w:pPr>
              <w:jc w:val="center"/>
            </w:pPr>
            <w:r>
              <w:rPr>
                <w:rFonts w:ascii="宋体" w:hAnsi="宋体" w:eastAsia="宋体"/>
                <w:sz w:val="16"/>
              </w:rPr>
              <w:t>乡村医生补助发放及时率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291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A5E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640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6D24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C9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A0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D4D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5F6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57F0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A8CEF">
            <w:pPr>
              <w:jc w:val="center"/>
            </w:pPr>
          </w:p>
        </w:tc>
      </w:tr>
      <w:tr w14:paraId="340EA1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A9D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ECF8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C72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519B">
            <w:pPr>
              <w:jc w:val="center"/>
            </w:pPr>
            <w:r>
              <w:rPr>
                <w:rFonts w:ascii="宋体" w:hAnsi="宋体" w:eastAsia="宋体"/>
                <w:sz w:val="16"/>
              </w:rPr>
              <w:t>乡村医生劳务费健康宣教等其他费用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B034">
            <w:pPr>
              <w:jc w:val="center"/>
            </w:pPr>
            <w:r>
              <w:rPr>
                <w:rFonts w:ascii="宋体" w:hAnsi="宋体" w:eastAsia="宋体"/>
                <w:sz w:val="16"/>
              </w:rPr>
              <w:t>&lt;=28.97万元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22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EF54">
            <w:pPr>
              <w:jc w:val="center"/>
            </w:pPr>
            <w:r>
              <w:rPr>
                <w:rFonts w:ascii="宋体" w:hAnsi="宋体" w:eastAsia="宋体"/>
                <w:sz w:val="16"/>
              </w:rPr>
              <w:t>25.87万元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485C4">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35E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D76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AB7A1">
            <w:pPr>
              <w:jc w:val="center"/>
            </w:pPr>
            <w:r>
              <w:rPr>
                <w:rFonts w:ascii="宋体" w:hAnsi="宋体" w:eastAsia="宋体"/>
                <w:sz w:val="16"/>
              </w:rPr>
              <w:t>=28.97万元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B18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86A59">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B2527">
            <w:pPr>
              <w:jc w:val="center"/>
            </w:pPr>
          </w:p>
        </w:tc>
      </w:tr>
      <w:tr w14:paraId="349F36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44C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1DF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44A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E2EA6">
            <w:pPr>
              <w:jc w:val="center"/>
            </w:pPr>
            <w:r>
              <w:rPr>
                <w:rFonts w:ascii="宋体" w:hAnsi="宋体" w:eastAsia="宋体"/>
                <w:sz w:val="16"/>
              </w:rPr>
              <w:t>公共卫生服务经费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145B6">
            <w:pPr>
              <w:jc w:val="center"/>
            </w:pPr>
            <w:r>
              <w:rPr>
                <w:rFonts w:ascii="宋体" w:hAnsi="宋体" w:eastAsia="宋体"/>
                <w:sz w:val="16"/>
              </w:rPr>
              <w:t>&lt;=5.83万元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11E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D8B50">
            <w:pPr>
              <w:jc w:val="center"/>
            </w:pPr>
            <w:r>
              <w:rPr>
                <w:rFonts w:ascii="宋体" w:hAnsi="宋体" w:eastAsia="宋体"/>
                <w:sz w:val="16"/>
              </w:rPr>
              <w:t>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2E1C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66D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D7F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12366">
            <w:pPr>
              <w:jc w:val="center"/>
            </w:pPr>
            <w:r>
              <w:rPr>
                <w:rFonts w:ascii="宋体" w:hAnsi="宋体" w:eastAsia="宋体"/>
                <w:sz w:val="16"/>
              </w:rPr>
              <w:t>=5.83万元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76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4E90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61E95">
            <w:pPr>
              <w:jc w:val="center"/>
            </w:pPr>
          </w:p>
        </w:tc>
      </w:tr>
      <w:tr w14:paraId="0E3509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BD4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00429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97BE6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6E408">
            <w:pPr>
              <w:jc w:val="center"/>
            </w:pPr>
            <w:r>
              <w:rPr>
                <w:rFonts w:ascii="宋体" w:hAnsi="宋体" w:eastAsia="宋体"/>
                <w:sz w:val="16"/>
              </w:rPr>
              <w:t>城乡居民公共卫生差距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77423">
            <w:pPr>
              <w:jc w:val="center"/>
            </w:pPr>
            <w:r>
              <w:rPr>
                <w:rFonts w:ascii="宋体" w:hAnsi="宋体" w:eastAsia="宋体"/>
                <w:sz w:val="16"/>
              </w:rPr>
              <w:t>有效减小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2B1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340E">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701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38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F6F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6200D">
            <w:pPr>
              <w:jc w:val="center"/>
            </w:pPr>
            <w:r>
              <w:rPr>
                <w:rFonts w:ascii="宋体" w:hAnsi="宋体" w:eastAsia="宋体"/>
                <w:sz w:val="16"/>
              </w:rPr>
              <w:t>有效减小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AE4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460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325D7">
            <w:pPr>
              <w:jc w:val="center"/>
            </w:pPr>
          </w:p>
        </w:tc>
      </w:tr>
      <w:tr w14:paraId="324B18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04B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0FB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EAA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19B41">
            <w:pPr>
              <w:jc w:val="center"/>
            </w:pPr>
            <w:r>
              <w:rPr>
                <w:rFonts w:ascii="宋体" w:hAnsi="宋体" w:eastAsia="宋体"/>
                <w:sz w:val="16"/>
              </w:rPr>
              <w:t>基本公共卫生服务水平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B3D3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CC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EAD5E">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E8A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F576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774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AF61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42C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D7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843DC">
            <w:pPr>
              <w:jc w:val="center"/>
            </w:pPr>
          </w:p>
        </w:tc>
      </w:tr>
      <w:tr w14:paraId="3ACE8E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E80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B6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BB8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71738">
            <w:pPr>
              <w:jc w:val="center"/>
            </w:pPr>
            <w:r>
              <w:rPr>
                <w:rFonts w:ascii="宋体" w:hAnsi="宋体" w:eastAsia="宋体"/>
                <w:sz w:val="16"/>
              </w:rPr>
              <w:t>65岁以上老年人满意度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1DF03">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ED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D6B7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C42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EBBE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68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15508">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A67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39E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320BD">
            <w:pPr>
              <w:jc w:val="center"/>
            </w:pPr>
          </w:p>
        </w:tc>
      </w:tr>
      <w:tr w14:paraId="5B2D60B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5E910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1172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89F7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1366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A5D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FF68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DC12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F431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E66C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AE39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F4422E"/>
        </w:tc>
      </w:tr>
    </w:tbl>
    <w:p w14:paraId="773AFBB2">
      <w:r>
        <w:br w:type="page"/>
      </w:r>
    </w:p>
    <w:p w14:paraId="0825526F">
      <w:pPr>
        <w:spacing w:line="640" w:lineRule="exact"/>
        <w:ind w:firstLine="640"/>
        <w:jc w:val="both"/>
        <w:outlineLvl w:val="2"/>
      </w:pPr>
      <w:r>
        <w:rPr>
          <w:rFonts w:ascii="黑体" w:hAnsi="黑体" w:eastAsia="黑体"/>
          <w:sz w:val="32"/>
        </w:rPr>
        <w:t>十二、其他需说明的事项</w:t>
      </w:r>
    </w:p>
    <w:p w14:paraId="2F2DE710">
      <w:pPr>
        <w:spacing w:line="580" w:lineRule="exact"/>
        <w:ind w:firstLine="640"/>
        <w:jc w:val="both"/>
      </w:pPr>
      <w:r>
        <w:rPr>
          <w:rFonts w:ascii="仿宋_GB2312" w:hAnsi="仿宋_GB2312" w:eastAsia="仿宋_GB2312"/>
          <w:b w:val="0"/>
          <w:sz w:val="32"/>
        </w:rPr>
        <w:t>本单位无其他需说明事项。</w:t>
      </w:r>
    </w:p>
    <w:p w14:paraId="2CDCB529">
      <w:r>
        <w:br w:type="page"/>
      </w:r>
    </w:p>
    <w:p w14:paraId="650974C1">
      <w:pPr>
        <w:spacing w:line="240" w:lineRule="auto"/>
        <w:jc w:val="center"/>
        <w:outlineLvl w:val="1"/>
      </w:pPr>
      <w:r>
        <w:rPr>
          <w:rFonts w:ascii="黑体" w:hAnsi="黑体" w:eastAsia="黑体"/>
          <w:sz w:val="32"/>
        </w:rPr>
        <w:t>第三部分 专业名词解释</w:t>
      </w:r>
    </w:p>
    <w:p w14:paraId="753B49B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DF68E3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B5C7F3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10015B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C3A75B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BA9D85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1BABDA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27889D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EA74C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7A2320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DA7B6C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F7509D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88C0E3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C244EC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123AD6D">
      <w:r>
        <w:br w:type="page"/>
      </w:r>
    </w:p>
    <w:p w14:paraId="69294C15">
      <w:pPr>
        <w:spacing w:line="240" w:lineRule="auto"/>
        <w:jc w:val="center"/>
        <w:outlineLvl w:val="1"/>
      </w:pPr>
      <w:r>
        <w:rPr>
          <w:rFonts w:ascii="黑体" w:hAnsi="黑体" w:eastAsia="黑体"/>
          <w:sz w:val="32"/>
        </w:rPr>
        <w:t>第四部分 部门决算报表（见附表）</w:t>
      </w:r>
    </w:p>
    <w:p w14:paraId="361F0D01">
      <w:pPr>
        <w:spacing w:line="240" w:lineRule="auto"/>
        <w:ind w:firstLine="640"/>
        <w:jc w:val="both"/>
      </w:pPr>
      <w:r>
        <w:rPr>
          <w:rFonts w:ascii="仿宋_GB2312" w:hAnsi="仿宋_GB2312" w:eastAsia="仿宋_GB2312"/>
          <w:b w:val="0"/>
          <w:sz w:val="32"/>
        </w:rPr>
        <w:t>一、《收入支出决算总表》</w:t>
      </w:r>
    </w:p>
    <w:p w14:paraId="4C97B176">
      <w:pPr>
        <w:spacing w:line="240" w:lineRule="auto"/>
        <w:ind w:firstLine="640"/>
        <w:jc w:val="both"/>
      </w:pPr>
      <w:r>
        <w:rPr>
          <w:rFonts w:ascii="仿宋_GB2312" w:hAnsi="仿宋_GB2312" w:eastAsia="仿宋_GB2312"/>
          <w:b w:val="0"/>
          <w:sz w:val="32"/>
        </w:rPr>
        <w:t>二、《收入决算表》</w:t>
      </w:r>
    </w:p>
    <w:p w14:paraId="588D6508">
      <w:pPr>
        <w:spacing w:line="240" w:lineRule="auto"/>
        <w:ind w:firstLine="640"/>
        <w:jc w:val="both"/>
      </w:pPr>
      <w:r>
        <w:rPr>
          <w:rFonts w:ascii="仿宋_GB2312" w:hAnsi="仿宋_GB2312" w:eastAsia="仿宋_GB2312"/>
          <w:b w:val="0"/>
          <w:sz w:val="32"/>
        </w:rPr>
        <w:t>三、《支出决算表》</w:t>
      </w:r>
    </w:p>
    <w:p w14:paraId="4EC5AC61">
      <w:pPr>
        <w:spacing w:line="240" w:lineRule="auto"/>
        <w:ind w:firstLine="640"/>
        <w:jc w:val="both"/>
      </w:pPr>
      <w:r>
        <w:rPr>
          <w:rFonts w:ascii="仿宋_GB2312" w:hAnsi="仿宋_GB2312" w:eastAsia="仿宋_GB2312"/>
          <w:b w:val="0"/>
          <w:sz w:val="32"/>
        </w:rPr>
        <w:t>四、《财政拨款收入支出决算总表》</w:t>
      </w:r>
    </w:p>
    <w:p w14:paraId="409410A2">
      <w:pPr>
        <w:spacing w:line="240" w:lineRule="auto"/>
        <w:ind w:firstLine="640"/>
        <w:jc w:val="both"/>
      </w:pPr>
      <w:r>
        <w:rPr>
          <w:rFonts w:ascii="仿宋_GB2312" w:hAnsi="仿宋_GB2312" w:eastAsia="仿宋_GB2312"/>
          <w:b w:val="0"/>
          <w:sz w:val="32"/>
        </w:rPr>
        <w:t>五、《一般公共预算财政拨款支出决算表》</w:t>
      </w:r>
    </w:p>
    <w:p w14:paraId="1CDCA655">
      <w:pPr>
        <w:spacing w:line="240" w:lineRule="auto"/>
        <w:ind w:firstLine="640"/>
        <w:jc w:val="both"/>
      </w:pPr>
      <w:r>
        <w:rPr>
          <w:rFonts w:ascii="仿宋_GB2312" w:hAnsi="仿宋_GB2312" w:eastAsia="仿宋_GB2312"/>
          <w:b w:val="0"/>
          <w:sz w:val="32"/>
        </w:rPr>
        <w:t>六、《一般公共预算财政拨款基本支出决算表》</w:t>
      </w:r>
    </w:p>
    <w:p w14:paraId="26B9EA2E">
      <w:pPr>
        <w:spacing w:line="240" w:lineRule="auto"/>
        <w:ind w:firstLine="640"/>
        <w:jc w:val="both"/>
      </w:pPr>
      <w:r>
        <w:rPr>
          <w:rFonts w:ascii="仿宋_GB2312" w:hAnsi="仿宋_GB2312" w:eastAsia="仿宋_GB2312"/>
          <w:b w:val="0"/>
          <w:sz w:val="32"/>
        </w:rPr>
        <w:t>七、《政府性基金预算财政拨款收入支出决算表》</w:t>
      </w:r>
    </w:p>
    <w:p w14:paraId="3F1243C1">
      <w:pPr>
        <w:spacing w:line="240" w:lineRule="auto"/>
        <w:ind w:firstLine="640"/>
        <w:jc w:val="both"/>
      </w:pPr>
      <w:r>
        <w:rPr>
          <w:rFonts w:ascii="仿宋_GB2312" w:hAnsi="仿宋_GB2312" w:eastAsia="仿宋_GB2312"/>
          <w:b w:val="0"/>
          <w:sz w:val="32"/>
        </w:rPr>
        <w:t>八、《国有资本经营预算财政拨款收入支出决算表》</w:t>
      </w:r>
    </w:p>
    <w:p w14:paraId="60A9D763">
      <w:pPr>
        <w:spacing w:line="240" w:lineRule="auto"/>
        <w:ind w:firstLine="640"/>
        <w:jc w:val="both"/>
      </w:pPr>
      <w:r>
        <w:rPr>
          <w:rFonts w:ascii="仿宋_GB2312" w:hAnsi="仿宋_GB2312" w:eastAsia="仿宋_GB2312"/>
          <w:b w:val="0"/>
          <w:sz w:val="32"/>
        </w:rPr>
        <w:t>九、《财政拨款“三公”经费支出决算表》</w:t>
      </w:r>
    </w:p>
    <w:p w14:paraId="4EA07F6C">
      <w:pPr>
        <w:spacing w:line="240" w:lineRule="auto"/>
        <w:ind w:firstLine="640"/>
        <w:jc w:val="both"/>
      </w:pPr>
    </w:p>
    <w:p w14:paraId="4D19B52B">
      <w:pPr>
        <w:spacing w:line="240" w:lineRule="auto"/>
        <w:ind w:firstLine="640"/>
        <w:jc w:val="both"/>
      </w:pPr>
    </w:p>
    <w:p w14:paraId="6D70C4DC">
      <w:pPr>
        <w:spacing w:line="240" w:lineRule="auto"/>
        <w:ind w:firstLine="640"/>
        <w:jc w:val="both"/>
      </w:pPr>
    </w:p>
    <w:p w14:paraId="5331DCF1">
      <w:pPr>
        <w:spacing w:line="240" w:lineRule="auto"/>
        <w:ind w:firstLine="640"/>
        <w:jc w:val="both"/>
      </w:pPr>
    </w:p>
    <w:p w14:paraId="47E0AD5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B4661A4-3450-492B-9D0F-A9216D1EF2C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91E4896-6ACB-4EDA-B869-721EEF0990A8}"/>
  </w:font>
  <w:font w:name="仿宋_GB2312">
    <w:panose1 w:val="02010609030101010101"/>
    <w:charset w:val="86"/>
    <w:family w:val="modern"/>
    <w:pitch w:val="default"/>
    <w:sig w:usb0="00000001" w:usb1="080E0000" w:usb2="00000000" w:usb3="00000000" w:csb0="00040000" w:csb1="00000000"/>
    <w:embedRegular r:id="rId3" w:fontKey="{11D19AC7-6C9A-4AA4-9EF8-56F54F609F28}"/>
  </w:font>
  <w:font w:name="楷体_GB2312">
    <w:panose1 w:val="02010609030101010101"/>
    <w:charset w:val="86"/>
    <w:family w:val="auto"/>
    <w:pitch w:val="default"/>
    <w:sig w:usb0="00000001" w:usb1="080E0000" w:usb2="00000000" w:usb3="00000000" w:csb0="00040000" w:csb1="00000000"/>
    <w:embedRegular r:id="rId4" w:fontKey="{C2104C3A-1172-4F40-AEAC-EC4A9144663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1D53718"/>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6C003E8"/>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BA618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5407</Words>
  <Characters>6178</Characters>
  <Lines>0</Lines>
  <Paragraphs>0</Paragraphs>
  <TotalTime>4</TotalTime>
  <ScaleCrop>false</ScaleCrop>
  <LinksUpToDate>false</LinksUpToDate>
  <CharactersWithSpaces>6186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2025-10-31T10:56:03Z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