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D0DFA7">
      <w:r>
        <w:br w:type="page"/>
      </w:r>
    </w:p>
    <w:p w14:paraId="0C5CBB4F">
      <w:pPr>
        <w:spacing w:line="640" w:lineRule="exact"/>
        <w:jc w:val="center"/>
        <w:outlineLvl w:val="1"/>
      </w:pPr>
      <w:r>
        <w:rPr>
          <w:rFonts w:ascii="黑体" w:hAnsi="黑体" w:eastAsia="黑体"/>
          <w:sz w:val="32"/>
        </w:rPr>
        <w:t>第一部分 单位概况</w:t>
      </w:r>
    </w:p>
    <w:p w14:paraId="3D9EB6E4">
      <w:pPr>
        <w:spacing w:line="640" w:lineRule="exact"/>
        <w:ind w:firstLine="640"/>
        <w:jc w:val="both"/>
        <w:outlineLvl w:val="2"/>
      </w:pPr>
      <w:r>
        <w:rPr>
          <w:rFonts w:ascii="黑体" w:hAnsi="黑体" w:eastAsia="黑体"/>
          <w:sz w:val="32"/>
        </w:rPr>
        <w:t>一、主要职能</w:t>
      </w:r>
    </w:p>
    <w:p w14:paraId="403D1EDC">
      <w:pPr>
        <w:spacing w:line="580" w:lineRule="exact"/>
        <w:ind w:firstLine="640"/>
        <w:jc w:val="both"/>
      </w:pPr>
      <w:r>
        <w:rPr>
          <w:rFonts w:ascii="仿宋_GB2312" w:hAnsi="仿宋_GB2312" w:eastAsia="仿宋_GB2312"/>
          <w:sz w:val="32"/>
        </w:rPr>
        <w:t>贯彻执行国家及自治区劳动保障方针政策、法律法规，研究制定托里县人力资源和社会保障制度改革方案并组织实施监督检查。据托里县国民经济和社会发展规划，制定托里县人力资源和社会保障事业发展中长期规划和年度计划，制定人力资源和社会保障工作宏观管理措施并组织实施和检查。</w:t>
      </w:r>
    </w:p>
    <w:p w14:paraId="1810DD38">
      <w:pPr>
        <w:spacing w:line="580" w:lineRule="exact"/>
        <w:ind w:firstLine="640"/>
        <w:jc w:val="both"/>
      </w:pPr>
      <w:r>
        <w:rPr>
          <w:rFonts w:ascii="仿宋_GB2312" w:hAnsi="仿宋_GB2312" w:eastAsia="仿宋_GB2312"/>
          <w:sz w:val="32"/>
        </w:rPr>
        <w:t>(一)贯彻执行国家人力资源和社会保障事业发展规划、政策</w:t>
      </w:r>
      <w:r>
        <w:rPr>
          <w:rFonts w:hint="eastAsia" w:ascii="仿宋_GB2312" w:hAnsi="仿宋_GB2312" w:eastAsia="仿宋_GB2312"/>
          <w:sz w:val="32"/>
          <w:lang w:eastAsia="zh-CN"/>
        </w:rPr>
        <w:t>；</w:t>
      </w:r>
      <w:r>
        <w:rPr>
          <w:rFonts w:ascii="仿宋_GB2312" w:hAnsi="仿宋_GB2312" w:eastAsia="仿宋_GB2312"/>
          <w:sz w:val="32"/>
        </w:rPr>
        <w:t>组织起草人力资源和社会保障地方性政策和政府规章草案</w:t>
      </w:r>
      <w:r>
        <w:rPr>
          <w:rFonts w:hint="eastAsia" w:ascii="仿宋_GB2312" w:hAnsi="仿宋_GB2312" w:eastAsia="仿宋_GB2312"/>
          <w:sz w:val="32"/>
          <w:lang w:eastAsia="zh-CN"/>
        </w:rPr>
        <w:t>；</w:t>
      </w:r>
      <w:r>
        <w:rPr>
          <w:rFonts w:ascii="仿宋_GB2312" w:hAnsi="仿宋_GB2312" w:eastAsia="仿宋_GB2312"/>
          <w:sz w:val="32"/>
        </w:rPr>
        <w:t>拟订相关政策和措施并组织实施和监督检查。</w:t>
      </w:r>
    </w:p>
    <w:p w14:paraId="4B32CE26">
      <w:pPr>
        <w:spacing w:line="580" w:lineRule="exact"/>
        <w:ind w:firstLine="640"/>
        <w:jc w:val="both"/>
      </w:pPr>
      <w:r>
        <w:rPr>
          <w:rFonts w:ascii="仿宋_GB2312" w:hAnsi="仿宋_GB2312" w:eastAsia="仿宋_GB2312"/>
          <w:sz w:val="32"/>
        </w:rPr>
        <w:t>(二)拟订并组织实施人力资源</w:t>
      </w:r>
      <w:r>
        <w:rPr>
          <w:rFonts w:hint="eastAsia" w:ascii="仿宋_GB2312" w:hAnsi="仿宋_GB2312" w:eastAsia="仿宋_GB2312"/>
          <w:sz w:val="32"/>
          <w:lang w:eastAsia="zh-CN"/>
        </w:rPr>
        <w:t>市场</w:t>
      </w:r>
      <w:r>
        <w:rPr>
          <w:rFonts w:ascii="仿宋_GB2312" w:hAnsi="仿宋_GB2312" w:eastAsia="仿宋_GB2312"/>
          <w:sz w:val="32"/>
        </w:rPr>
        <w:t>发展规划和人力资源流动政策,指导监督人力资源服务机构,促进人力资源合理流动、有效配置。</w:t>
      </w:r>
    </w:p>
    <w:p w14:paraId="06744195">
      <w:pPr>
        <w:spacing w:line="580" w:lineRule="exact"/>
        <w:ind w:firstLine="640"/>
        <w:jc w:val="both"/>
      </w:pPr>
      <w:r>
        <w:rPr>
          <w:rFonts w:ascii="仿宋_GB2312" w:hAnsi="仿宋_GB2312" w:eastAsia="仿宋_GB2312"/>
          <w:sz w:val="32"/>
        </w:rPr>
        <w:t>(三)负责促进就业工作。拟订统筹城乡就业发展规划和政策,完善公共就业服务体系</w:t>
      </w:r>
      <w:r>
        <w:rPr>
          <w:rFonts w:hint="eastAsia" w:ascii="仿宋_GB2312" w:hAnsi="仿宋_GB2312" w:eastAsia="仿宋_GB2312"/>
          <w:sz w:val="32"/>
          <w:lang w:eastAsia="zh-CN"/>
        </w:rPr>
        <w:t>；</w:t>
      </w:r>
      <w:r>
        <w:rPr>
          <w:rFonts w:ascii="仿宋_GB2312" w:hAnsi="仿宋_GB2312" w:eastAsia="仿宋_GB2312"/>
          <w:sz w:val="32"/>
        </w:rPr>
        <w:t>组织落实就业援助制度</w:t>
      </w:r>
      <w:r>
        <w:rPr>
          <w:rFonts w:hint="eastAsia" w:ascii="仿宋_GB2312" w:hAnsi="仿宋_GB2312" w:eastAsia="仿宋_GB2312"/>
          <w:sz w:val="32"/>
          <w:lang w:eastAsia="zh-CN"/>
        </w:rPr>
        <w:t>；</w:t>
      </w:r>
      <w:r>
        <w:rPr>
          <w:rFonts w:ascii="仿宋_GB2312" w:hAnsi="仿宋_GB2312" w:eastAsia="仿宋_GB2312"/>
          <w:sz w:val="32"/>
        </w:rPr>
        <w:t>拟订落实职业资格制度相关政策,统筹建立面向城乡劳动者的就业培训制度</w:t>
      </w:r>
      <w:r>
        <w:rPr>
          <w:rFonts w:hint="eastAsia" w:ascii="仿宋_GB2312" w:hAnsi="仿宋_GB2312" w:eastAsia="仿宋_GB2312"/>
          <w:sz w:val="32"/>
          <w:lang w:eastAsia="zh-CN"/>
        </w:rPr>
        <w:t>；</w:t>
      </w:r>
      <w:r>
        <w:rPr>
          <w:rFonts w:ascii="仿宋_GB2312" w:hAnsi="仿宋_GB2312" w:eastAsia="仿宋_GB2312"/>
          <w:sz w:val="32"/>
        </w:rPr>
        <w:t>牵头拟订高校毕业生就业政策,会同有关部门拟订高技能人才、农村实用人才培养和激励政策。</w:t>
      </w:r>
    </w:p>
    <w:p w14:paraId="034D5FE9">
      <w:pPr>
        <w:spacing w:line="580" w:lineRule="exact"/>
        <w:ind w:firstLine="640"/>
        <w:jc w:val="both"/>
      </w:pPr>
      <w:r>
        <w:rPr>
          <w:rFonts w:ascii="仿宋_GB2312" w:hAnsi="仿宋_GB2312" w:eastAsia="仿宋_GB2312"/>
          <w:sz w:val="32"/>
        </w:rPr>
        <w:t>(四)统筹建立覆盖城乡的社会保障体系。拟订并组织实施城乡社会保险及其补充保险政策和标准</w:t>
      </w:r>
      <w:r>
        <w:rPr>
          <w:rFonts w:hint="eastAsia" w:ascii="仿宋_GB2312" w:hAnsi="仿宋_GB2312" w:eastAsia="仿宋_GB2312"/>
          <w:sz w:val="32"/>
          <w:lang w:eastAsia="zh-CN"/>
        </w:rPr>
        <w:t>；</w:t>
      </w:r>
      <w:r>
        <w:rPr>
          <w:rFonts w:ascii="仿宋_GB2312" w:hAnsi="仿宋_GB2312" w:eastAsia="仿宋_GB2312"/>
          <w:sz w:val="32"/>
        </w:rPr>
        <w:t>统筹拟订机关企事业单位基本养老保险政策</w:t>
      </w:r>
      <w:r>
        <w:rPr>
          <w:rFonts w:hint="eastAsia" w:ascii="仿宋_GB2312" w:hAnsi="仿宋_GB2312" w:eastAsia="仿宋_GB2312"/>
          <w:sz w:val="32"/>
          <w:lang w:eastAsia="zh-CN"/>
        </w:rPr>
        <w:t>；</w:t>
      </w:r>
      <w:r>
        <w:rPr>
          <w:rFonts w:ascii="仿宋_GB2312" w:hAnsi="仿宋_GB2312" w:eastAsia="仿宋_GB2312"/>
          <w:sz w:val="32"/>
        </w:rPr>
        <w:t>会同有关部门拟订社会保险及其补充保险基金管理和监督办法,编制社会保险基金预决算草案。</w:t>
      </w:r>
    </w:p>
    <w:p w14:paraId="18D7FBAF">
      <w:pPr>
        <w:spacing w:line="580" w:lineRule="exact"/>
        <w:ind w:firstLine="640"/>
        <w:jc w:val="both"/>
      </w:pPr>
      <w:r>
        <w:rPr>
          <w:rFonts w:ascii="仿宋_GB2312" w:hAnsi="仿宋_GB2312" w:eastAsia="仿宋_GB2312"/>
          <w:sz w:val="32"/>
        </w:rPr>
        <w:t>(五)负责就业、失业、社会保险基金预测预警和信息引导</w:t>
      </w:r>
      <w:r>
        <w:rPr>
          <w:rFonts w:hint="eastAsia" w:ascii="仿宋_GB2312" w:hAnsi="仿宋_GB2312" w:eastAsia="仿宋_GB2312"/>
          <w:sz w:val="32"/>
          <w:lang w:eastAsia="zh-CN"/>
        </w:rPr>
        <w:t>；</w:t>
      </w:r>
      <w:r>
        <w:rPr>
          <w:rFonts w:ascii="仿宋_GB2312" w:hAnsi="仿宋_GB2312" w:eastAsia="仿宋_GB2312"/>
          <w:sz w:val="32"/>
        </w:rPr>
        <w:t>拟订应对预案,实施预防、</w:t>
      </w:r>
      <w:r>
        <w:rPr>
          <w:rFonts w:hint="eastAsia" w:ascii="仿宋_GB2312" w:hAnsi="仿宋_GB2312" w:eastAsia="仿宋_GB2312"/>
          <w:sz w:val="32"/>
          <w:lang w:eastAsia="zh-CN"/>
        </w:rPr>
        <w:t>调节</w:t>
      </w:r>
      <w:r>
        <w:rPr>
          <w:rFonts w:ascii="仿宋_GB2312" w:hAnsi="仿宋_GB2312" w:eastAsia="仿宋_GB2312"/>
          <w:sz w:val="32"/>
        </w:rPr>
        <w:t>和控制,保持就业形</w:t>
      </w:r>
      <w:r>
        <w:rPr>
          <w:rFonts w:hint="eastAsia" w:ascii="仿宋_GB2312" w:hAnsi="仿宋_GB2312" w:eastAsia="仿宋_GB2312"/>
          <w:sz w:val="32"/>
          <w:lang w:eastAsia="zh-CN"/>
        </w:rPr>
        <w:t>势和</w:t>
      </w:r>
      <w:r>
        <w:rPr>
          <w:rFonts w:ascii="仿宋_GB2312" w:hAnsi="仿宋_GB2312" w:eastAsia="仿宋_GB2312"/>
          <w:sz w:val="32"/>
        </w:rPr>
        <w:t>社会保险基金总体收支平衡。</w:t>
      </w:r>
    </w:p>
    <w:p w14:paraId="7E9EE2C0">
      <w:pPr>
        <w:spacing w:line="580" w:lineRule="exact"/>
        <w:ind w:firstLine="640"/>
        <w:jc w:val="both"/>
      </w:pPr>
      <w:r>
        <w:rPr>
          <w:rFonts w:ascii="仿宋_GB2312" w:hAnsi="仿宋_GB2312" w:eastAsia="仿宋_GB2312"/>
          <w:sz w:val="32"/>
        </w:rPr>
        <w:t>(六)会同有关部门拟订企事业单位人员工资收入分配制度改革实施意见,促进建立企事业单位人员工资正常增长和支付保障机制</w:t>
      </w:r>
      <w:r>
        <w:rPr>
          <w:rFonts w:hint="eastAsia" w:ascii="仿宋_GB2312" w:hAnsi="仿宋_GB2312" w:eastAsia="仿宋_GB2312"/>
          <w:sz w:val="32"/>
          <w:lang w:eastAsia="zh-CN"/>
        </w:rPr>
        <w:t>；</w:t>
      </w:r>
      <w:r>
        <w:rPr>
          <w:rFonts w:ascii="仿宋_GB2312" w:hAnsi="仿宋_GB2312" w:eastAsia="仿宋_GB2312"/>
          <w:sz w:val="32"/>
        </w:rPr>
        <w:t>拟订企事业单位人员福利和离退休政策。</w:t>
      </w:r>
    </w:p>
    <w:p w14:paraId="497B56A4">
      <w:pPr>
        <w:spacing w:line="580" w:lineRule="exact"/>
        <w:ind w:firstLine="640"/>
        <w:jc w:val="both"/>
      </w:pPr>
      <w:r>
        <w:rPr>
          <w:rFonts w:ascii="仿宋_GB2312" w:hAnsi="仿宋_GB2312" w:eastAsia="仿宋_GB2312"/>
          <w:sz w:val="32"/>
        </w:rPr>
        <w:t>(七)会同有关部门指导事业单位人事制度改革,拟订事业单位人员和机关工勤人员管理政策,参与人才管理工作,制定专业技术人员管理和继续教育政策</w:t>
      </w:r>
      <w:r>
        <w:rPr>
          <w:rFonts w:hint="eastAsia" w:ascii="仿宋_GB2312" w:hAnsi="仿宋_GB2312" w:eastAsia="仿宋_GB2312"/>
          <w:sz w:val="32"/>
          <w:lang w:eastAsia="zh-CN"/>
        </w:rPr>
        <w:t>；</w:t>
      </w:r>
      <w:r>
        <w:rPr>
          <w:rFonts w:ascii="仿宋_GB2312" w:hAnsi="仿宋_GB2312" w:eastAsia="仿宋_GB2312"/>
          <w:sz w:val="32"/>
        </w:rPr>
        <w:t>牵头推进深化职称制度改革,负责专业技术人才选拔和培养工作。</w:t>
      </w:r>
    </w:p>
    <w:p w14:paraId="192F2C41">
      <w:pPr>
        <w:spacing w:line="580" w:lineRule="exact"/>
        <w:ind w:firstLine="640"/>
        <w:jc w:val="both"/>
      </w:pPr>
      <w:r>
        <w:rPr>
          <w:rFonts w:ascii="仿宋_GB2312" w:hAnsi="仿宋_GB2312" w:eastAsia="仿宋_GB2312"/>
          <w:sz w:val="32"/>
        </w:rPr>
        <w:t>(八)会同有关部门拟订表彰奖励制度、综合管理县委、县政府表彰奖励工作,承担评比达标表彰和县级表彰等工作,承办以县委、县人民政府名义开展的县级表彰奖励活动。</w:t>
      </w:r>
    </w:p>
    <w:p w14:paraId="7AEBDE05">
      <w:pPr>
        <w:spacing w:line="580" w:lineRule="exact"/>
        <w:ind w:firstLine="640"/>
        <w:jc w:val="both"/>
      </w:pPr>
      <w:r>
        <w:rPr>
          <w:rFonts w:ascii="仿宋_GB2312" w:hAnsi="仿宋_GB2312" w:eastAsia="仿宋_GB2312"/>
          <w:sz w:val="32"/>
        </w:rPr>
        <w:t>(九)会同有关部门拟订农民工工作综合性方案和规划,协调解决重点难点问题,维护农民工合法权益。</w:t>
      </w:r>
    </w:p>
    <w:p w14:paraId="15EFFAF9">
      <w:pPr>
        <w:spacing w:line="580" w:lineRule="exact"/>
        <w:ind w:firstLine="640"/>
        <w:jc w:val="both"/>
      </w:pPr>
      <w:r>
        <w:rPr>
          <w:rFonts w:ascii="仿宋_GB2312" w:hAnsi="仿宋_GB2312" w:eastAsia="仿宋_GB2312"/>
          <w:sz w:val="32"/>
        </w:rPr>
        <w:t>(十)统筹实施劳动、人事争议调解仲裁制度</w:t>
      </w:r>
      <w:r>
        <w:rPr>
          <w:rFonts w:hint="eastAsia" w:ascii="仿宋_GB2312" w:hAnsi="仿宋_GB2312" w:eastAsia="仿宋_GB2312"/>
          <w:sz w:val="32"/>
          <w:lang w:eastAsia="zh-CN"/>
        </w:rPr>
        <w:t>；</w:t>
      </w:r>
      <w:r>
        <w:rPr>
          <w:rFonts w:ascii="仿宋_GB2312" w:hAnsi="仿宋_GB2312" w:eastAsia="仿宋_GB2312"/>
          <w:sz w:val="32"/>
        </w:rPr>
        <w:t>拟订劳动关系政策,完善劳动关系协调机制</w:t>
      </w:r>
      <w:r>
        <w:rPr>
          <w:rFonts w:hint="eastAsia" w:ascii="仿宋_GB2312" w:hAnsi="仿宋_GB2312" w:eastAsia="仿宋_GB2312"/>
          <w:sz w:val="32"/>
          <w:lang w:eastAsia="zh-CN"/>
        </w:rPr>
        <w:t>；</w:t>
      </w:r>
      <w:r>
        <w:rPr>
          <w:rFonts w:ascii="仿宋_GB2312" w:hAnsi="仿宋_GB2312" w:eastAsia="仿宋_GB2312"/>
          <w:sz w:val="32"/>
        </w:rPr>
        <w:t>监督落实消除非法使用童工政策和女工、未成年工的特殊劳动保护政策</w:t>
      </w:r>
      <w:r>
        <w:rPr>
          <w:rFonts w:hint="eastAsia" w:ascii="仿宋_GB2312" w:hAnsi="仿宋_GB2312" w:eastAsia="仿宋_GB2312"/>
          <w:sz w:val="32"/>
          <w:lang w:eastAsia="zh-CN"/>
        </w:rPr>
        <w:t>；</w:t>
      </w:r>
      <w:r>
        <w:rPr>
          <w:rFonts w:ascii="仿宋_GB2312" w:hAnsi="仿宋_GB2312" w:eastAsia="仿宋_GB2312"/>
          <w:sz w:val="32"/>
        </w:rPr>
        <w:t>组织实施劳动监察,协调劳动者维权工作,依法查处重大案件。</w:t>
      </w:r>
    </w:p>
    <w:p w14:paraId="0692CDEE">
      <w:pPr>
        <w:spacing w:line="580" w:lineRule="exact"/>
        <w:ind w:firstLine="640"/>
        <w:jc w:val="both"/>
      </w:pPr>
      <w:r>
        <w:rPr>
          <w:rFonts w:ascii="仿宋_GB2312" w:hAnsi="仿宋_GB2312" w:eastAsia="仿宋_GB2312"/>
          <w:sz w:val="32"/>
        </w:rPr>
        <w:t>(十一)受理人力资源和社会保障方面信访事项,拟订信访工作预案</w:t>
      </w:r>
      <w:r>
        <w:rPr>
          <w:rFonts w:hint="eastAsia" w:ascii="仿宋_GB2312" w:hAnsi="仿宋_GB2312" w:eastAsia="仿宋_GB2312"/>
          <w:sz w:val="32"/>
          <w:lang w:eastAsia="zh-CN"/>
        </w:rPr>
        <w:t>；</w:t>
      </w:r>
      <w:r>
        <w:rPr>
          <w:rFonts w:ascii="仿宋_GB2312" w:hAnsi="仿宋_GB2312" w:eastAsia="仿宋_GB2312"/>
          <w:sz w:val="32"/>
        </w:rPr>
        <w:t>会同有关部门协调处理有关劳动、人事方面的重大信访事件或突发事件。</w:t>
      </w:r>
    </w:p>
    <w:p w14:paraId="6915F482">
      <w:pPr>
        <w:spacing w:line="640" w:lineRule="exact"/>
        <w:ind w:firstLine="640"/>
        <w:jc w:val="both"/>
        <w:outlineLvl w:val="2"/>
      </w:pPr>
      <w:r>
        <w:rPr>
          <w:rFonts w:ascii="黑体" w:hAnsi="黑体" w:eastAsia="黑体"/>
          <w:sz w:val="32"/>
        </w:rPr>
        <w:t>二、机构设置及人员情况</w:t>
      </w:r>
    </w:p>
    <w:p w14:paraId="68D72165">
      <w:pPr>
        <w:spacing w:line="580" w:lineRule="exact"/>
        <w:ind w:firstLine="640"/>
        <w:jc w:val="both"/>
      </w:pPr>
      <w:r>
        <w:rPr>
          <w:rFonts w:ascii="仿宋_GB2312" w:hAnsi="仿宋_GB2312" w:eastAsia="仿宋_GB2312"/>
          <w:sz w:val="32"/>
        </w:rPr>
        <w:t>托里县人力资源和社会保障局2024年度，实有人数51人，其中：在职人员32人，增加0人；离休人员0人，增加0人；退休人员19人,增加1人。</w:t>
      </w:r>
    </w:p>
    <w:p w14:paraId="0BE1E824">
      <w:pPr>
        <w:spacing w:line="580" w:lineRule="exact"/>
        <w:ind w:firstLine="640"/>
        <w:jc w:val="both"/>
      </w:pPr>
      <w:r>
        <w:rPr>
          <w:rFonts w:ascii="仿宋_GB2312" w:hAnsi="仿宋_GB2312" w:eastAsia="仿宋_GB2312"/>
          <w:sz w:val="32"/>
        </w:rPr>
        <w:t>托里县人力资源和社会保障局无下属预算单位，下设7个科室，分别是：办公室、财务室、档案室、就业培训科、劳动监察、基金监管、人事人才室。</w:t>
      </w:r>
    </w:p>
    <w:p w14:paraId="4842D83C">
      <w:r>
        <w:br w:type="page"/>
      </w:r>
    </w:p>
    <w:p w14:paraId="555B1B04">
      <w:pPr>
        <w:spacing w:line="240" w:lineRule="auto"/>
        <w:jc w:val="center"/>
        <w:outlineLvl w:val="1"/>
      </w:pPr>
      <w:r>
        <w:rPr>
          <w:rFonts w:ascii="黑体" w:hAnsi="黑体" w:eastAsia="黑体"/>
          <w:sz w:val="32"/>
        </w:rPr>
        <w:t>第二部分 部门决算情况说明</w:t>
      </w:r>
    </w:p>
    <w:p w14:paraId="69E42823">
      <w:pPr>
        <w:spacing w:line="640" w:lineRule="exact"/>
        <w:ind w:firstLine="640"/>
        <w:jc w:val="both"/>
        <w:outlineLvl w:val="2"/>
      </w:pPr>
      <w:r>
        <w:rPr>
          <w:rFonts w:ascii="黑体" w:hAnsi="黑体" w:eastAsia="黑体"/>
          <w:sz w:val="32"/>
        </w:rPr>
        <w:t>一、收入支出决算总体情况说明</w:t>
      </w:r>
    </w:p>
    <w:p w14:paraId="0670325D">
      <w:pPr>
        <w:spacing w:line="580" w:lineRule="exact"/>
        <w:ind w:firstLine="640"/>
        <w:jc w:val="both"/>
      </w:pPr>
      <w:r>
        <w:rPr>
          <w:rFonts w:ascii="仿宋_GB2312" w:hAnsi="仿宋_GB2312" w:eastAsia="仿宋_GB2312"/>
          <w:b/>
          <w:sz w:val="32"/>
        </w:rPr>
        <w:t>2024年度收入总计1,962.01万元，</w:t>
      </w:r>
      <w:r>
        <w:rPr>
          <w:rFonts w:ascii="仿宋_GB2312" w:hAnsi="仿宋_GB2312" w:eastAsia="仿宋_GB2312"/>
          <w:b w:val="0"/>
          <w:sz w:val="32"/>
        </w:rPr>
        <w:t>其中：本年收入合计1,960.08万元，使用非财政拨款结余（含专用结余）0.00万元，年初结转和结余1.93万元。</w:t>
      </w:r>
    </w:p>
    <w:p w14:paraId="5A730E47">
      <w:pPr>
        <w:spacing w:line="580" w:lineRule="exact"/>
        <w:ind w:firstLine="640"/>
        <w:jc w:val="both"/>
      </w:pPr>
      <w:r>
        <w:rPr>
          <w:rFonts w:ascii="仿宋_GB2312" w:hAnsi="仿宋_GB2312" w:eastAsia="仿宋_GB2312"/>
          <w:b/>
          <w:sz w:val="32"/>
        </w:rPr>
        <w:t>2024年度支出总计1,962.01万元，</w:t>
      </w:r>
      <w:r>
        <w:rPr>
          <w:rFonts w:ascii="仿宋_GB2312" w:hAnsi="仿宋_GB2312" w:eastAsia="仿宋_GB2312"/>
          <w:b w:val="0"/>
          <w:sz w:val="32"/>
        </w:rPr>
        <w:t>其中：本年支出合计</w:t>
      </w:r>
      <w:r>
        <w:rPr>
          <w:rFonts w:ascii="仿宋_GB2312" w:hAnsi="仿宋_GB2312" w:eastAsia="仿宋_GB2312"/>
          <w:b w:val="0"/>
          <w:w w:val="97"/>
          <w:sz w:val="32"/>
        </w:rPr>
        <w:t>1,960.18万元，结余分配0.00万元，年末结转和结余1.83万元。</w:t>
      </w:r>
    </w:p>
    <w:p w14:paraId="7CC780CD">
      <w:pPr>
        <w:spacing w:line="580" w:lineRule="exact"/>
        <w:ind w:firstLine="640"/>
        <w:jc w:val="both"/>
      </w:pPr>
      <w:r>
        <w:rPr>
          <w:rFonts w:ascii="仿宋_GB2312" w:hAnsi="仿宋_GB2312" w:eastAsia="仿宋_GB2312"/>
          <w:b w:val="0"/>
          <w:sz w:val="32"/>
        </w:rPr>
        <w:t>收入支出总体与上年相比，增加122.01万元，增长6.63%，主要原因是：本年在职人员工资调增，社保、公积金基数调增，人员经费增加。本年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综合业务管理项目，事业编优秀奖励金。</w:t>
      </w:r>
    </w:p>
    <w:p w14:paraId="56637776">
      <w:pPr>
        <w:spacing w:line="640" w:lineRule="exact"/>
        <w:ind w:firstLine="640"/>
        <w:jc w:val="both"/>
        <w:outlineLvl w:val="2"/>
      </w:pPr>
      <w:r>
        <w:rPr>
          <w:rFonts w:ascii="黑体" w:hAnsi="黑体" w:eastAsia="黑体"/>
          <w:sz w:val="32"/>
        </w:rPr>
        <w:t>二、收入决算情况说明</w:t>
      </w:r>
    </w:p>
    <w:p w14:paraId="43F396A4">
      <w:pPr>
        <w:spacing w:line="580" w:lineRule="exact"/>
        <w:ind w:firstLine="640"/>
        <w:jc w:val="both"/>
      </w:pPr>
      <w:r>
        <w:rPr>
          <w:rFonts w:ascii="仿宋_GB2312" w:hAnsi="仿宋_GB2312" w:eastAsia="仿宋_GB2312"/>
          <w:b/>
          <w:sz w:val="32"/>
        </w:rPr>
        <w:t>本年收入1,960.08万元，</w:t>
      </w:r>
      <w:r>
        <w:rPr>
          <w:rFonts w:ascii="仿宋_GB2312" w:hAnsi="仿宋_GB2312" w:eastAsia="仿宋_GB2312"/>
          <w:b w:val="0"/>
          <w:sz w:val="32"/>
        </w:rPr>
        <w:t>其中：财政拨款收入1,959.80万元，占99.99%；上级补助收入0.00万元，占0.00%；事业收入0.00万元，占0.00%；经营收入0.00万元，占0.00%；附属单位上缴收入0.00万元，占0.00%；其他收入0.28万元，占0.01%。</w:t>
      </w:r>
    </w:p>
    <w:p w14:paraId="16DFBDEA">
      <w:pPr>
        <w:spacing w:line="640" w:lineRule="exact"/>
        <w:ind w:firstLine="640"/>
        <w:jc w:val="both"/>
        <w:outlineLvl w:val="2"/>
      </w:pPr>
      <w:r>
        <w:rPr>
          <w:rFonts w:ascii="黑体" w:hAnsi="黑体" w:eastAsia="黑体"/>
          <w:sz w:val="32"/>
        </w:rPr>
        <w:t>三、支出决算情况说明</w:t>
      </w:r>
    </w:p>
    <w:p w14:paraId="1887F17C">
      <w:pPr>
        <w:spacing w:line="580" w:lineRule="exact"/>
        <w:ind w:firstLine="640"/>
        <w:jc w:val="both"/>
      </w:pPr>
      <w:r>
        <w:rPr>
          <w:rFonts w:ascii="仿宋_GB2312" w:hAnsi="仿宋_GB2312" w:eastAsia="仿宋_GB2312"/>
          <w:b/>
          <w:sz w:val="32"/>
        </w:rPr>
        <w:t>本年支出1,960.18万元，</w:t>
      </w:r>
      <w:r>
        <w:rPr>
          <w:rFonts w:ascii="仿宋_GB2312" w:hAnsi="仿宋_GB2312" w:eastAsia="仿宋_GB2312"/>
          <w:b w:val="0"/>
          <w:sz w:val="32"/>
        </w:rPr>
        <w:t>其中：基本支出654.94万元，占33.41%；项目支出1,305.24万元，占66.59%；上缴上级支出0.00万元，占0.00%；经营支出0.00万元，占0.00%；对附属单位补助支出0.00万元，占0.00%。</w:t>
      </w:r>
    </w:p>
    <w:p w14:paraId="68BCAC69">
      <w:pPr>
        <w:spacing w:line="640" w:lineRule="exact"/>
        <w:ind w:firstLine="640"/>
        <w:jc w:val="both"/>
        <w:outlineLvl w:val="2"/>
      </w:pPr>
      <w:r>
        <w:rPr>
          <w:rFonts w:ascii="黑体" w:hAnsi="黑体" w:eastAsia="黑体"/>
          <w:sz w:val="32"/>
        </w:rPr>
        <w:t>四、财政拨款收入支出决算总体情况说明</w:t>
      </w:r>
    </w:p>
    <w:p w14:paraId="7CE98C47">
      <w:pPr>
        <w:spacing w:line="580" w:lineRule="exact"/>
        <w:ind w:firstLine="640"/>
        <w:jc w:val="both"/>
      </w:pPr>
      <w:r>
        <w:rPr>
          <w:rFonts w:ascii="仿宋_GB2312" w:hAnsi="仿宋_GB2312" w:eastAsia="仿宋_GB2312"/>
          <w:b/>
          <w:sz w:val="32"/>
        </w:rPr>
        <w:t>2024年度财政拨款收入总计1,959.80万元，</w:t>
      </w:r>
      <w:r>
        <w:rPr>
          <w:rFonts w:ascii="仿宋_GB2312" w:hAnsi="仿宋_GB2312" w:eastAsia="仿宋_GB2312"/>
          <w:b w:val="0"/>
          <w:sz w:val="32"/>
        </w:rPr>
        <w:t>其中：年初财政拨款结转和结余0.00万元，本年财政拨款收入1,959.80万元。</w:t>
      </w:r>
      <w:r>
        <w:rPr>
          <w:rFonts w:ascii="仿宋_GB2312" w:hAnsi="仿宋_GB2312" w:eastAsia="仿宋_GB2312"/>
          <w:b/>
          <w:sz w:val="32"/>
        </w:rPr>
        <w:t>财政拨款支出总计1,959.80万元，</w:t>
      </w:r>
      <w:r>
        <w:rPr>
          <w:rFonts w:ascii="仿宋_GB2312" w:hAnsi="仿宋_GB2312" w:eastAsia="仿宋_GB2312"/>
          <w:b w:val="0"/>
          <w:sz w:val="32"/>
        </w:rPr>
        <w:t>其中：年末财政拨款结转和结余0.00万元，本年财政拨款支出1,959.80万元。</w:t>
      </w:r>
    </w:p>
    <w:p w14:paraId="01EEA4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增加127.31万元，增长6.95%，主要原因是：本年在职人员工资调增，社保、公积金基数调增，人员经费增加。本年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综合业务管理项目，事业编优秀奖励金。</w:t>
      </w:r>
      <w:r>
        <w:rPr>
          <w:rFonts w:ascii="仿宋_GB2312" w:hAnsi="仿宋_GB2312" w:eastAsia="仿宋_GB2312"/>
          <w:b/>
          <w:sz w:val="32"/>
        </w:rPr>
        <w:t>与年初预算相比，</w:t>
      </w:r>
      <w:r>
        <w:rPr>
          <w:rFonts w:ascii="仿宋_GB2312" w:hAnsi="仿宋_GB2312" w:eastAsia="仿宋_GB2312"/>
          <w:b w:val="0"/>
          <w:sz w:val="32"/>
        </w:rPr>
        <w:t>年初预算数1,784.68万元，决算数1,959.80万元，预决算差异率9.81%，主要原因是：年中追加就业援助金、灵活就业社保补贴、事业编优秀奖励金、档案室改造项目，导致预决算存在差异。</w:t>
      </w:r>
    </w:p>
    <w:p w14:paraId="0CC53A40">
      <w:pPr>
        <w:spacing w:line="640" w:lineRule="exact"/>
        <w:ind w:firstLine="640"/>
        <w:jc w:val="both"/>
        <w:outlineLvl w:val="2"/>
      </w:pPr>
      <w:r>
        <w:rPr>
          <w:rFonts w:ascii="黑体" w:hAnsi="黑体" w:eastAsia="黑体"/>
          <w:sz w:val="32"/>
        </w:rPr>
        <w:t>五、一般公共预算财政拨款支出决算情况说明</w:t>
      </w:r>
    </w:p>
    <w:p w14:paraId="32826E54">
      <w:pPr>
        <w:spacing w:line="640" w:lineRule="exact"/>
        <w:ind w:firstLine="640"/>
        <w:jc w:val="both"/>
        <w:outlineLvl w:val="3"/>
      </w:pPr>
      <w:r>
        <w:rPr>
          <w:rFonts w:ascii="楷体_GB2312" w:hAnsi="楷体_GB2312" w:eastAsia="楷体_GB2312"/>
          <w:b/>
          <w:sz w:val="32"/>
        </w:rPr>
        <w:t>（一）一般公共预算财政拨款支出决算总体情况</w:t>
      </w:r>
    </w:p>
    <w:p w14:paraId="679B6D99">
      <w:pPr>
        <w:spacing w:line="580" w:lineRule="exact"/>
        <w:ind w:firstLine="640"/>
        <w:jc w:val="both"/>
      </w:pPr>
      <w:r>
        <w:rPr>
          <w:rFonts w:ascii="仿宋_GB2312" w:hAnsi="仿宋_GB2312" w:eastAsia="仿宋_GB2312"/>
          <w:b/>
          <w:sz w:val="32"/>
        </w:rPr>
        <w:t>2024年度一般公共预算财政拨款支出1,959.80万元，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增加127.31万元，增长6.95%，主要原因是：本年在职人</w:t>
      </w:r>
      <w:bookmarkStart w:id="0" w:name="_GoBack"/>
      <w:r>
        <w:rPr>
          <w:rFonts w:ascii="仿宋_GB2312" w:hAnsi="仿宋_GB2312" w:eastAsia="仿宋_GB2312"/>
          <w:b w:val="0"/>
          <w:sz w:val="32"/>
        </w:rPr>
        <w:t>员工资调增，社保、公积金基数调增，人员经费增加。本年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综合业务管理项目，事业编优秀奖励金。</w:t>
      </w:r>
      <w:bookmarkEnd w:id="0"/>
      <w:r>
        <w:rPr>
          <w:rFonts w:ascii="仿宋_GB2312" w:hAnsi="仿宋_GB2312" w:eastAsia="仿宋_GB2312"/>
          <w:b/>
          <w:sz w:val="32"/>
        </w:rPr>
        <w:t>与年初预算相比,</w:t>
      </w:r>
      <w:r>
        <w:rPr>
          <w:rFonts w:ascii="仿宋_GB2312" w:hAnsi="仿宋_GB2312" w:eastAsia="仿宋_GB2312"/>
          <w:b w:val="0"/>
          <w:sz w:val="32"/>
        </w:rPr>
        <w:t>年初预算数1,784.68万元，决算数1,959.80万元，预决算差异率9.81%，主要原因是：年中追加就业援助金、灵活就业社保补贴、事业编优秀奖励金、档案室改造项目，导致预决算存在差异。</w:t>
      </w:r>
    </w:p>
    <w:p w14:paraId="39D2AA5A">
      <w:pPr>
        <w:spacing w:line="640" w:lineRule="exact"/>
        <w:ind w:firstLine="640"/>
        <w:jc w:val="both"/>
        <w:outlineLvl w:val="3"/>
      </w:pPr>
      <w:r>
        <w:rPr>
          <w:rFonts w:ascii="楷体_GB2312" w:hAnsi="楷体_GB2312" w:eastAsia="楷体_GB2312"/>
          <w:b/>
          <w:sz w:val="32"/>
        </w:rPr>
        <w:t>（二）一般公共预算财政拨款支出决算结构情况</w:t>
      </w:r>
    </w:p>
    <w:p w14:paraId="63AF2F0D">
      <w:pPr>
        <w:spacing w:line="580" w:lineRule="exact"/>
        <w:ind w:firstLine="640"/>
        <w:jc w:val="both"/>
      </w:pPr>
      <w:r>
        <w:rPr>
          <w:rFonts w:ascii="仿宋_GB2312" w:hAnsi="仿宋_GB2312" w:eastAsia="仿宋_GB2312"/>
          <w:b w:val="0"/>
          <w:sz w:val="32"/>
        </w:rPr>
        <w:t>1.社会保障和就业支出(类)1,891.13万元,占96.50%。</w:t>
      </w:r>
    </w:p>
    <w:p w14:paraId="25DE1EC5">
      <w:pPr>
        <w:spacing w:line="580" w:lineRule="exact"/>
        <w:ind w:firstLine="640"/>
        <w:jc w:val="both"/>
      </w:pPr>
      <w:r>
        <w:rPr>
          <w:rFonts w:ascii="仿宋_GB2312" w:hAnsi="仿宋_GB2312" w:eastAsia="仿宋_GB2312"/>
          <w:b w:val="0"/>
          <w:sz w:val="32"/>
        </w:rPr>
        <w:t>2.卫生健康支出(类)25.33万元,占1.29%。</w:t>
      </w:r>
    </w:p>
    <w:p w14:paraId="121AD8E9">
      <w:pPr>
        <w:spacing w:line="580" w:lineRule="exact"/>
        <w:ind w:firstLine="640"/>
        <w:jc w:val="both"/>
      </w:pPr>
      <w:r>
        <w:rPr>
          <w:rFonts w:ascii="仿宋_GB2312" w:hAnsi="仿宋_GB2312" w:eastAsia="仿宋_GB2312"/>
          <w:b w:val="0"/>
          <w:sz w:val="32"/>
        </w:rPr>
        <w:t>3.农林水支出(类)1.72万元,占0.09%。</w:t>
      </w:r>
    </w:p>
    <w:p w14:paraId="7364C14F">
      <w:pPr>
        <w:spacing w:line="580" w:lineRule="exact"/>
        <w:ind w:firstLine="640"/>
        <w:jc w:val="both"/>
      </w:pPr>
      <w:r>
        <w:rPr>
          <w:rFonts w:ascii="仿宋_GB2312" w:hAnsi="仿宋_GB2312" w:eastAsia="仿宋_GB2312"/>
          <w:b w:val="0"/>
          <w:sz w:val="32"/>
        </w:rPr>
        <w:t>4.住房保障支出(类)41.63万元,占2.12%。</w:t>
      </w:r>
    </w:p>
    <w:p w14:paraId="53A2B266">
      <w:pPr>
        <w:spacing w:line="640" w:lineRule="exact"/>
        <w:ind w:firstLine="640"/>
        <w:jc w:val="both"/>
        <w:outlineLvl w:val="3"/>
      </w:pPr>
      <w:r>
        <w:rPr>
          <w:rFonts w:ascii="楷体_GB2312" w:hAnsi="楷体_GB2312" w:eastAsia="楷体_GB2312"/>
          <w:b/>
          <w:sz w:val="32"/>
        </w:rPr>
        <w:t>（三）一般公共预算财政拨款支出决算具体情况</w:t>
      </w:r>
    </w:p>
    <w:p w14:paraId="0DB46000">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1.社会保障和就业支出(类)人力资源和社会保障管理事务(款)行政运行(项):支出决算数为510.09万元，比上年决算增加29.31万元，增长6.10%,主要原因是：本年在职人员工资调增，导致相关人员经费较上年有所增加。</w:t>
      </w:r>
    </w:p>
    <w:p w14:paraId="152C5AA9">
      <w:pPr>
        <w:spacing w:line="580" w:lineRule="exact"/>
        <w:ind w:firstLine="640"/>
        <w:jc w:val="both"/>
      </w:pPr>
      <w:r>
        <w:rPr>
          <w:rFonts w:ascii="仿宋_GB2312" w:hAnsi="仿宋_GB2312" w:eastAsia="仿宋_GB2312"/>
          <w:b w:val="0"/>
          <w:sz w:val="32"/>
        </w:rPr>
        <w:t>2.社会保障和就业支出(类)人力资源和社会保障管理事务(款)综合业务管理(项):支出决算数为148.95万元，比上年决算增加148.95万元，增长100.00%,主要原因是：本年新增综合业务管理项目，事业编优秀奖励金，相关支出增加。</w:t>
      </w:r>
    </w:p>
    <w:p w14:paraId="6CBEF304">
      <w:pPr>
        <w:spacing w:line="580" w:lineRule="exact"/>
        <w:ind w:firstLine="640"/>
        <w:jc w:val="both"/>
      </w:pPr>
      <w:r>
        <w:rPr>
          <w:rFonts w:ascii="仿宋_GB2312" w:hAnsi="仿宋_GB2312" w:eastAsia="仿宋_GB2312"/>
          <w:b w:val="0"/>
          <w:sz w:val="32"/>
        </w:rPr>
        <w:t>3.社会保障和就业支出(类)人力资源和社会保障管理事务(款)其他人力资源和社会保障管理事务支出(项):支出决算数为113.31万元，比上年决算减少24.84万元，下降17.98%,主要原因是：本年减少三支一扶人员，社保费及安家费减少。</w:t>
      </w:r>
    </w:p>
    <w:p w14:paraId="5486499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4.社会保障和就业支出(类)行政事业单位养老支出(款)行政单位离退休(项):支出决算数为16.05万元，比上年决算减少17.50万元，下降52.16%,主要原因是：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z w:val="32"/>
        </w:rPr>
        <w:t>。</w:t>
      </w:r>
    </w:p>
    <w:p w14:paraId="724B1CB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50.07万元，比上年决算增加1.16万元，增长2.37%,主要原因是：本年在职人员工资基数调增，养老缴费基数上涨，相应支出增加。</w:t>
      </w:r>
    </w:p>
    <w:p w14:paraId="6CAF825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6.社会保障和就业支出(类)行政事业单位养老支出(款)机关事业单位职业年金缴费支出(项):支出决算数为11.77万元，比上年决算增加5.10万元，增长76.46%,主要原因是：本年新增退休人员，职业年金缴费支出增加。</w:t>
      </w:r>
    </w:p>
    <w:p w14:paraId="4BB0308B">
      <w:pPr>
        <w:spacing w:line="580" w:lineRule="exact"/>
        <w:ind w:firstLine="640"/>
        <w:jc w:val="both"/>
      </w:pPr>
      <w:r>
        <w:rPr>
          <w:rFonts w:ascii="仿宋_GB2312" w:hAnsi="仿宋_GB2312" w:eastAsia="仿宋_GB2312"/>
          <w:b w:val="0"/>
          <w:sz w:val="32"/>
        </w:rPr>
        <w:t>7.社会保障和就业支出(类)就业补助(款)职业培训补贴(项):支出决算数为50.88万元，比上年决算增加41.55万元，增长445.34%,主要原因是：本年增加职业技能培训资金，相关支出增加。</w:t>
      </w:r>
    </w:p>
    <w:p w14:paraId="6376C042">
      <w:pPr>
        <w:spacing w:line="580" w:lineRule="exact"/>
        <w:ind w:firstLine="640"/>
        <w:jc w:val="both"/>
      </w:pPr>
      <w:r>
        <w:rPr>
          <w:rFonts w:ascii="仿宋_GB2312" w:hAnsi="仿宋_GB2312" w:eastAsia="仿宋_GB2312"/>
          <w:b w:val="0"/>
          <w:sz w:val="32"/>
        </w:rPr>
        <w:t>8.社会保障和就业支出(类)就业补助(款)社会保险补贴(项):支出决算数为435.79万元，比上年决算增加435.79万元，增长100.00%,主要原因是：本年功能科目调整，中央财政就业补助资金由其他就业补助支出调整至本科目，相关支出增加。</w:t>
      </w:r>
    </w:p>
    <w:p w14:paraId="26F8DED5">
      <w:pPr>
        <w:spacing w:line="580" w:lineRule="exact"/>
        <w:ind w:firstLine="640"/>
        <w:jc w:val="both"/>
      </w:pPr>
      <w:r>
        <w:rPr>
          <w:rFonts w:ascii="仿宋_GB2312" w:hAnsi="仿宋_GB2312" w:eastAsia="仿宋_GB2312"/>
          <w:b w:val="0"/>
          <w:sz w:val="32"/>
        </w:rPr>
        <w:t>9.社会保障和就业支出(类)就业补助(款)公益性岗位补贴(项):支出决算数为366.98万元，比上年决算增加366.98万元，增长100.00%,主要原因是：本年功能科目调整，公益性岗位人员生活补贴项目由其他就业补助支出科目调整至本科目，相关支出增加。</w:t>
      </w:r>
    </w:p>
    <w:p w14:paraId="596A49B0">
      <w:pPr>
        <w:spacing w:line="580" w:lineRule="exact"/>
        <w:ind w:firstLine="640"/>
        <w:jc w:val="both"/>
      </w:pPr>
      <w:r>
        <w:rPr>
          <w:rFonts w:ascii="仿宋_GB2312" w:hAnsi="仿宋_GB2312" w:eastAsia="仿宋_GB2312"/>
          <w:b w:val="0"/>
          <w:sz w:val="32"/>
        </w:rPr>
        <w:t>10.社会保障和就业支出(类)就业补助(款)就业见习补贴(项):支出决算数为58.67万元，比上年决算增加58.67万元，增长100.00%,主要原因是：本年功能科目调整，全县见习人员岗位补贴项目由其他就业补助支出科目调整至本科目，相关支出增加。</w:t>
      </w:r>
    </w:p>
    <w:p w14:paraId="5FC35FFB">
      <w:pPr>
        <w:spacing w:line="580" w:lineRule="exact"/>
        <w:ind w:firstLine="640"/>
        <w:jc w:val="both"/>
      </w:pPr>
      <w:r>
        <w:rPr>
          <w:rFonts w:ascii="仿宋_GB2312" w:hAnsi="仿宋_GB2312" w:eastAsia="仿宋_GB2312"/>
          <w:b w:val="0"/>
          <w:sz w:val="32"/>
        </w:rPr>
        <w:t>11.社会保障和就业支出(类)就业补助(款)促进创业补贴(项):支出决算数为21.00万元，比上年决算增加21.00万元，增长100.00%,主要原因是：本年功能科目调整，促进创业就业补贴由其他就业补助支出科目调整至本科目，相关支出增加。</w:t>
      </w:r>
    </w:p>
    <w:p w14:paraId="47573290">
      <w:pPr>
        <w:spacing w:line="580" w:lineRule="exact"/>
        <w:ind w:firstLine="640"/>
        <w:jc w:val="both"/>
      </w:pPr>
      <w:r>
        <w:rPr>
          <w:rFonts w:ascii="仿宋_GB2312" w:hAnsi="仿宋_GB2312" w:eastAsia="仿宋_GB2312"/>
          <w:b w:val="0"/>
          <w:sz w:val="32"/>
        </w:rPr>
        <w:t>12.社会保障和就业支出(类)就业补助(款)其他就业补助支出(项):支出决算数为107.56万元，比上年决算减少836.56万元，下降88.61%,主要原因是：本年干科目调整，中央财政就业补助资金、公益性岗位人员生活补贴项目、促进创业就业补贴、全县见习人员岗位补贴项目上年由本科目列支，本年单独列支，相关支出减少。</w:t>
      </w:r>
    </w:p>
    <w:p w14:paraId="093383C6">
      <w:pPr>
        <w:spacing w:line="580" w:lineRule="exact"/>
        <w:ind w:firstLine="640"/>
        <w:jc w:val="both"/>
      </w:pPr>
      <w:r>
        <w:rPr>
          <w:rFonts w:ascii="仿宋_GB2312" w:hAnsi="仿宋_GB2312" w:eastAsia="仿宋_GB2312"/>
          <w:b w:val="0"/>
          <w:sz w:val="32"/>
        </w:rPr>
        <w:t>13.社会保障和就业支出(类)退役军人管理事务(款)其他退役军人事务管理支出(项):支出决算数为0.00万元，比上年决算减少89.63万元，下降100.00%,主要原因是：本年减少以前年度退役军人事务中符合政策人员的生活补助。</w:t>
      </w:r>
    </w:p>
    <w:p w14:paraId="360C1B3C">
      <w:pPr>
        <w:spacing w:line="580" w:lineRule="exact"/>
        <w:ind w:firstLine="640"/>
        <w:jc w:val="both"/>
      </w:pPr>
      <w:r>
        <w:rPr>
          <w:rFonts w:ascii="仿宋_GB2312" w:hAnsi="仿宋_GB2312" w:eastAsia="仿宋_GB2312"/>
          <w:b w:val="0"/>
          <w:sz w:val="32"/>
        </w:rPr>
        <w:t>14.卫生健康支出(类)行政事业单位医疗(款)行政单位医疗(项):支出决算数为21.32万元，比上年决算减少0.73万元，下降3.31%,主要原因是：本年在职人员调入，退休，人员职级不同，基数不同，导致单位医疗经费减少。</w:t>
      </w:r>
    </w:p>
    <w:p w14:paraId="0837B5FD">
      <w:pPr>
        <w:spacing w:line="580" w:lineRule="exact"/>
        <w:ind w:firstLine="640"/>
        <w:jc w:val="both"/>
      </w:pPr>
      <w:r>
        <w:rPr>
          <w:rFonts w:ascii="仿宋_GB2312" w:hAnsi="仿宋_GB2312" w:eastAsia="仿宋_GB2312"/>
          <w:b w:val="0"/>
          <w:sz w:val="32"/>
        </w:rPr>
        <w:t>15.卫生健康支出(类)行政事业单位医疗(款)公务员医疗补助(项):支出决算数为4.01万元，比上年决算减少0.31万元，下降7.18%,主要原因是：本年在职人员调入，退休，人员职级不同，基数不同，导致公务员医疗补助经费减少。</w:t>
      </w:r>
    </w:p>
    <w:p w14:paraId="54BC9AC7">
      <w:pPr>
        <w:spacing w:line="580" w:lineRule="exact"/>
        <w:ind w:firstLine="640"/>
        <w:jc w:val="both"/>
      </w:pPr>
      <w:r>
        <w:rPr>
          <w:rFonts w:ascii="仿宋_GB2312" w:hAnsi="仿宋_GB2312" w:eastAsia="仿宋_GB2312"/>
          <w:b w:val="0"/>
          <w:sz w:val="32"/>
        </w:rPr>
        <w:t>16.农林水支出(类)巩固脱贫攻坚成果衔接乡村振兴(款)其他巩固脱贫攻坚成果衔接乡村振兴支出(项):支出决算数为0.00万元，比上年决算减少0.83万元，下降100.00%,主要原因是：本年未安排中央财政衔接推进乡村振兴补助资金。</w:t>
      </w:r>
    </w:p>
    <w:p w14:paraId="63B55C8A">
      <w:pPr>
        <w:spacing w:line="580" w:lineRule="exact"/>
        <w:ind w:firstLine="640"/>
        <w:jc w:val="both"/>
      </w:pPr>
      <w:r>
        <w:rPr>
          <w:rFonts w:ascii="仿宋_GB2312" w:hAnsi="仿宋_GB2312" w:eastAsia="仿宋_GB2312"/>
          <w:b w:val="0"/>
          <w:sz w:val="32"/>
        </w:rPr>
        <w:t>17.农林水支出(类)普惠金融发展支出(款)其他普惠金融发展支出(项):支出决算数为1.72万元，比上年决算减少12.98万元，下降88.30%,主要原因是：本年减少2023年普惠金融专项资金。</w:t>
      </w:r>
    </w:p>
    <w:p w14:paraId="50EEE2A5">
      <w:pPr>
        <w:spacing w:line="580" w:lineRule="exact"/>
        <w:ind w:firstLine="640"/>
        <w:jc w:val="both"/>
      </w:pPr>
      <w:r>
        <w:rPr>
          <w:rFonts w:ascii="仿宋_GB2312" w:hAnsi="仿宋_GB2312" w:eastAsia="仿宋_GB2312"/>
          <w:b w:val="0"/>
          <w:sz w:val="32"/>
        </w:rPr>
        <w:t>18.住房保障支出(类)住房改革支出(款)住房公积金(项):支出决算数为41.63万元，比上年决算增加2.19万元，增长5.55%,主要原因是：本年在职人员工资基数调增，公积金缴费基数上涨，相应支出增加。</w:t>
      </w:r>
    </w:p>
    <w:p w14:paraId="44CBF4AA">
      <w:pPr>
        <w:spacing w:line="640" w:lineRule="exact"/>
        <w:ind w:firstLine="640"/>
        <w:jc w:val="both"/>
        <w:outlineLvl w:val="2"/>
      </w:pPr>
      <w:r>
        <w:rPr>
          <w:rFonts w:ascii="黑体" w:hAnsi="黑体" w:eastAsia="黑体"/>
          <w:sz w:val="32"/>
        </w:rPr>
        <w:t>六、一般公共预算财政拨款基本支出决算情况说明</w:t>
      </w:r>
    </w:p>
    <w:p w14:paraId="6BD6A66B">
      <w:pPr>
        <w:spacing w:line="580" w:lineRule="exact"/>
        <w:ind w:firstLine="640"/>
        <w:jc w:val="both"/>
      </w:pPr>
      <w:r>
        <w:rPr>
          <w:rFonts w:ascii="仿宋_GB2312" w:hAnsi="仿宋_GB2312" w:eastAsia="仿宋_GB2312"/>
          <w:b w:val="0"/>
          <w:sz w:val="32"/>
        </w:rPr>
        <w:t>2024年度一般公共预算财政拨款基本支出654.93万元，其中：</w:t>
      </w:r>
      <w:r>
        <w:rPr>
          <w:rFonts w:ascii="仿宋_GB2312" w:hAnsi="仿宋_GB2312" w:eastAsia="仿宋_GB2312"/>
          <w:b/>
          <w:sz w:val="32"/>
        </w:rPr>
        <w:t>人员经费625.81万元，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14:paraId="49CD3E0B">
      <w:pPr>
        <w:spacing w:line="580" w:lineRule="exact"/>
        <w:ind w:firstLine="640"/>
        <w:jc w:val="both"/>
      </w:pPr>
      <w:r>
        <w:rPr>
          <w:rFonts w:ascii="仿宋_GB2312" w:hAnsi="仿宋_GB2312" w:eastAsia="仿宋_GB2312"/>
          <w:b/>
          <w:sz w:val="32"/>
        </w:rPr>
        <w:t>公用经费29.13万元，</w:t>
      </w:r>
      <w:r>
        <w:rPr>
          <w:rFonts w:ascii="仿宋_GB2312" w:hAnsi="仿宋_GB2312" w:eastAsia="仿宋_GB2312"/>
          <w:b w:val="0"/>
          <w:sz w:val="32"/>
        </w:rPr>
        <w:t>包括：办公费、电费、邮电费、取暖费、差旅费、维修（护）费、劳务费、工会经费、公务用车运行维护费。</w:t>
      </w:r>
    </w:p>
    <w:p w14:paraId="7F1ED277">
      <w:pPr>
        <w:spacing w:line="640" w:lineRule="exact"/>
        <w:ind w:firstLine="640"/>
        <w:jc w:val="both"/>
        <w:outlineLvl w:val="2"/>
      </w:pPr>
      <w:r>
        <w:rPr>
          <w:rFonts w:ascii="黑体" w:hAnsi="黑体" w:eastAsia="黑体"/>
          <w:sz w:val="32"/>
        </w:rPr>
        <w:t>七、政府性基金预算财政拨款收入支出决算情况说明</w:t>
      </w:r>
    </w:p>
    <w:p w14:paraId="408F40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619ACF">
      <w:pPr>
        <w:spacing w:line="640" w:lineRule="exact"/>
        <w:ind w:firstLine="640"/>
        <w:jc w:val="both"/>
        <w:outlineLvl w:val="2"/>
      </w:pPr>
      <w:r>
        <w:rPr>
          <w:rFonts w:ascii="黑体" w:hAnsi="黑体" w:eastAsia="黑体"/>
          <w:sz w:val="32"/>
        </w:rPr>
        <w:t>八、国有资本经营预算财政拨款收入支出决算情况说明</w:t>
      </w:r>
    </w:p>
    <w:p w14:paraId="60F7CD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6A553F7">
      <w:pPr>
        <w:spacing w:line="640" w:lineRule="exact"/>
        <w:ind w:firstLine="640"/>
        <w:jc w:val="both"/>
        <w:outlineLvl w:val="2"/>
      </w:pPr>
      <w:r>
        <w:rPr>
          <w:rFonts w:ascii="黑体" w:hAnsi="黑体" w:eastAsia="黑体"/>
          <w:sz w:val="32"/>
        </w:rPr>
        <w:t>九、财政拨款“三公”经费支出决算情况说明</w:t>
      </w:r>
    </w:p>
    <w:p w14:paraId="1428712C">
      <w:pPr>
        <w:spacing w:line="580" w:lineRule="exact"/>
        <w:ind w:firstLine="640"/>
        <w:jc w:val="both"/>
      </w:pPr>
      <w:r>
        <w:rPr>
          <w:rFonts w:ascii="仿宋_GB2312" w:hAnsi="仿宋_GB2312" w:eastAsia="仿宋_GB2312"/>
          <w:b/>
          <w:sz w:val="32"/>
        </w:rPr>
        <w:t>2024年度财政拨款“三公”经费支出0.64万元，</w:t>
      </w:r>
      <w:r>
        <w:rPr>
          <w:rFonts w:ascii="仿宋_GB2312" w:hAnsi="仿宋_GB2312" w:eastAsia="仿宋_GB2312"/>
          <w:b w:val="0"/>
          <w:sz w:val="32"/>
        </w:rPr>
        <w:t>比上年减少1.93万元，下降75.10%，主要原因是：2023年支付往年挂账公车运行维护费，2024年只支付本年公车运行维护费，导致经费减少。其中：因公出国（境）费支出0.00万元，占0.00%，比上年增加0.00万元，增长0.00%，主要原因是：2023年与2024年均未安排因公出国（境）费支出。公务用车购置及运行维护费支出0.64万元，占100.00%，比上年减少1.93万元，下降75.10%，主要原因是：2023年支付往年挂账公车运行维护费，2024年只支付本年公车运行维护费，导致经费减少。公务接待费支出0.00万元，占0.00%，比上年增加0.00万元，增长0.00%，主要原因是：2023年与2024年均未安排公务接待费支出。</w:t>
      </w:r>
    </w:p>
    <w:p w14:paraId="2D98C5F2">
      <w:pPr>
        <w:spacing w:line="580" w:lineRule="exact"/>
        <w:ind w:firstLine="640"/>
        <w:jc w:val="both"/>
      </w:pPr>
      <w:r>
        <w:rPr>
          <w:rFonts w:ascii="仿宋_GB2312" w:hAnsi="仿宋_GB2312" w:eastAsia="仿宋_GB2312"/>
          <w:b/>
          <w:sz w:val="32"/>
        </w:rPr>
        <w:t>具体情况如下：</w:t>
      </w:r>
    </w:p>
    <w:p w14:paraId="433D74D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323DB4">
      <w:pPr>
        <w:spacing w:line="580" w:lineRule="exact"/>
        <w:ind w:firstLine="640"/>
        <w:jc w:val="both"/>
      </w:pPr>
      <w:r>
        <w:rPr>
          <w:rFonts w:ascii="仿宋_GB2312" w:hAnsi="仿宋_GB2312" w:eastAsia="仿宋_GB2312"/>
          <w:b w:val="0"/>
          <w:sz w:val="32"/>
        </w:rPr>
        <w:t>公务用车购置及运行维护费0.64万元，其中：公务用车购置费0.00万元，公务用车运行维护费0.64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208BD5A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5B49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0.64万元，决算数0.64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0.64万元，决算数0.64万元，预决算差异率0.00%，主要原因是：严格按照预算执行，预决算无差异。公务接待费全年预算数0.00万元，决算数0.00万元，预决算差异率0.00%，主要原因是：本单位无公务接待费。</w:t>
      </w:r>
    </w:p>
    <w:p w14:paraId="05B51959">
      <w:pPr>
        <w:spacing w:line="640" w:lineRule="exact"/>
        <w:ind w:firstLine="640"/>
        <w:jc w:val="both"/>
        <w:outlineLvl w:val="2"/>
      </w:pPr>
      <w:r>
        <w:rPr>
          <w:rFonts w:ascii="黑体" w:hAnsi="黑体" w:eastAsia="黑体"/>
          <w:sz w:val="32"/>
        </w:rPr>
        <w:t>十、其他重要事项的情况说明</w:t>
      </w:r>
    </w:p>
    <w:p w14:paraId="3774C599">
      <w:pPr>
        <w:spacing w:line="640" w:lineRule="exact"/>
        <w:ind w:firstLine="640"/>
        <w:jc w:val="both"/>
        <w:outlineLvl w:val="3"/>
      </w:pPr>
      <w:r>
        <w:rPr>
          <w:rFonts w:ascii="楷体_GB2312" w:hAnsi="楷体_GB2312" w:eastAsia="楷体_GB2312"/>
          <w:b/>
          <w:sz w:val="32"/>
        </w:rPr>
        <w:t>（一）机关运行经费及公用经费支出情况</w:t>
      </w:r>
    </w:p>
    <w:p w14:paraId="4D1BE531">
      <w:pPr>
        <w:spacing w:line="580" w:lineRule="exact"/>
        <w:ind w:firstLine="640"/>
        <w:jc w:val="both"/>
      </w:pPr>
      <w:r>
        <w:rPr>
          <w:rFonts w:ascii="仿宋_GB2312" w:hAnsi="仿宋_GB2312" w:eastAsia="仿宋_GB2312"/>
          <w:b w:val="0"/>
          <w:sz w:val="32"/>
        </w:rPr>
        <w:t>2024年度托里县人力资源和社会保障局（行政单位和参照公务员法管理事业单位）机关运行经费支出29.13万元，比上年减少6.84万元，下降19.02%，主要原因是：本年减少办公费经费，机关运行经费支出减少。</w:t>
      </w:r>
    </w:p>
    <w:p w14:paraId="301BE762">
      <w:pPr>
        <w:spacing w:line="640" w:lineRule="exact"/>
        <w:ind w:firstLine="640"/>
        <w:jc w:val="both"/>
        <w:outlineLvl w:val="3"/>
      </w:pPr>
      <w:r>
        <w:rPr>
          <w:rFonts w:ascii="楷体_GB2312" w:hAnsi="楷体_GB2312" w:eastAsia="楷体_GB2312"/>
          <w:b/>
          <w:sz w:val="32"/>
        </w:rPr>
        <w:t>（二）政府采购情况</w:t>
      </w:r>
    </w:p>
    <w:p w14:paraId="028FB7DB">
      <w:pPr>
        <w:spacing w:line="580" w:lineRule="exact"/>
        <w:ind w:firstLine="640"/>
        <w:jc w:val="both"/>
      </w:pPr>
      <w:r>
        <w:rPr>
          <w:rFonts w:ascii="仿宋_GB2312" w:hAnsi="仿宋_GB2312" w:eastAsia="仿宋_GB2312"/>
          <w:b w:val="0"/>
          <w:sz w:val="32"/>
        </w:rPr>
        <w:t>2024年度政府采购支出总额21.61万元，其中：政府采购货物支出5.60万元、政府采购工程支出12.66万元、政府采购服务支出3.35万元。</w:t>
      </w:r>
    </w:p>
    <w:p w14:paraId="041EFF7F">
      <w:pPr>
        <w:spacing w:line="580" w:lineRule="exact"/>
        <w:ind w:firstLine="640"/>
        <w:jc w:val="both"/>
      </w:pPr>
      <w:r>
        <w:rPr>
          <w:rFonts w:ascii="仿宋_GB2312" w:hAnsi="仿宋_GB2312" w:eastAsia="仿宋_GB2312"/>
          <w:b w:val="0"/>
          <w:sz w:val="32"/>
        </w:rPr>
        <w:t>授予中小企业合同金额21.51万元，占政府采购支出总额的99.54%，其中：授予小微企业合同金额21.51万元，占政府采购支出总额的99.54%。</w:t>
      </w:r>
    </w:p>
    <w:p w14:paraId="73DCCCAF">
      <w:pPr>
        <w:spacing w:line="640" w:lineRule="exact"/>
        <w:ind w:firstLine="640"/>
        <w:jc w:val="both"/>
        <w:outlineLvl w:val="3"/>
      </w:pPr>
      <w:r>
        <w:rPr>
          <w:rFonts w:ascii="楷体_GB2312" w:hAnsi="楷体_GB2312" w:eastAsia="楷体_GB2312"/>
          <w:b/>
          <w:sz w:val="32"/>
        </w:rPr>
        <w:t>（三）国有资产占用情况说明</w:t>
      </w:r>
    </w:p>
    <w:p w14:paraId="35546A22">
      <w:pPr>
        <w:spacing w:line="580" w:lineRule="exact"/>
        <w:ind w:firstLine="640"/>
        <w:jc w:val="both"/>
      </w:pPr>
      <w:r>
        <w:rPr>
          <w:rFonts w:ascii="仿宋_GB2312" w:hAnsi="仿宋_GB2312" w:eastAsia="仿宋_GB2312"/>
          <w:b w:val="0"/>
          <w:sz w:val="32"/>
        </w:rPr>
        <w:t>截至2024年12月31日，房屋5,471.32平方米，价值1,954.32万元。车辆2辆，价值12.20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1台（套）。</w:t>
      </w:r>
    </w:p>
    <w:p w14:paraId="53857ED4">
      <w:pPr>
        <w:spacing w:line="640" w:lineRule="exact"/>
        <w:ind w:firstLine="640"/>
        <w:jc w:val="both"/>
        <w:outlineLvl w:val="2"/>
      </w:pPr>
      <w:r>
        <w:rPr>
          <w:rFonts w:ascii="黑体" w:hAnsi="黑体" w:eastAsia="黑体"/>
          <w:sz w:val="32"/>
        </w:rPr>
        <w:t>十一、预算绩效的情况说明</w:t>
      </w:r>
    </w:p>
    <w:p w14:paraId="1A012E7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1,962.01万元，实际执行总额1,960.18万元；预算绩效评价项目5个，全年预算数1,307.08万元，全年执行数1,305.24万元。预算绩效管理取得的成效：1、2024年单位资金-业务工作经费项目资金2.18万元。主要用于宣传业务工作经费、政策宣传12次，企业动态监测补助惠及人数8次，单位宣传培训等业务工作经费、政策宣传</w:t>
      </w:r>
      <w:r>
        <w:rPr>
          <w:rFonts w:hint="eastAsia" w:ascii="仿宋_GB2312" w:hAnsi="仿宋_GB2312" w:eastAsia="仿宋_GB2312"/>
          <w:b w:val="0"/>
          <w:sz w:val="32"/>
          <w:lang w:eastAsia="zh-CN"/>
        </w:rPr>
        <w:t>、</w:t>
      </w:r>
      <w:r>
        <w:rPr>
          <w:rFonts w:ascii="仿宋_GB2312" w:hAnsi="仿宋_GB2312" w:eastAsia="仿宋_GB2312"/>
          <w:b w:val="0"/>
          <w:sz w:val="32"/>
        </w:rPr>
        <w:t>促使群众满意度达到95%以上、企业满意度达到95%以上，代办员满意度达到95%以上。2、2024年三支一扶人员生活补贴及社保缴费项目资金154.51万元，用于享受生活补贴27人，享受安家费15人，缴纳社保27人，加强</w:t>
      </w:r>
      <w:r>
        <w:rPr>
          <w:rFonts w:hint="eastAsia" w:ascii="仿宋_GB2312" w:hAnsi="仿宋_GB2312" w:eastAsia="仿宋_GB2312"/>
          <w:b w:val="0"/>
          <w:sz w:val="32"/>
          <w:lang w:eastAsia="zh-CN"/>
        </w:rPr>
        <w:t>基本公共服务体系</w:t>
      </w:r>
      <w:r>
        <w:rPr>
          <w:rFonts w:ascii="仿宋_GB2312" w:hAnsi="仿宋_GB2312" w:eastAsia="仿宋_GB2312"/>
          <w:b w:val="0"/>
          <w:sz w:val="32"/>
        </w:rPr>
        <w:t>的建设，发挥鼓励高校毕业生面向基层就业的政策导向，培养一支心向基层、服务基层、扎根基层的青年人才队伍，保障三支一扶工作人员的生活补贴、安家费和社保按时缴纳，使得社会满意度得到提升，实现了社会发展和长治久安，“三支一扶”人员及基层服务单位的满意度达到95%。3、2024年普惠金融发展专项项目资金67.65万元，用于发放小额贴息贷款2人，创业担保贷款申请放贷时间15天，发放创业担保贷款，帮助更多的人员扩大经营范围、实现增收，发放小额贴息贷款，创业担保贷款，发放创业担保贷款，帮助更多的人员扩大经营范围、实现增收，对财政贴息资金支持对象按照现行政策，申报创业担保贷款个人创业者的满意度95%。4、项目资金1007.92万元，主要用于享受公益性岗位补贴人员数量263人、享受见习补贴人员数量34人、享受职业培训补贴人员数量348人、享受社会保险补贴人员数量420</w:t>
      </w:r>
      <w:r>
        <w:rPr>
          <w:rFonts w:hint="eastAsia" w:ascii="仿宋_GB2312" w:hAnsi="仿宋_GB2312" w:eastAsia="仿宋_GB2312"/>
          <w:b w:val="0"/>
          <w:sz w:val="32"/>
          <w:lang w:eastAsia="zh-CN"/>
        </w:rPr>
        <w:t>人</w:t>
      </w:r>
      <w:r>
        <w:rPr>
          <w:rFonts w:ascii="仿宋_GB2312" w:hAnsi="仿宋_GB2312" w:eastAsia="仿宋_GB2312"/>
          <w:b w:val="0"/>
          <w:sz w:val="32"/>
        </w:rPr>
        <w:t>、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发展。受益就业困难人员满意度达到95%、就业扶持政策经办服务满意度达到95%、公共就业服务满意度达到95%。发现的问题及原因：一是评价指标体系不完善，实际操作有难度。绩效评价个性指标设计存在难度。目前虽然上级部门已经发布共性指标，但没有针对性较强的个性评价指标体系可供借鉴，现有状况不能满足目前工作开展需要；二是负责项目人员业务素质有待进一步提高。由于预算绩效管理工作开展时间较短，加上缺乏系统的培训，负责项目人员对预算绩效管理认识不够到位、理解不够充分，对预算绩效管理业务不够了解、不够熟悉，对工作重点把握不好，业务素质有待进一步增强。下一步改进措施：一是加强组织领导，要加强对项目工作的全面领导，便利及时发现项目运行过程中出现的问题并加以改进。严格按照财务管理制度实施，加强项目管理和监督，确保项目实施规范；二是加强监督，对日常工作加强监督规范，防止在项目执行过程中出现偏差，进一步完善财务工作，专款专用，严格按照上级文件要求使用资金，做到专款专用。具体附整体支出绩效自评表，项目支出绩效自评表和评价报告。</w:t>
      </w:r>
    </w:p>
    <w:p w14:paraId="0BA8450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06F2C51">
        <w:tblPrEx>
          <w:tblCellMar>
            <w:top w:w="0" w:type="dxa"/>
            <w:left w:w="108" w:type="dxa"/>
            <w:bottom w:w="0" w:type="dxa"/>
            <w:right w:w="108" w:type="dxa"/>
          </w:tblCellMar>
        </w:tblPrEx>
        <w:tc>
          <w:tcPr>
            <w:tcW w:w="8840" w:type="dxa"/>
            <w:gridSpan w:val="8"/>
            <w:vAlign w:val="center"/>
          </w:tcPr>
          <w:p w14:paraId="18CF95DD">
            <w:pPr>
              <w:jc w:val="center"/>
            </w:pPr>
            <w:r>
              <w:rPr>
                <w:rFonts w:ascii="宋体" w:hAnsi="宋体" w:eastAsia="宋体"/>
                <w:sz w:val="24"/>
              </w:rPr>
              <w:t>单位整体支出绩效自评表</w:t>
            </w:r>
          </w:p>
        </w:tc>
      </w:tr>
      <w:tr w14:paraId="2DC9ED80">
        <w:tblPrEx>
          <w:tblCellMar>
            <w:top w:w="0" w:type="dxa"/>
            <w:left w:w="108" w:type="dxa"/>
            <w:bottom w:w="0" w:type="dxa"/>
            <w:right w:w="108" w:type="dxa"/>
          </w:tblCellMar>
        </w:tblPrEx>
        <w:tc>
          <w:tcPr>
            <w:tcW w:w="8840" w:type="dxa"/>
            <w:gridSpan w:val="8"/>
            <w:vAlign w:val="center"/>
          </w:tcPr>
          <w:p w14:paraId="00FDD5A7">
            <w:pPr>
              <w:jc w:val="center"/>
            </w:pPr>
            <w:r>
              <w:rPr>
                <w:rFonts w:ascii="宋体" w:hAnsi="宋体" w:eastAsia="宋体"/>
                <w:sz w:val="24"/>
              </w:rPr>
              <w:t>（2024年度）</w:t>
            </w:r>
          </w:p>
        </w:tc>
      </w:tr>
      <w:tr w14:paraId="5CC39A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D376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522A6">
            <w:pPr>
              <w:jc w:val="center"/>
            </w:pPr>
            <w:r>
              <w:rPr>
                <w:rFonts w:ascii="宋体" w:hAnsi="宋体" w:eastAsia="宋体"/>
                <w:sz w:val="16"/>
              </w:rPr>
              <w:t>托里县人力资源和社会保障局</w:t>
            </w:r>
          </w:p>
        </w:tc>
      </w:tr>
      <w:tr w14:paraId="7C3DD37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FE36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E455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CF02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F0B2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9F43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24C0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1AF8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0FBF9">
            <w:pPr>
              <w:jc w:val="center"/>
            </w:pPr>
            <w:r>
              <w:rPr>
                <w:rFonts w:ascii="宋体" w:hAnsi="宋体" w:eastAsia="宋体"/>
                <w:sz w:val="16"/>
              </w:rPr>
              <w:t>得分</w:t>
            </w:r>
          </w:p>
        </w:tc>
      </w:tr>
      <w:tr w14:paraId="12ABE2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E30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016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8A8E7">
            <w:pPr>
              <w:jc w:val="center"/>
            </w:pPr>
            <w:r>
              <w:rPr>
                <w:rFonts w:ascii="宋体" w:hAnsi="宋体" w:eastAsia="宋体"/>
                <w:sz w:val="16"/>
              </w:rPr>
              <w:t>1,786.87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01F3B">
            <w:pPr>
              <w:jc w:val="center"/>
            </w:pPr>
            <w:r>
              <w:rPr>
                <w:rFonts w:ascii="宋体" w:hAnsi="宋体" w:eastAsia="宋体"/>
                <w:sz w:val="16"/>
              </w:rPr>
              <w:t>1,962.01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888B0">
            <w:pPr>
              <w:jc w:val="center"/>
            </w:pPr>
            <w:r>
              <w:rPr>
                <w:rFonts w:ascii="宋体" w:hAnsi="宋体" w:eastAsia="宋体"/>
                <w:sz w:val="16"/>
              </w:rPr>
              <w:t>1,960.18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6DA9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5EBAD">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00A3B">
            <w:pPr>
              <w:jc w:val="center"/>
            </w:pPr>
            <w:r>
              <w:rPr>
                <w:rFonts w:ascii="宋体" w:hAnsi="宋体" w:eastAsia="宋体"/>
                <w:sz w:val="16"/>
              </w:rPr>
              <w:t>9.991</w:t>
            </w:r>
          </w:p>
        </w:tc>
      </w:tr>
      <w:tr w14:paraId="762E6A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F83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4D89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10749">
            <w:pPr>
              <w:jc w:val="center"/>
            </w:pPr>
            <w:r>
              <w:rPr>
                <w:rFonts w:ascii="宋体" w:hAnsi="宋体" w:eastAsia="宋体"/>
                <w:sz w:val="16"/>
              </w:rPr>
              <w:t>1,152.38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54698">
            <w:pPr>
              <w:jc w:val="center"/>
            </w:pPr>
            <w:r>
              <w:rPr>
                <w:rFonts w:ascii="宋体" w:hAnsi="宋体" w:eastAsia="宋体"/>
                <w:sz w:val="16"/>
              </w:rPr>
              <w:t>1,307.08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91DA2">
            <w:pPr>
              <w:jc w:val="center"/>
            </w:pPr>
            <w:r>
              <w:rPr>
                <w:rFonts w:ascii="宋体" w:hAnsi="宋体" w:eastAsia="宋体"/>
                <w:sz w:val="16"/>
              </w:rPr>
              <w:t>1,305.24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419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A40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3230E">
            <w:pPr>
              <w:jc w:val="center"/>
            </w:pPr>
            <w:r>
              <w:rPr>
                <w:rFonts w:ascii="宋体" w:hAnsi="宋体" w:eastAsia="宋体"/>
                <w:sz w:val="16"/>
              </w:rPr>
              <w:t>-</w:t>
            </w:r>
          </w:p>
        </w:tc>
      </w:tr>
      <w:tr w14:paraId="2C06A7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8C39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E5BB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04F3A">
            <w:pPr>
              <w:jc w:val="center"/>
            </w:pPr>
            <w:r>
              <w:rPr>
                <w:rFonts w:ascii="宋体" w:hAnsi="宋体" w:eastAsia="宋体"/>
                <w:sz w:val="16"/>
              </w:rPr>
              <w:t>632.31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222FA">
            <w:pPr>
              <w:jc w:val="center"/>
            </w:pPr>
            <w:r>
              <w:rPr>
                <w:rFonts w:ascii="宋体" w:hAnsi="宋体" w:eastAsia="宋体"/>
                <w:sz w:val="16"/>
              </w:rPr>
              <w:t>654.94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B2EA7">
            <w:pPr>
              <w:jc w:val="center"/>
            </w:pPr>
            <w:r>
              <w:rPr>
                <w:rFonts w:ascii="宋体" w:hAnsi="宋体" w:eastAsia="宋体"/>
                <w:sz w:val="16"/>
              </w:rPr>
              <w:t>654.94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E02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ADB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21237">
            <w:pPr>
              <w:jc w:val="center"/>
            </w:pPr>
            <w:r>
              <w:rPr>
                <w:rFonts w:ascii="宋体" w:hAnsi="宋体" w:eastAsia="宋体"/>
                <w:sz w:val="16"/>
              </w:rPr>
              <w:t>-</w:t>
            </w:r>
          </w:p>
        </w:tc>
      </w:tr>
      <w:tr w14:paraId="35973F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C4C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A324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43576">
            <w:pPr>
              <w:jc w:val="center"/>
            </w:pPr>
            <w:r>
              <w:rPr>
                <w:rFonts w:ascii="宋体" w:hAnsi="宋体" w:eastAsia="宋体"/>
                <w:sz w:val="16"/>
              </w:rPr>
              <w:t>2.18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30D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6D5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ADD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E0E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87BE5">
            <w:pPr>
              <w:jc w:val="center"/>
            </w:pPr>
            <w:r>
              <w:rPr>
                <w:rFonts w:ascii="宋体" w:hAnsi="宋体" w:eastAsia="宋体"/>
                <w:sz w:val="16"/>
              </w:rPr>
              <w:t>-</w:t>
            </w:r>
          </w:p>
        </w:tc>
      </w:tr>
      <w:tr w14:paraId="6CE7C5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D139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372B2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B583C1">
            <w:pPr>
              <w:jc w:val="center"/>
            </w:pPr>
            <w:r>
              <w:rPr>
                <w:rFonts w:ascii="宋体" w:hAnsi="宋体" w:eastAsia="宋体"/>
                <w:sz w:val="16"/>
              </w:rPr>
              <w:t>实际完成情况</w:t>
            </w:r>
          </w:p>
        </w:tc>
      </w:tr>
      <w:tr w14:paraId="6A68B6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9ABFD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1AC700">
            <w:pPr>
              <w:jc w:val="both"/>
            </w:pPr>
            <w:r>
              <w:rPr>
                <w:rFonts w:ascii="宋体" w:hAnsi="宋体" w:eastAsia="宋体"/>
                <w:sz w:val="16"/>
              </w:rPr>
              <w:t>做好我县人社局的就业工作，完成县新增就业人数1500人，各类职业技能培训人数1300人，资金到位率不低于95%，培训合格率不低于95%，应届普通高校毕业生就业去向落实率不低于95%。1.强化就业促进体系，大力促进稳定就业；2.认真落实社会保障制度重大改革任务，健全更加完善的社会保障体系；3.进一步健全人才政策体系，激发人才创新创造活力；4.完善工资收入分配制度，推动形成公平合理有序的工资分配格局；5.持续推进劳动关系治理提质增效，促进劳动关系和谐稳定。6.持续加强系统行风建设，打造群众满意的人社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BD3A6F">
            <w:pPr>
              <w:jc w:val="both"/>
            </w:pPr>
            <w:r>
              <w:rPr>
                <w:rFonts w:ascii="宋体" w:hAnsi="宋体" w:eastAsia="宋体"/>
                <w:sz w:val="16"/>
              </w:rPr>
              <w:t>通过强化学习“抓素质”、完善制度“抓作风”、提升能力“抓实效”等行之有效的措施，激励党员干部主动担当作为，提升党员干部凝聚力和干事创业的活力；通过主题党日、民族团结一家亲、我为群众办实事志愿服务活动等增强与群众的亲和力，树立托里县人社局心系群众、求真务实的机关形象；全年紧扣党的二十大精神对人社领域做出的重要部署，抓好党中央、自治区、地区各项会议工作部署，坚持在落实“规定动作”中抓创新、求特色。确保2024年托里县人社工作扎实到位、有力有效做好我县人社局的就业工作，</w:t>
            </w:r>
            <w:r>
              <w:rPr>
                <w:rFonts w:hint="eastAsia" w:ascii="宋体" w:hAnsi="宋体"/>
                <w:sz w:val="16"/>
                <w:lang w:eastAsia="zh-CN"/>
              </w:rPr>
              <w:t>完成</w:t>
            </w:r>
            <w:r>
              <w:rPr>
                <w:rFonts w:ascii="宋体" w:hAnsi="宋体" w:eastAsia="宋体"/>
                <w:sz w:val="16"/>
              </w:rPr>
              <w:t>新增就业人数1328人，各类职业技能培训人数1205人，资金到位率落实不低于95%，培训合格率落实不低于95%，应届普通高校毕业生就业落实率落实不低于95%。</w:t>
            </w:r>
          </w:p>
        </w:tc>
      </w:tr>
      <w:tr w14:paraId="50ABE0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5593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DCAC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CBBD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AE46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ED14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59A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B9AF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655B5">
            <w:pPr>
              <w:jc w:val="center"/>
            </w:pPr>
            <w:r>
              <w:rPr>
                <w:rFonts w:ascii="宋体" w:hAnsi="宋体" w:eastAsia="宋体"/>
                <w:sz w:val="16"/>
              </w:rPr>
              <w:t>得分</w:t>
            </w:r>
          </w:p>
        </w:tc>
      </w:tr>
      <w:tr w14:paraId="176EAC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00B6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5D25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4815F">
            <w:pPr>
              <w:jc w:val="center"/>
            </w:pPr>
            <w:r>
              <w:rPr>
                <w:rFonts w:ascii="宋体" w:hAnsi="宋体" w:eastAsia="宋体"/>
                <w:sz w:val="16"/>
              </w:rPr>
              <w:t>城镇新增就业人数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8057F">
            <w:pPr>
              <w:jc w:val="center"/>
            </w:pPr>
            <w:r>
              <w:rPr>
                <w:rFonts w:ascii="宋体" w:hAnsi="宋体" w:eastAsia="宋体"/>
                <w:sz w:val="16"/>
              </w:rPr>
              <w:t>&gt;=1500人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26D2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D42B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7EC08">
            <w:pPr>
              <w:jc w:val="center"/>
            </w:pPr>
            <w:r>
              <w:rPr>
                <w:rFonts w:ascii="宋体" w:hAnsi="宋体" w:eastAsia="宋体"/>
                <w:sz w:val="16"/>
              </w:rPr>
              <w:t>1328人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DC4B1">
            <w:pPr>
              <w:jc w:val="center"/>
            </w:pPr>
            <w:r>
              <w:rPr>
                <w:rFonts w:ascii="宋体" w:hAnsi="宋体" w:eastAsia="宋体"/>
                <w:sz w:val="16"/>
              </w:rPr>
              <w:t>17.71</w:t>
            </w:r>
          </w:p>
        </w:tc>
      </w:tr>
      <w:tr w14:paraId="2B6C10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38DE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D167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AEF4E">
            <w:pPr>
              <w:jc w:val="center"/>
            </w:pPr>
            <w:r>
              <w:rPr>
                <w:rFonts w:ascii="宋体" w:hAnsi="宋体" w:eastAsia="宋体"/>
                <w:sz w:val="16"/>
              </w:rPr>
              <w:t>享受职业技能培训补贴人数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B5834">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5CEB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96B4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CAA9A">
            <w:pPr>
              <w:jc w:val="center"/>
            </w:pPr>
            <w:r>
              <w:rPr>
                <w:rFonts w:ascii="宋体" w:hAnsi="宋体" w:eastAsia="宋体"/>
                <w:sz w:val="16"/>
              </w:rPr>
              <w:t>1205人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3571D">
            <w:pPr>
              <w:jc w:val="center"/>
            </w:pPr>
            <w:r>
              <w:rPr>
                <w:rFonts w:ascii="宋体" w:hAnsi="宋体" w:eastAsia="宋体"/>
                <w:sz w:val="16"/>
              </w:rPr>
              <w:t>18.54</w:t>
            </w:r>
          </w:p>
        </w:tc>
      </w:tr>
      <w:tr w14:paraId="2ADD73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1BB4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BCBB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81265">
            <w:pPr>
              <w:jc w:val="center"/>
            </w:pPr>
            <w:r>
              <w:rPr>
                <w:rFonts w:ascii="宋体" w:hAnsi="宋体" w:eastAsia="宋体"/>
                <w:sz w:val="16"/>
              </w:rPr>
              <w:t>资金到位率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B31C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5BCE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F57A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AA33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5A067">
            <w:pPr>
              <w:jc w:val="center"/>
            </w:pPr>
            <w:r>
              <w:rPr>
                <w:rFonts w:ascii="宋体" w:hAnsi="宋体" w:eastAsia="宋体"/>
                <w:sz w:val="16"/>
              </w:rPr>
              <w:t>15</w:t>
            </w:r>
          </w:p>
        </w:tc>
      </w:tr>
      <w:tr w14:paraId="73E583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10F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3287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91725">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9466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383A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F3E2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B27B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06315">
            <w:pPr>
              <w:jc w:val="center"/>
            </w:pPr>
            <w:r>
              <w:rPr>
                <w:rFonts w:ascii="宋体" w:hAnsi="宋体" w:eastAsia="宋体"/>
                <w:sz w:val="16"/>
              </w:rPr>
              <w:t>15</w:t>
            </w:r>
          </w:p>
        </w:tc>
      </w:tr>
      <w:tr w14:paraId="0CAC87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0910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F7AE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BD671">
            <w:pPr>
              <w:jc w:val="center"/>
            </w:pPr>
            <w:r>
              <w:rPr>
                <w:rFonts w:ascii="宋体" w:hAnsi="宋体" w:eastAsia="宋体"/>
                <w:sz w:val="16"/>
              </w:rPr>
              <w:t>应届普通高校毕业生就业落实率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E393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FB7DC">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2ACF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B017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EF345">
            <w:pPr>
              <w:jc w:val="center"/>
            </w:pPr>
            <w:r>
              <w:rPr>
                <w:rFonts w:ascii="宋体" w:hAnsi="宋体" w:eastAsia="宋体"/>
                <w:sz w:val="16"/>
              </w:rPr>
              <w:t>20</w:t>
            </w:r>
          </w:p>
        </w:tc>
      </w:tr>
    </w:tbl>
    <w:p w14:paraId="478373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5738B9A">
        <w:tblPrEx>
          <w:tblCellMar>
            <w:top w:w="0" w:type="dxa"/>
            <w:left w:w="108" w:type="dxa"/>
            <w:bottom w:w="0" w:type="dxa"/>
            <w:right w:w="108" w:type="dxa"/>
          </w:tblCellMar>
        </w:tblPrEx>
        <w:tc>
          <w:tcPr>
            <w:tcW w:w="8848" w:type="dxa"/>
            <w:gridSpan w:val="14"/>
            <w:vAlign w:val="center"/>
          </w:tcPr>
          <w:p w14:paraId="2BFFA0B9">
            <w:pPr>
              <w:jc w:val="center"/>
            </w:pPr>
            <w:r>
              <w:rPr>
                <w:rFonts w:ascii="宋体" w:hAnsi="宋体" w:eastAsia="宋体"/>
                <w:sz w:val="24"/>
              </w:rPr>
              <w:t>项目支出绩效自评表</w:t>
            </w:r>
          </w:p>
        </w:tc>
      </w:tr>
      <w:tr w14:paraId="35F7822C">
        <w:tblPrEx>
          <w:tblCellMar>
            <w:top w:w="0" w:type="dxa"/>
            <w:left w:w="108" w:type="dxa"/>
            <w:bottom w:w="0" w:type="dxa"/>
            <w:right w:w="108" w:type="dxa"/>
          </w:tblCellMar>
        </w:tblPrEx>
        <w:tc>
          <w:tcPr>
            <w:tcW w:w="8848" w:type="dxa"/>
            <w:gridSpan w:val="14"/>
            <w:vAlign w:val="center"/>
          </w:tcPr>
          <w:p w14:paraId="79C97A94">
            <w:pPr>
              <w:jc w:val="center"/>
            </w:pPr>
            <w:r>
              <w:rPr>
                <w:rFonts w:ascii="宋体" w:hAnsi="宋体" w:eastAsia="宋体"/>
                <w:sz w:val="24"/>
              </w:rPr>
              <w:t>(2024年度)</w:t>
            </w:r>
          </w:p>
        </w:tc>
      </w:tr>
      <w:tr w14:paraId="00DAEA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E0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065D04">
            <w:pPr>
              <w:jc w:val="center"/>
            </w:pPr>
            <w:r>
              <w:rPr>
                <w:rFonts w:ascii="宋体" w:hAnsi="宋体" w:eastAsia="宋体"/>
                <w:sz w:val="16"/>
              </w:rPr>
              <w:t>2024年其他人员类-事业单位工作人员考核奖</w:t>
            </w:r>
          </w:p>
        </w:tc>
      </w:tr>
      <w:tr w14:paraId="5D58C7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A2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BA037">
            <w:pPr>
              <w:jc w:val="center"/>
            </w:pPr>
            <w:r>
              <w:rPr>
                <w:rFonts w:ascii="宋体" w:hAnsi="宋体" w:eastAsia="宋体"/>
                <w:sz w:val="16"/>
              </w:rPr>
              <w:t>托里县人力资源和社会保障局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9E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B4A370">
            <w:pPr>
              <w:jc w:val="center"/>
            </w:pPr>
            <w:r>
              <w:rPr>
                <w:rFonts w:ascii="宋体" w:hAnsi="宋体" w:eastAsia="宋体"/>
                <w:sz w:val="16"/>
              </w:rPr>
              <w:t>托里县人力资源和社会保障局</w:t>
            </w:r>
          </w:p>
        </w:tc>
      </w:tr>
      <w:tr w14:paraId="223D0A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6F2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0B0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35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04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AD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6F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53D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48A1">
            <w:pPr>
              <w:jc w:val="center"/>
            </w:pPr>
            <w:r>
              <w:rPr>
                <w:rFonts w:ascii="宋体" w:hAnsi="宋体" w:eastAsia="宋体"/>
                <w:sz w:val="16"/>
              </w:rPr>
              <w:t>得分</w:t>
            </w:r>
          </w:p>
        </w:tc>
      </w:tr>
      <w:tr w14:paraId="79D40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E9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563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3BE4A">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C7A4">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E526">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497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E98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DFF5">
            <w:pPr>
              <w:jc w:val="center"/>
            </w:pPr>
            <w:r>
              <w:rPr>
                <w:rFonts w:ascii="宋体" w:hAnsi="宋体" w:eastAsia="宋体"/>
                <w:sz w:val="16"/>
              </w:rPr>
              <w:t>10.00</w:t>
            </w:r>
          </w:p>
        </w:tc>
      </w:tr>
      <w:tr w14:paraId="471D8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CD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FE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38ED">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7C94">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FE93">
            <w:pPr>
              <w:jc w:val="center"/>
            </w:pPr>
            <w:r>
              <w:rPr>
                <w:rFonts w:ascii="宋体" w:hAnsi="宋体" w:eastAsia="宋体"/>
                <w:sz w:val="16"/>
              </w:rPr>
              <w:t>148.95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FAA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48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5B61">
            <w:pPr>
              <w:jc w:val="center"/>
            </w:pPr>
            <w:r>
              <w:rPr>
                <w:rFonts w:ascii="宋体" w:hAnsi="宋体" w:eastAsia="宋体"/>
                <w:sz w:val="16"/>
              </w:rPr>
              <w:t>—</w:t>
            </w:r>
          </w:p>
        </w:tc>
      </w:tr>
      <w:tr w14:paraId="7DEEB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779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4F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4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70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8D4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41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54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9836">
            <w:pPr>
              <w:jc w:val="center"/>
            </w:pPr>
            <w:r>
              <w:rPr>
                <w:rFonts w:ascii="宋体" w:hAnsi="宋体" w:eastAsia="宋体"/>
                <w:sz w:val="16"/>
              </w:rPr>
              <w:t>—</w:t>
            </w:r>
          </w:p>
        </w:tc>
      </w:tr>
      <w:tr w14:paraId="4986D8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CC7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AF1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911C0">
            <w:pPr>
              <w:jc w:val="center"/>
            </w:pPr>
            <w:r>
              <w:rPr>
                <w:rFonts w:ascii="宋体" w:hAnsi="宋体" w:eastAsia="宋体"/>
                <w:sz w:val="16"/>
              </w:rPr>
              <w:t>实际完成情况</w:t>
            </w:r>
          </w:p>
        </w:tc>
      </w:tr>
      <w:tr w14:paraId="4C4C2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DAD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EFD4F">
            <w:pPr>
              <w:jc w:val="both"/>
            </w:pPr>
            <w:r>
              <w:rPr>
                <w:rFonts w:ascii="宋体" w:hAnsi="宋体" w:eastAsia="宋体"/>
                <w:sz w:val="16"/>
              </w:rPr>
              <w:t>项目资金148.95万元。通过2024年事业单位工作人员考核奖人数993名事业人员考核发放奖金，来提高工作人员积极性，促进社会稳定发展。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CE2F29">
            <w:pPr>
              <w:jc w:val="both"/>
            </w:pPr>
            <w:r>
              <w:rPr>
                <w:rFonts w:ascii="宋体" w:hAnsi="宋体" w:eastAsia="宋体"/>
                <w:sz w:val="16"/>
              </w:rPr>
              <w:t>项目资金148.95万元。通过2024年事业单位工作人员考核奖人数993名事业人员考核发放奖金，来提高工作人员积极性，促进社会稳定发展。</w:t>
            </w:r>
          </w:p>
        </w:tc>
      </w:tr>
      <w:tr w14:paraId="3C7FFD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1E8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D4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F4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DF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7D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DB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EE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43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3D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3C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E48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904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5E0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1410">
            <w:pPr>
              <w:jc w:val="center"/>
            </w:pPr>
            <w:r>
              <w:rPr>
                <w:rFonts w:ascii="宋体" w:hAnsi="宋体" w:eastAsia="宋体"/>
                <w:sz w:val="16"/>
              </w:rPr>
              <w:t>偏差原因分析及改进措施</w:t>
            </w:r>
          </w:p>
        </w:tc>
      </w:tr>
      <w:tr w14:paraId="1810C0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26F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B27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402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F489">
            <w:pPr>
              <w:jc w:val="center"/>
            </w:pPr>
            <w:r>
              <w:rPr>
                <w:rFonts w:ascii="宋体" w:hAnsi="宋体" w:eastAsia="宋体"/>
                <w:sz w:val="16"/>
              </w:rPr>
              <w:t>考核奖励人数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5950">
            <w:pPr>
              <w:jc w:val="center"/>
            </w:pPr>
            <w:r>
              <w:rPr>
                <w:rFonts w:ascii="宋体" w:hAnsi="宋体" w:eastAsia="宋体"/>
                <w:sz w:val="16"/>
              </w:rPr>
              <w:t>&gt;=993人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E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F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5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7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22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22A6">
            <w:pPr>
              <w:jc w:val="center"/>
            </w:pPr>
            <w:r>
              <w:rPr>
                <w:rFonts w:ascii="宋体" w:hAnsi="宋体" w:eastAsia="宋体"/>
                <w:sz w:val="16"/>
              </w:rPr>
              <w:t>=993人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F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3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221B">
            <w:pPr>
              <w:jc w:val="center"/>
            </w:pPr>
          </w:p>
        </w:tc>
      </w:tr>
      <w:tr w14:paraId="1E0BC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40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2A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7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7B20">
            <w:pPr>
              <w:jc w:val="center"/>
            </w:pPr>
            <w:r>
              <w:rPr>
                <w:rFonts w:ascii="宋体" w:hAnsi="宋体" w:eastAsia="宋体"/>
                <w:sz w:val="16"/>
              </w:rPr>
              <w:t>奖金发放次数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D2A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56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4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28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5F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F8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31C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B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13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271A">
            <w:pPr>
              <w:jc w:val="center"/>
            </w:pPr>
          </w:p>
        </w:tc>
      </w:tr>
      <w:tr w14:paraId="1D512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8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7C0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11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977D">
            <w:pPr>
              <w:jc w:val="center"/>
            </w:pPr>
            <w:r>
              <w:rPr>
                <w:rFonts w:ascii="宋体" w:hAnsi="宋体" w:eastAsia="宋体"/>
                <w:sz w:val="16"/>
              </w:rPr>
              <w:t>考核奖发放准确率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6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9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8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18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E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8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B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D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B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0C06">
            <w:pPr>
              <w:jc w:val="center"/>
            </w:pPr>
          </w:p>
        </w:tc>
      </w:tr>
      <w:tr w14:paraId="5FF8C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BF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87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D9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2A36">
            <w:pPr>
              <w:jc w:val="center"/>
            </w:pPr>
            <w:r>
              <w:rPr>
                <w:rFonts w:ascii="宋体" w:hAnsi="宋体" w:eastAsia="宋体"/>
                <w:sz w:val="16"/>
              </w:rPr>
              <w:t>考核工作及时性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B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D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7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C3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1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7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A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0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C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5A93">
            <w:pPr>
              <w:jc w:val="center"/>
            </w:pPr>
          </w:p>
        </w:tc>
      </w:tr>
      <w:tr w14:paraId="385E1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9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6C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53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7371">
            <w:pPr>
              <w:jc w:val="center"/>
            </w:pPr>
            <w:r>
              <w:rPr>
                <w:rFonts w:ascii="宋体" w:hAnsi="宋体" w:eastAsia="宋体"/>
                <w:sz w:val="16"/>
              </w:rPr>
              <w:t>考核奖金发放标准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0E29">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0E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7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DF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6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1A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7D4A">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1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51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3637">
            <w:pPr>
              <w:jc w:val="center"/>
            </w:pPr>
          </w:p>
        </w:tc>
      </w:tr>
      <w:tr w14:paraId="693E8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A9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D9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05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85C0">
            <w:pPr>
              <w:jc w:val="center"/>
            </w:pPr>
            <w:r>
              <w:rPr>
                <w:rFonts w:ascii="宋体" w:hAnsi="宋体" w:eastAsia="宋体"/>
                <w:sz w:val="16"/>
              </w:rPr>
              <w:t>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DE6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2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6B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4A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F4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E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9B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4D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A4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FF72">
            <w:pPr>
              <w:jc w:val="center"/>
            </w:pPr>
          </w:p>
        </w:tc>
      </w:tr>
      <w:tr w14:paraId="52B80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F3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58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3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2019">
            <w:pPr>
              <w:jc w:val="center"/>
            </w:pPr>
            <w:r>
              <w:rPr>
                <w:rFonts w:ascii="宋体" w:hAnsi="宋体" w:eastAsia="宋体"/>
                <w:sz w:val="16"/>
              </w:rPr>
              <w:t>考核人员满意度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58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21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0F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3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70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E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09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B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3A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168D">
            <w:pPr>
              <w:jc w:val="center"/>
            </w:pPr>
          </w:p>
        </w:tc>
      </w:tr>
      <w:tr w14:paraId="262EBD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6784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400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686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66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6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BB8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1B7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24E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532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A95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5F2659"/>
        </w:tc>
      </w:tr>
    </w:tbl>
    <w:p w14:paraId="176AC3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298BE6D0">
        <w:tblPrEx>
          <w:tblCellMar>
            <w:top w:w="0" w:type="dxa"/>
            <w:left w:w="108" w:type="dxa"/>
            <w:bottom w:w="0" w:type="dxa"/>
            <w:right w:w="108" w:type="dxa"/>
          </w:tblCellMar>
        </w:tblPrEx>
        <w:tc>
          <w:tcPr>
            <w:tcW w:w="8848" w:type="dxa"/>
            <w:gridSpan w:val="14"/>
            <w:vAlign w:val="center"/>
          </w:tcPr>
          <w:p w14:paraId="6E61A621">
            <w:pPr>
              <w:jc w:val="center"/>
            </w:pPr>
            <w:r>
              <w:rPr>
                <w:rFonts w:ascii="宋体" w:hAnsi="宋体" w:eastAsia="宋体"/>
                <w:sz w:val="24"/>
              </w:rPr>
              <w:t>项目支出绩效自评表</w:t>
            </w:r>
          </w:p>
        </w:tc>
      </w:tr>
      <w:tr w14:paraId="1D842EAA">
        <w:tblPrEx>
          <w:tblCellMar>
            <w:top w:w="0" w:type="dxa"/>
            <w:left w:w="108" w:type="dxa"/>
            <w:bottom w:w="0" w:type="dxa"/>
            <w:right w:w="108" w:type="dxa"/>
          </w:tblCellMar>
        </w:tblPrEx>
        <w:tc>
          <w:tcPr>
            <w:tcW w:w="8848" w:type="dxa"/>
            <w:gridSpan w:val="14"/>
            <w:vAlign w:val="center"/>
          </w:tcPr>
          <w:p w14:paraId="5A6D22DE">
            <w:pPr>
              <w:jc w:val="center"/>
            </w:pPr>
            <w:r>
              <w:rPr>
                <w:rFonts w:ascii="宋体" w:hAnsi="宋体" w:eastAsia="宋体"/>
                <w:sz w:val="24"/>
              </w:rPr>
              <w:t>(2024年度)</w:t>
            </w:r>
          </w:p>
        </w:tc>
      </w:tr>
      <w:tr w14:paraId="0BE4C6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3D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A0CD87">
            <w:pPr>
              <w:jc w:val="center"/>
            </w:pPr>
            <w:r>
              <w:rPr>
                <w:rFonts w:ascii="宋体" w:hAnsi="宋体" w:eastAsia="宋体"/>
                <w:sz w:val="16"/>
              </w:rPr>
              <w:t>2024年单位资金-业务工作经费</w:t>
            </w:r>
          </w:p>
        </w:tc>
      </w:tr>
      <w:tr w14:paraId="0D011D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F8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7D3AE">
            <w:pPr>
              <w:jc w:val="center"/>
            </w:pPr>
            <w:r>
              <w:rPr>
                <w:rFonts w:ascii="宋体" w:hAnsi="宋体" w:eastAsia="宋体"/>
                <w:sz w:val="16"/>
              </w:rPr>
              <w:t>托里县人力资源和社会保障局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64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A7A89">
            <w:pPr>
              <w:jc w:val="center"/>
            </w:pPr>
            <w:r>
              <w:rPr>
                <w:rFonts w:ascii="宋体" w:hAnsi="宋体" w:eastAsia="宋体"/>
                <w:sz w:val="16"/>
              </w:rPr>
              <w:t>托里县人力资源和社会保障局</w:t>
            </w:r>
          </w:p>
        </w:tc>
      </w:tr>
      <w:tr w14:paraId="5555DA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63E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C82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69D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ED5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64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3FB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B3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F36A">
            <w:pPr>
              <w:jc w:val="center"/>
            </w:pPr>
            <w:r>
              <w:rPr>
                <w:rFonts w:ascii="宋体" w:hAnsi="宋体" w:eastAsia="宋体"/>
                <w:sz w:val="16"/>
              </w:rPr>
              <w:t>得分</w:t>
            </w:r>
          </w:p>
        </w:tc>
      </w:tr>
      <w:tr w14:paraId="663CB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F1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35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2B94">
            <w:pPr>
              <w:jc w:val="center"/>
            </w:pPr>
            <w:r>
              <w:rPr>
                <w:rFonts w:ascii="宋体" w:hAnsi="宋体" w:eastAsia="宋体"/>
                <w:sz w:val="16"/>
              </w:rPr>
              <w:t>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92C4D">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4539A">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4D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8652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B718">
            <w:pPr>
              <w:jc w:val="center"/>
            </w:pPr>
            <w:r>
              <w:rPr>
                <w:rFonts w:ascii="宋体" w:hAnsi="宋体" w:eastAsia="宋体"/>
                <w:sz w:val="16"/>
              </w:rPr>
              <w:t>10.00</w:t>
            </w:r>
          </w:p>
        </w:tc>
      </w:tr>
      <w:tr w14:paraId="0C17C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C93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65F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FC2B">
            <w:pPr>
              <w:jc w:val="center"/>
            </w:pPr>
            <w:r>
              <w:rPr>
                <w:rFonts w:ascii="宋体" w:hAnsi="宋体" w:eastAsia="宋体"/>
                <w:sz w:val="16"/>
              </w:rPr>
              <w:t>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3C741">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0EF69">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26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F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F8B4">
            <w:pPr>
              <w:jc w:val="center"/>
            </w:pPr>
            <w:r>
              <w:rPr>
                <w:rFonts w:ascii="宋体" w:hAnsi="宋体" w:eastAsia="宋体"/>
                <w:sz w:val="16"/>
              </w:rPr>
              <w:t>—</w:t>
            </w:r>
          </w:p>
        </w:tc>
      </w:tr>
      <w:tr w14:paraId="020C3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F8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FB9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F9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5C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7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6AD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218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1FC0">
            <w:pPr>
              <w:jc w:val="center"/>
            </w:pPr>
            <w:r>
              <w:rPr>
                <w:rFonts w:ascii="宋体" w:hAnsi="宋体" w:eastAsia="宋体"/>
                <w:sz w:val="16"/>
              </w:rPr>
              <w:t>—</w:t>
            </w:r>
          </w:p>
        </w:tc>
      </w:tr>
      <w:tr w14:paraId="2C6B10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14C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188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1863D">
            <w:pPr>
              <w:jc w:val="center"/>
            </w:pPr>
            <w:r>
              <w:rPr>
                <w:rFonts w:ascii="宋体" w:hAnsi="宋体" w:eastAsia="宋体"/>
                <w:sz w:val="16"/>
              </w:rPr>
              <w:t>实际完成情况</w:t>
            </w:r>
          </w:p>
        </w:tc>
      </w:tr>
      <w:tr w14:paraId="141B4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BAB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44024">
            <w:pPr>
              <w:jc w:val="both"/>
            </w:pPr>
            <w:r>
              <w:rPr>
                <w:rFonts w:ascii="宋体" w:hAnsi="宋体" w:eastAsia="宋体"/>
                <w:sz w:val="16"/>
              </w:rPr>
              <w:t>2024年单位资金-业务工作经费项目资金2.18万元。主要用于宣传业务工作经费、政策宣传12次，企业动态监测补助惠及人数8次，单位宣传培训等业务工作经费、政策宣传</w:t>
            </w:r>
            <w:r>
              <w:rPr>
                <w:rFonts w:hint="eastAsia" w:ascii="宋体" w:hAnsi="宋体"/>
                <w:sz w:val="16"/>
                <w:lang w:eastAsia="zh-CN"/>
              </w:rPr>
              <w:t>、</w:t>
            </w:r>
            <w:r>
              <w:rPr>
                <w:rFonts w:ascii="宋体" w:hAnsi="宋体" w:eastAsia="宋体"/>
                <w:sz w:val="16"/>
              </w:rPr>
              <w:t>促使群众满意度达到95%以上、企业满意度达到95%以上，代办员满意度达到95%以上。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14DB9">
            <w:pPr>
              <w:jc w:val="both"/>
            </w:pPr>
            <w:r>
              <w:rPr>
                <w:rFonts w:ascii="宋体" w:hAnsi="宋体" w:eastAsia="宋体"/>
                <w:sz w:val="16"/>
              </w:rPr>
              <w:t>2024年单位资金-业务工作经费项目资金0.375万元。主要用于宣传业务工作经费、政策宣传12次，企业动态监测补助惠及人数8次，单位宣传培训等业务工作经费、政策宣传</w:t>
            </w:r>
            <w:r>
              <w:rPr>
                <w:rFonts w:hint="eastAsia" w:ascii="宋体" w:hAnsi="宋体"/>
                <w:sz w:val="16"/>
                <w:lang w:eastAsia="zh-CN"/>
              </w:rPr>
              <w:t>、</w:t>
            </w:r>
            <w:r>
              <w:rPr>
                <w:rFonts w:ascii="宋体" w:hAnsi="宋体" w:eastAsia="宋体"/>
                <w:sz w:val="16"/>
              </w:rPr>
              <w:t>促使群众满意度达到95%以上、企业满意度达到95%以上，代办员满意度达到95%以上。</w:t>
            </w:r>
            <w:r>
              <w:rPr>
                <w:rFonts w:ascii="宋体" w:hAnsi="宋体" w:eastAsia="宋体"/>
                <w:sz w:val="16"/>
              </w:rPr>
              <w:br w:type="textWrapping"/>
            </w:r>
            <w:r>
              <w:rPr>
                <w:rFonts w:ascii="宋体" w:hAnsi="宋体" w:eastAsia="宋体"/>
                <w:sz w:val="16"/>
              </w:rPr>
              <w:t>2024年单位资金-业务工作经费项目资金2.18万元。主要用于宣传业务工作经费、政策宣传12次，企业动态监测补助惠及人数8次，单位宣传培训等业务工作经费、政策宣传</w:t>
            </w:r>
            <w:r>
              <w:rPr>
                <w:rFonts w:hint="eastAsia" w:ascii="宋体" w:hAnsi="宋体"/>
                <w:sz w:val="16"/>
                <w:lang w:eastAsia="zh-CN"/>
              </w:rPr>
              <w:t>、</w:t>
            </w:r>
            <w:r>
              <w:rPr>
                <w:rFonts w:ascii="宋体" w:hAnsi="宋体" w:eastAsia="宋体"/>
                <w:sz w:val="16"/>
              </w:rPr>
              <w:t>促使群众满意度达到95%以上、企业满意度达到95%以上，代办员满意度达到95%以上。</w:t>
            </w:r>
            <w:r>
              <w:rPr>
                <w:rFonts w:ascii="宋体" w:hAnsi="宋体" w:eastAsia="宋体"/>
                <w:sz w:val="16"/>
              </w:rPr>
              <w:br w:type="textWrapping"/>
            </w:r>
          </w:p>
        </w:tc>
      </w:tr>
      <w:tr w14:paraId="58AB6A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04D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84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87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6A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8A7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DE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D0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82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C5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E7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EFA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DB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4A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7FB3">
            <w:pPr>
              <w:jc w:val="center"/>
            </w:pPr>
            <w:r>
              <w:rPr>
                <w:rFonts w:ascii="宋体" w:hAnsi="宋体" w:eastAsia="宋体"/>
                <w:sz w:val="16"/>
              </w:rPr>
              <w:t>偏差原因分析及改进措施</w:t>
            </w:r>
          </w:p>
        </w:tc>
      </w:tr>
      <w:tr w14:paraId="7946B5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DAC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EF7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2F5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A251">
            <w:pPr>
              <w:jc w:val="center"/>
            </w:pPr>
            <w:r>
              <w:rPr>
                <w:rFonts w:ascii="宋体" w:hAnsi="宋体" w:eastAsia="宋体"/>
                <w:sz w:val="16"/>
              </w:rPr>
              <w:t>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7CE2">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5D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FC9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9C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C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B44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F3D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7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84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D6CC">
            <w:pPr>
              <w:jc w:val="center"/>
            </w:pPr>
          </w:p>
        </w:tc>
      </w:tr>
      <w:tr w14:paraId="2B01E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22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95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F3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97C4">
            <w:pPr>
              <w:jc w:val="center"/>
            </w:pPr>
            <w:r>
              <w:rPr>
                <w:rFonts w:ascii="宋体" w:hAnsi="宋体" w:eastAsia="宋体"/>
                <w:sz w:val="16"/>
              </w:rPr>
              <w:t>企业动态监测补助惠及人数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7ACB">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2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25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AE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A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A6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EB0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5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03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62C5">
            <w:pPr>
              <w:jc w:val="center"/>
            </w:pPr>
          </w:p>
        </w:tc>
      </w:tr>
      <w:tr w14:paraId="20278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38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CA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C9E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AFD6">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C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8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FD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18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43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510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3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D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71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CEF5">
            <w:pPr>
              <w:jc w:val="center"/>
            </w:pPr>
          </w:p>
        </w:tc>
      </w:tr>
      <w:tr w14:paraId="33CFB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72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01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D0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4986">
            <w:pPr>
              <w:jc w:val="center"/>
            </w:pPr>
            <w:r>
              <w:rPr>
                <w:rFonts w:ascii="宋体" w:hAnsi="宋体" w:eastAsia="宋体"/>
                <w:sz w:val="16"/>
              </w:rPr>
              <w:t>企业动态监测完成率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7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F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0EE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7D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82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BC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A9D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9F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12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F797">
            <w:pPr>
              <w:jc w:val="center"/>
            </w:pPr>
            <w:r>
              <w:rPr>
                <w:rFonts w:ascii="宋体" w:hAnsi="宋体" w:eastAsia="宋体"/>
                <w:sz w:val="16"/>
              </w:rPr>
              <w:t>原因：因企业对政策申请条件，流程不熟，对补助意义认知不足，导致参与积极性低，配合度低，未</w:t>
            </w:r>
            <w:r>
              <w:rPr>
                <w:rFonts w:hint="eastAsia" w:ascii="宋体" w:hAnsi="宋体"/>
                <w:sz w:val="16"/>
                <w:lang w:eastAsia="zh-CN"/>
              </w:rPr>
              <w:t>能在</w:t>
            </w:r>
            <w:r>
              <w:rPr>
                <w:rFonts w:ascii="宋体" w:hAnsi="宋体" w:eastAsia="宋体"/>
                <w:sz w:val="16"/>
              </w:rPr>
              <w:t>规定时间内获得补助；措施：1.优化政策宣传与培训2.建立企业激励机制，3.提升企业参与度与政策实效性。</w:t>
            </w:r>
          </w:p>
        </w:tc>
      </w:tr>
      <w:tr w14:paraId="5B940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F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C9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35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834C">
            <w:pPr>
              <w:jc w:val="center"/>
            </w:pPr>
            <w:r>
              <w:rPr>
                <w:rFonts w:ascii="宋体" w:hAnsi="宋体" w:eastAsia="宋体"/>
                <w:sz w:val="16"/>
              </w:rPr>
              <w:t>业务工作经费完成时间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A88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2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4B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98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72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12C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607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8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6D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9D84">
            <w:pPr>
              <w:jc w:val="center"/>
            </w:pPr>
          </w:p>
        </w:tc>
      </w:tr>
      <w:tr w14:paraId="43580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DCC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910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F39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9BDF">
            <w:pPr>
              <w:jc w:val="center"/>
            </w:pPr>
            <w:r>
              <w:rPr>
                <w:rFonts w:ascii="宋体" w:hAnsi="宋体" w:eastAsia="宋体"/>
                <w:sz w:val="16"/>
              </w:rPr>
              <w:t>宣传业务工作经费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4D7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24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80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E7B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5D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1CD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831C">
            <w:pPr>
              <w:jc w:val="center"/>
            </w:pPr>
            <w:r>
              <w:rPr>
                <w:rFonts w:ascii="宋体" w:hAnsi="宋体" w:eastAsia="宋体"/>
                <w:sz w:val="16"/>
              </w:rPr>
              <w:t>=0.375万元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0CD2">
            <w:pPr>
              <w:jc w:val="center"/>
            </w:pPr>
            <w:r>
              <w:rPr>
                <w:rFonts w:ascii="宋体" w:hAnsi="宋体" w:eastAsia="宋体"/>
                <w:sz w:val="16"/>
              </w:rPr>
              <w:t>18.75%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8AE6">
            <w:pPr>
              <w:jc w:val="center"/>
            </w:pPr>
            <w:r>
              <w:rPr>
                <w:rFonts w:ascii="宋体" w:hAnsi="宋体" w:eastAsia="宋体"/>
                <w:sz w:val="16"/>
              </w:rPr>
              <w:t>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8073">
            <w:pPr>
              <w:jc w:val="center"/>
            </w:pPr>
            <w:r>
              <w:rPr>
                <w:rFonts w:ascii="宋体" w:hAnsi="宋体" w:eastAsia="宋体"/>
                <w:sz w:val="16"/>
              </w:rPr>
              <w:t>原因：因企业票据材料不完全及不完整原因未完成宣传业务工资经费，导致未支付及完成率极低。措施：针对业务人员“宣传经费合规使用”专题培训，提升专业化水平。</w:t>
            </w:r>
          </w:p>
        </w:tc>
      </w:tr>
      <w:tr w14:paraId="748F6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1A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6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FF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8303">
            <w:pPr>
              <w:jc w:val="center"/>
            </w:pPr>
            <w:r>
              <w:rPr>
                <w:rFonts w:ascii="宋体" w:hAnsi="宋体" w:eastAsia="宋体"/>
                <w:sz w:val="16"/>
              </w:rPr>
              <w:t>企业动态监测补助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08FE">
            <w:pPr>
              <w:jc w:val="center"/>
            </w:pPr>
            <w:r>
              <w:rPr>
                <w:rFonts w:ascii="宋体" w:hAnsi="宋体" w:eastAsia="宋体"/>
                <w:sz w:val="16"/>
              </w:rPr>
              <w:t>&lt;=1800元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33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98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38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8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B3C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5F6B">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00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E6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D82B">
            <w:pPr>
              <w:jc w:val="center"/>
            </w:pPr>
            <w:r>
              <w:rPr>
                <w:rFonts w:ascii="宋体" w:hAnsi="宋体" w:eastAsia="宋体"/>
                <w:sz w:val="16"/>
              </w:rPr>
              <w:t>原因：因企业对政策申请条件，流程不熟，对补助意义认知不足，导致参与积极性低，配合度低，未</w:t>
            </w:r>
            <w:r>
              <w:rPr>
                <w:rFonts w:hint="eastAsia" w:ascii="宋体" w:hAnsi="宋体"/>
                <w:sz w:val="16"/>
                <w:lang w:eastAsia="zh-CN"/>
              </w:rPr>
              <w:t>能在</w:t>
            </w:r>
            <w:r>
              <w:rPr>
                <w:rFonts w:ascii="宋体" w:hAnsi="宋体" w:eastAsia="宋体"/>
                <w:sz w:val="16"/>
              </w:rPr>
              <w:t>规定时间内获得补助；措施：1.优化政策宣传与培训2.建立企业激励机制，3.提升企业参与度与政策实效性。</w:t>
            </w:r>
          </w:p>
        </w:tc>
      </w:tr>
      <w:tr w14:paraId="5CFEB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017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B3D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6C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7F57">
            <w:pPr>
              <w:jc w:val="center"/>
            </w:pPr>
            <w:r>
              <w:rPr>
                <w:rFonts w:ascii="宋体" w:hAnsi="宋体" w:eastAsia="宋体"/>
                <w:sz w:val="16"/>
              </w:rPr>
              <w:t>降低企业失业率（%）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104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E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C5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96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D8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7CF5">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10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5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7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F6EF">
            <w:pPr>
              <w:jc w:val="center"/>
            </w:pPr>
          </w:p>
        </w:tc>
      </w:tr>
      <w:tr w14:paraId="45592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54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9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8C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164D">
            <w:pPr>
              <w:jc w:val="center"/>
            </w:pPr>
            <w:r>
              <w:rPr>
                <w:rFonts w:ascii="宋体" w:hAnsi="宋体" w:eastAsia="宋体"/>
                <w:sz w:val="16"/>
              </w:rPr>
              <w:t>促进企业稳定发展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F72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3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DD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3D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39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A21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A6A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3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9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2215">
            <w:pPr>
              <w:jc w:val="center"/>
            </w:pPr>
          </w:p>
        </w:tc>
      </w:tr>
      <w:tr w14:paraId="76453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796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61C3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5D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8FBF">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6B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0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8D8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3A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FD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B620">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CB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2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84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377F">
            <w:pPr>
              <w:jc w:val="center"/>
            </w:pPr>
          </w:p>
        </w:tc>
      </w:tr>
      <w:tr w14:paraId="28606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76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1A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38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D84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DE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4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908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EE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E6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C2CF">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4E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C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AE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2F7D">
            <w:pPr>
              <w:jc w:val="center"/>
            </w:pPr>
          </w:p>
        </w:tc>
      </w:tr>
      <w:tr w14:paraId="6C2E813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170A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DB6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D9D9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221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A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62B7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0B5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02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4A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9999">
            <w:pPr>
              <w:jc w:val="center"/>
            </w:pPr>
            <w:r>
              <w:rPr>
                <w:rFonts w:ascii="宋体" w:hAnsi="宋体" w:eastAsia="宋体"/>
                <w:sz w:val="16"/>
              </w:rPr>
              <w:t>74.63分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D45CF"/>
        </w:tc>
      </w:tr>
    </w:tbl>
    <w:p w14:paraId="7572EA83">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9"/>
        <w:gridCol w:w="630"/>
        <w:gridCol w:w="696"/>
        <w:gridCol w:w="599"/>
        <w:gridCol w:w="696"/>
        <w:gridCol w:w="609"/>
        <w:gridCol w:w="599"/>
        <w:gridCol w:w="599"/>
        <w:gridCol w:w="936"/>
        <w:gridCol w:w="620"/>
        <w:gridCol w:w="630"/>
        <w:gridCol w:w="630"/>
      </w:tblGrid>
      <w:tr w14:paraId="54C14020">
        <w:tblPrEx>
          <w:tblCellMar>
            <w:top w:w="0" w:type="dxa"/>
            <w:left w:w="108" w:type="dxa"/>
            <w:bottom w:w="0" w:type="dxa"/>
            <w:right w:w="108" w:type="dxa"/>
          </w:tblCellMar>
        </w:tblPrEx>
        <w:tc>
          <w:tcPr>
            <w:tcW w:w="8848" w:type="dxa"/>
            <w:gridSpan w:val="14"/>
            <w:vAlign w:val="center"/>
          </w:tcPr>
          <w:p w14:paraId="6203C06C">
            <w:pPr>
              <w:jc w:val="center"/>
            </w:pPr>
            <w:r>
              <w:rPr>
                <w:rFonts w:ascii="宋体" w:hAnsi="宋体" w:eastAsia="宋体"/>
                <w:sz w:val="24"/>
              </w:rPr>
              <w:t>项目支出绩效自评表</w:t>
            </w:r>
          </w:p>
        </w:tc>
      </w:tr>
      <w:tr w14:paraId="4CCCD069">
        <w:tblPrEx>
          <w:tblCellMar>
            <w:top w:w="0" w:type="dxa"/>
            <w:left w:w="108" w:type="dxa"/>
            <w:bottom w:w="0" w:type="dxa"/>
            <w:right w:w="108" w:type="dxa"/>
          </w:tblCellMar>
        </w:tblPrEx>
        <w:tc>
          <w:tcPr>
            <w:tcW w:w="8848" w:type="dxa"/>
            <w:gridSpan w:val="14"/>
            <w:vAlign w:val="center"/>
          </w:tcPr>
          <w:p w14:paraId="14DD62E7">
            <w:pPr>
              <w:jc w:val="center"/>
            </w:pPr>
            <w:r>
              <w:rPr>
                <w:rFonts w:ascii="宋体" w:hAnsi="宋体" w:eastAsia="宋体"/>
                <w:sz w:val="24"/>
              </w:rPr>
              <w:t>(2024年度)</w:t>
            </w:r>
          </w:p>
        </w:tc>
      </w:tr>
      <w:tr w14:paraId="5650E3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11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AE1952">
            <w:pPr>
              <w:jc w:val="center"/>
            </w:pPr>
            <w:r>
              <w:rPr>
                <w:rFonts w:ascii="宋体" w:hAnsi="宋体" w:eastAsia="宋体"/>
                <w:sz w:val="16"/>
              </w:rPr>
              <w:t>2024年普惠金融发展专项资金</w:t>
            </w:r>
          </w:p>
        </w:tc>
      </w:tr>
      <w:tr w14:paraId="297D85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DE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D42942">
            <w:pPr>
              <w:jc w:val="center"/>
            </w:pPr>
            <w:r>
              <w:rPr>
                <w:rFonts w:ascii="宋体" w:hAnsi="宋体" w:eastAsia="宋体"/>
                <w:sz w:val="16"/>
              </w:rPr>
              <w:t>托里县人力资源和社会保障局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B8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FE4EF2">
            <w:pPr>
              <w:jc w:val="center"/>
            </w:pPr>
            <w:r>
              <w:rPr>
                <w:rFonts w:ascii="宋体" w:hAnsi="宋体" w:eastAsia="宋体"/>
                <w:sz w:val="16"/>
              </w:rPr>
              <w:t>托里县人力资源和社会保障局</w:t>
            </w:r>
          </w:p>
        </w:tc>
      </w:tr>
      <w:tr w14:paraId="68539C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E5D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D5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B3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3B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CA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B4A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A9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44CC">
            <w:pPr>
              <w:jc w:val="center"/>
            </w:pPr>
            <w:r>
              <w:rPr>
                <w:rFonts w:ascii="宋体" w:hAnsi="宋体" w:eastAsia="宋体"/>
                <w:sz w:val="16"/>
              </w:rPr>
              <w:t>得分</w:t>
            </w:r>
          </w:p>
        </w:tc>
      </w:tr>
      <w:tr w14:paraId="15B11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145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3C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C74E">
            <w:pPr>
              <w:jc w:val="center"/>
            </w:pPr>
            <w:r>
              <w:rPr>
                <w:rFonts w:ascii="宋体" w:hAnsi="宋体" w:eastAsia="宋体"/>
                <w:sz w:val="16"/>
              </w:rPr>
              <w:t>67.65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7FE24">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A1B5">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280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A7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7A76">
            <w:pPr>
              <w:jc w:val="center"/>
            </w:pPr>
            <w:r>
              <w:rPr>
                <w:rFonts w:ascii="宋体" w:hAnsi="宋体" w:eastAsia="宋体"/>
                <w:sz w:val="16"/>
              </w:rPr>
              <w:t>10.00</w:t>
            </w:r>
          </w:p>
        </w:tc>
      </w:tr>
      <w:tr w14:paraId="26348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A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59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99F2">
            <w:pPr>
              <w:jc w:val="center"/>
            </w:pPr>
            <w:r>
              <w:rPr>
                <w:rFonts w:ascii="宋体" w:hAnsi="宋体" w:eastAsia="宋体"/>
                <w:sz w:val="16"/>
              </w:rPr>
              <w:t>67.65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68E4">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E11C">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19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5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50C3">
            <w:pPr>
              <w:jc w:val="center"/>
            </w:pPr>
            <w:r>
              <w:rPr>
                <w:rFonts w:ascii="宋体" w:hAnsi="宋体" w:eastAsia="宋体"/>
                <w:sz w:val="16"/>
              </w:rPr>
              <w:t>—</w:t>
            </w:r>
          </w:p>
        </w:tc>
      </w:tr>
      <w:tr w14:paraId="29FF1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C2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77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8B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BD4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EA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8A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FB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4CBB">
            <w:pPr>
              <w:jc w:val="center"/>
            </w:pPr>
            <w:r>
              <w:rPr>
                <w:rFonts w:ascii="宋体" w:hAnsi="宋体" w:eastAsia="宋体"/>
                <w:sz w:val="16"/>
              </w:rPr>
              <w:t>—</w:t>
            </w:r>
          </w:p>
        </w:tc>
      </w:tr>
      <w:tr w14:paraId="55DE26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E55C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3E2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CF273">
            <w:pPr>
              <w:jc w:val="center"/>
            </w:pPr>
            <w:r>
              <w:rPr>
                <w:rFonts w:ascii="宋体" w:hAnsi="宋体" w:eastAsia="宋体"/>
                <w:sz w:val="16"/>
              </w:rPr>
              <w:t>实际完成情况</w:t>
            </w:r>
          </w:p>
        </w:tc>
      </w:tr>
      <w:tr w14:paraId="65030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393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7D34D">
            <w:pPr>
              <w:jc w:val="both"/>
            </w:pPr>
            <w:r>
              <w:rPr>
                <w:rFonts w:ascii="宋体" w:hAnsi="宋体" w:eastAsia="宋体"/>
                <w:sz w:val="16"/>
              </w:rPr>
              <w:t>2024年普惠金融发展专项项目资金67.65万元，用于发放小额贴息贷款2人，创业担保贷款申请放贷时间15天，发放创业担保贷款，帮助更多的人员扩大经营范围、实现增收，发放小额贴息贷款，创业担保贷款，发放创业担保贷款，帮助更多的人员扩大经营范围、实现增收，对财政贴息资金支持对象按照现行政策，申报创业担保贷款个人创业者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70E0B">
            <w:pPr>
              <w:jc w:val="both"/>
            </w:pPr>
            <w:r>
              <w:rPr>
                <w:rFonts w:ascii="宋体" w:hAnsi="宋体" w:eastAsia="宋体"/>
                <w:sz w:val="16"/>
              </w:rPr>
              <w:t>2024年普惠金融发展专项项目资金实际支付为1.72万元，用于发放小额贴息贷款2人，创业担保贷款申请放贷时间15天，发放创业担保贷款，帮助更多的人员扩大经营范围、实现增收，发放小额贴息贷款，创业担保贷款，发放创业担保贷款，帮助更多的人员扩大经营范围、实现增收，对财政贴息资金支持对象按照现行政策，申报创业担保贷款个人创业者的满意度95%。</w:t>
            </w:r>
          </w:p>
        </w:tc>
      </w:tr>
      <w:tr w14:paraId="4B37A3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A2A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F2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FC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6F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955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41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77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370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E62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D4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1F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7A6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89D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0D87">
            <w:pPr>
              <w:jc w:val="center"/>
            </w:pPr>
            <w:r>
              <w:rPr>
                <w:rFonts w:ascii="宋体" w:hAnsi="宋体" w:eastAsia="宋体"/>
                <w:sz w:val="16"/>
              </w:rPr>
              <w:t>偏差原因分析及改进措施</w:t>
            </w:r>
          </w:p>
        </w:tc>
      </w:tr>
      <w:tr w14:paraId="26A2E7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500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48F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94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423B">
            <w:pPr>
              <w:jc w:val="center"/>
            </w:pPr>
            <w:r>
              <w:rPr>
                <w:rFonts w:ascii="宋体" w:hAnsi="宋体" w:eastAsia="宋体"/>
                <w:sz w:val="16"/>
              </w:rPr>
              <w:t>小额贴息贷款人数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372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C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0DA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4C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F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A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E33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2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79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0686">
            <w:pPr>
              <w:jc w:val="center"/>
            </w:pPr>
          </w:p>
        </w:tc>
      </w:tr>
      <w:tr w14:paraId="397CB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0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014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22E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F00A">
            <w:pPr>
              <w:jc w:val="center"/>
            </w:pPr>
            <w:r>
              <w:rPr>
                <w:rFonts w:ascii="宋体" w:hAnsi="宋体" w:eastAsia="宋体"/>
                <w:sz w:val="16"/>
              </w:rPr>
              <w:t>创业担保贷款申请放贷时间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34D4">
            <w:pPr>
              <w:jc w:val="center"/>
            </w:pPr>
            <w:r>
              <w:rPr>
                <w:rFonts w:ascii="宋体" w:hAnsi="宋体" w:eastAsia="宋体"/>
                <w:sz w:val="16"/>
              </w:rPr>
              <w:t>&lt;=15天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39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6030">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D8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BE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87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D03F">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D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59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FD6A">
            <w:pPr>
              <w:jc w:val="center"/>
            </w:pPr>
          </w:p>
        </w:tc>
      </w:tr>
      <w:tr w14:paraId="0DDB5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94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24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B3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9CC9">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3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86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7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44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0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9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F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9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BC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E5BA">
            <w:pPr>
              <w:jc w:val="center"/>
            </w:pPr>
          </w:p>
        </w:tc>
      </w:tr>
      <w:tr w14:paraId="5C08F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95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92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B2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DA8E">
            <w:pPr>
              <w:jc w:val="center"/>
            </w:pPr>
            <w:r>
              <w:rPr>
                <w:rFonts w:ascii="宋体" w:hAnsi="宋体" w:eastAsia="宋体"/>
                <w:sz w:val="16"/>
              </w:rPr>
              <w:t>创业担保贷款回收率（%）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A9E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8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CF4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9D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6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9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444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2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26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82F8">
            <w:pPr>
              <w:jc w:val="center"/>
            </w:pPr>
          </w:p>
        </w:tc>
      </w:tr>
      <w:tr w14:paraId="51D70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63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1CA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AAD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0530">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558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2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DB6C">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E1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B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B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4A5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6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F8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0226">
            <w:pPr>
              <w:jc w:val="center"/>
            </w:pPr>
          </w:p>
        </w:tc>
      </w:tr>
      <w:tr w14:paraId="0A52A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C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87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36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1D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8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1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3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C75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A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9C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5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E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DF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399E">
            <w:pPr>
              <w:jc w:val="center"/>
            </w:pPr>
          </w:p>
        </w:tc>
      </w:tr>
      <w:tr w14:paraId="263C9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D9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85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85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1AD4">
            <w:pPr>
              <w:jc w:val="center"/>
            </w:pPr>
            <w:r>
              <w:rPr>
                <w:rFonts w:ascii="宋体" w:hAnsi="宋体" w:eastAsia="宋体"/>
                <w:sz w:val="16"/>
              </w:rPr>
              <w:t>小额贴息贷款贴息补助成本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64A3">
            <w:pPr>
              <w:jc w:val="center"/>
            </w:pPr>
            <w:r>
              <w:rPr>
                <w:rFonts w:ascii="宋体" w:hAnsi="宋体" w:eastAsia="宋体"/>
                <w:sz w:val="16"/>
              </w:rPr>
              <w:t>&lt;=2.26万元/人·天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6A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B9A2">
            <w:pPr>
              <w:jc w:val="center"/>
            </w:pPr>
            <w:r>
              <w:rPr>
                <w:rFonts w:ascii="宋体" w:hAnsi="宋体" w:eastAsia="宋体"/>
                <w:sz w:val="16"/>
              </w:rPr>
              <w:t>3万元/人·天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1C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2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2C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64BB">
            <w:pPr>
              <w:jc w:val="center"/>
            </w:pPr>
            <w:r>
              <w:rPr>
                <w:rFonts w:ascii="宋体" w:hAnsi="宋体" w:eastAsia="宋体"/>
                <w:sz w:val="16"/>
              </w:rPr>
              <w:t>=1.718707万元/人·天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DEA2">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149A">
            <w:pPr>
              <w:jc w:val="center"/>
            </w:pPr>
            <w:r>
              <w:rPr>
                <w:rFonts w:ascii="宋体" w:hAnsi="宋体" w:eastAsia="宋体"/>
                <w:sz w:val="16"/>
              </w:rPr>
              <w:t>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6A70">
            <w:pPr>
              <w:jc w:val="center"/>
            </w:pPr>
            <w:r>
              <w:rPr>
                <w:rFonts w:ascii="宋体" w:hAnsi="宋体" w:eastAsia="宋体"/>
                <w:sz w:val="16"/>
              </w:rPr>
              <w:t>原因：由于专款专用按照财政局要求支付这笔钱严格按照上级文件要求使用资金，导致资金结转下一个年度使用。措施：提高享受创业</w:t>
            </w:r>
            <w:r>
              <w:rPr>
                <w:rFonts w:hint="eastAsia" w:ascii="宋体" w:hAnsi="宋体"/>
                <w:sz w:val="16"/>
                <w:lang w:eastAsia="zh-CN"/>
              </w:rPr>
              <w:t>贷款</w:t>
            </w:r>
            <w:r>
              <w:rPr>
                <w:rFonts w:ascii="宋体" w:hAnsi="宋体" w:eastAsia="宋体"/>
                <w:sz w:val="16"/>
              </w:rPr>
              <w:t>人数，提高帮助更多的人扩大经营使用范围，实现增收。</w:t>
            </w:r>
          </w:p>
        </w:tc>
      </w:tr>
      <w:tr w14:paraId="2A929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0D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58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1A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3296">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F84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2B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73B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68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77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E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B3D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D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FD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07AF">
            <w:pPr>
              <w:jc w:val="center"/>
            </w:pPr>
          </w:p>
        </w:tc>
      </w:tr>
      <w:tr w14:paraId="10025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88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53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EF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7F9D">
            <w:pPr>
              <w:jc w:val="center"/>
            </w:pPr>
            <w:r>
              <w:rPr>
                <w:rFonts w:ascii="宋体" w:hAnsi="宋体" w:eastAsia="宋体"/>
                <w:sz w:val="16"/>
              </w:rPr>
              <w:t>申报创业贷款个人创业者满意度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C8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D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FA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E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E1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1A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D0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0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3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5575">
            <w:pPr>
              <w:jc w:val="center"/>
            </w:pPr>
          </w:p>
        </w:tc>
      </w:tr>
      <w:tr w14:paraId="51209A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6214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B8E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AB0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B0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1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633E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C356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C08F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234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591A">
            <w:pPr>
              <w:jc w:val="center"/>
            </w:pPr>
            <w:r>
              <w:rPr>
                <w:rFonts w:ascii="宋体" w:hAnsi="宋体" w:eastAsia="宋体"/>
                <w:sz w:val="16"/>
              </w:rPr>
              <w:t>95.20分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5E906E"/>
        </w:tc>
      </w:tr>
    </w:tbl>
    <w:p w14:paraId="3E1D8DD4">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776"/>
        <w:gridCol w:w="622"/>
        <w:gridCol w:w="631"/>
        <w:gridCol w:w="625"/>
        <w:gridCol w:w="622"/>
        <w:gridCol w:w="626"/>
        <w:gridCol w:w="697"/>
        <w:gridCol w:w="697"/>
        <w:gridCol w:w="632"/>
        <w:gridCol w:w="632"/>
      </w:tblGrid>
      <w:tr w14:paraId="7D805AF0">
        <w:tc>
          <w:tcPr>
            <w:tcW w:w="8848" w:type="dxa"/>
            <w:gridSpan w:val="14"/>
            <w:vAlign w:val="center"/>
          </w:tcPr>
          <w:p w14:paraId="478B94B3">
            <w:pPr>
              <w:jc w:val="center"/>
            </w:pPr>
            <w:r>
              <w:rPr>
                <w:rFonts w:ascii="宋体" w:hAnsi="宋体" w:eastAsia="宋体"/>
                <w:sz w:val="24"/>
              </w:rPr>
              <w:t>项目支出绩效自评表</w:t>
            </w:r>
          </w:p>
        </w:tc>
      </w:tr>
      <w:tr w14:paraId="7D49B875">
        <w:tblPrEx>
          <w:tblCellMar>
            <w:top w:w="0" w:type="dxa"/>
            <w:left w:w="108" w:type="dxa"/>
            <w:bottom w:w="0" w:type="dxa"/>
            <w:right w:w="108" w:type="dxa"/>
          </w:tblCellMar>
        </w:tblPrEx>
        <w:tc>
          <w:tcPr>
            <w:tcW w:w="8848" w:type="dxa"/>
            <w:gridSpan w:val="14"/>
            <w:vAlign w:val="center"/>
          </w:tcPr>
          <w:p w14:paraId="59482F6C">
            <w:pPr>
              <w:jc w:val="center"/>
            </w:pPr>
            <w:r>
              <w:rPr>
                <w:rFonts w:ascii="宋体" w:hAnsi="宋体" w:eastAsia="宋体"/>
                <w:sz w:val="24"/>
              </w:rPr>
              <w:t>(2024年度)</w:t>
            </w:r>
          </w:p>
        </w:tc>
      </w:tr>
      <w:tr w14:paraId="3B50E6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F9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00A35">
            <w:pPr>
              <w:jc w:val="center"/>
            </w:pPr>
            <w:r>
              <w:rPr>
                <w:rFonts w:ascii="宋体" w:hAnsi="宋体" w:eastAsia="宋体"/>
                <w:sz w:val="16"/>
              </w:rPr>
              <w:t>2024年高校毕业生“三支一扶”计划中央财政补助资金</w:t>
            </w:r>
          </w:p>
        </w:tc>
      </w:tr>
      <w:tr w14:paraId="643E40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8B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4570E">
            <w:pPr>
              <w:jc w:val="center"/>
            </w:pPr>
            <w:r>
              <w:rPr>
                <w:rFonts w:ascii="宋体" w:hAnsi="宋体" w:eastAsia="宋体"/>
                <w:sz w:val="16"/>
              </w:rPr>
              <w:t>托里县人力资源和社会保障局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90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D147E8">
            <w:pPr>
              <w:jc w:val="center"/>
            </w:pPr>
            <w:r>
              <w:rPr>
                <w:rFonts w:ascii="宋体" w:hAnsi="宋体" w:eastAsia="宋体"/>
                <w:sz w:val="16"/>
              </w:rPr>
              <w:t>托里县人力资源和社会保障局</w:t>
            </w:r>
          </w:p>
        </w:tc>
      </w:tr>
      <w:tr w14:paraId="2D77BE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559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3E3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40E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DD0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13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32E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EEE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1D96">
            <w:pPr>
              <w:jc w:val="center"/>
            </w:pPr>
            <w:r>
              <w:rPr>
                <w:rFonts w:ascii="宋体" w:hAnsi="宋体" w:eastAsia="宋体"/>
                <w:sz w:val="16"/>
              </w:rPr>
              <w:t>得分</w:t>
            </w:r>
          </w:p>
        </w:tc>
      </w:tr>
      <w:tr w14:paraId="2C4C6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6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5B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D3E3">
            <w:pPr>
              <w:jc w:val="center"/>
            </w:pPr>
            <w:r>
              <w:rPr>
                <w:rFonts w:ascii="宋体" w:hAnsi="宋体" w:eastAsia="宋体"/>
                <w:sz w:val="16"/>
              </w:rPr>
              <w:t>154.51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EE59">
            <w:pPr>
              <w:jc w:val="center"/>
            </w:pPr>
            <w:r>
              <w:rPr>
                <w:rFonts w:ascii="宋体" w:hAnsi="宋体" w:eastAsia="宋体"/>
                <w:sz w:val="16"/>
              </w:rPr>
              <w:t>113.31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A504">
            <w:pPr>
              <w:jc w:val="center"/>
            </w:pPr>
            <w:r>
              <w:rPr>
                <w:rFonts w:ascii="宋体" w:hAnsi="宋体" w:eastAsia="宋体"/>
                <w:sz w:val="16"/>
              </w:rPr>
              <w:t>113.31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AF6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CD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6E49">
            <w:pPr>
              <w:jc w:val="center"/>
            </w:pPr>
            <w:r>
              <w:rPr>
                <w:rFonts w:ascii="宋体" w:hAnsi="宋体" w:eastAsia="宋体"/>
                <w:sz w:val="16"/>
              </w:rPr>
              <w:t>10.00</w:t>
            </w:r>
          </w:p>
        </w:tc>
      </w:tr>
      <w:tr w14:paraId="2522E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CDF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F3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D9B2">
            <w:pPr>
              <w:jc w:val="center"/>
            </w:pPr>
            <w:r>
              <w:rPr>
                <w:rFonts w:ascii="宋体" w:hAnsi="宋体" w:eastAsia="宋体"/>
                <w:sz w:val="16"/>
              </w:rPr>
              <w:t>154.51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1B5A4">
            <w:pPr>
              <w:jc w:val="center"/>
            </w:pPr>
            <w:r>
              <w:rPr>
                <w:rFonts w:ascii="宋体" w:hAnsi="宋体" w:eastAsia="宋体"/>
                <w:sz w:val="16"/>
              </w:rPr>
              <w:t>113.31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CB49E">
            <w:pPr>
              <w:jc w:val="center"/>
            </w:pPr>
            <w:r>
              <w:rPr>
                <w:rFonts w:ascii="宋体" w:hAnsi="宋体" w:eastAsia="宋体"/>
                <w:sz w:val="16"/>
              </w:rPr>
              <w:t>113.31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ED8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F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87BA">
            <w:pPr>
              <w:jc w:val="center"/>
            </w:pPr>
            <w:r>
              <w:rPr>
                <w:rFonts w:ascii="宋体" w:hAnsi="宋体" w:eastAsia="宋体"/>
                <w:sz w:val="16"/>
              </w:rPr>
              <w:t>—</w:t>
            </w:r>
          </w:p>
        </w:tc>
      </w:tr>
      <w:tr w14:paraId="69EAD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2A8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57C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E48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B9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C7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788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3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0B5E">
            <w:pPr>
              <w:jc w:val="center"/>
            </w:pPr>
            <w:r>
              <w:rPr>
                <w:rFonts w:ascii="宋体" w:hAnsi="宋体" w:eastAsia="宋体"/>
                <w:sz w:val="16"/>
              </w:rPr>
              <w:t>—</w:t>
            </w:r>
          </w:p>
        </w:tc>
      </w:tr>
      <w:tr w14:paraId="0DB415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591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576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26404">
            <w:pPr>
              <w:jc w:val="center"/>
            </w:pPr>
            <w:r>
              <w:rPr>
                <w:rFonts w:ascii="宋体" w:hAnsi="宋体" w:eastAsia="宋体"/>
                <w:sz w:val="16"/>
              </w:rPr>
              <w:t>实际完成情况</w:t>
            </w:r>
          </w:p>
        </w:tc>
      </w:tr>
      <w:tr w14:paraId="38276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A37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7F356">
            <w:pPr>
              <w:jc w:val="both"/>
            </w:pPr>
            <w:r>
              <w:rPr>
                <w:rFonts w:ascii="宋体" w:hAnsi="宋体" w:eastAsia="宋体"/>
                <w:sz w:val="16"/>
              </w:rPr>
              <w:t>2024年三支一扶人员生活补贴及社保缴费项目资金154.51万元，用于享受生活补贴27人，享受安家费15人，缴纳社保27人，加强</w:t>
            </w:r>
            <w:r>
              <w:rPr>
                <w:rFonts w:hint="eastAsia" w:ascii="宋体" w:hAnsi="宋体"/>
                <w:sz w:val="16"/>
                <w:lang w:eastAsia="zh-CN"/>
              </w:rPr>
              <w:t>基本公共服务体系</w:t>
            </w:r>
            <w:r>
              <w:rPr>
                <w:rFonts w:ascii="宋体" w:hAnsi="宋体" w:eastAsia="宋体"/>
                <w:sz w:val="16"/>
              </w:rPr>
              <w:t>的建设，发挥鼓励高校毕业生面向基层就业的政策导向，培养一支心向基层、服务基层、扎根基层的青年人才队伍，保障三支一扶工作人员的生活补贴、安家费和社保按时缴纳，使得社会满意度得到提升，实现了社会稳定和长治久安，“三支一扶”人员及基层服务单位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0BF5BC">
            <w:pPr>
              <w:jc w:val="both"/>
            </w:pPr>
            <w:r>
              <w:rPr>
                <w:rFonts w:ascii="宋体" w:hAnsi="宋体" w:eastAsia="宋体"/>
                <w:sz w:val="16"/>
              </w:rPr>
              <w:t>2024年高校毕业生“三支一扶”计划中央财政补助资金项目资金113.31万元，用于享受生活补贴27人，享受安家费14人，缴纳社保27人，加强</w:t>
            </w:r>
            <w:r>
              <w:rPr>
                <w:rFonts w:hint="eastAsia" w:ascii="宋体" w:hAnsi="宋体"/>
                <w:sz w:val="16"/>
                <w:lang w:eastAsia="zh-CN"/>
              </w:rPr>
              <w:t>基本公共服务体系</w:t>
            </w:r>
            <w:r>
              <w:rPr>
                <w:rFonts w:ascii="宋体" w:hAnsi="宋体" w:eastAsia="宋体"/>
                <w:sz w:val="16"/>
              </w:rPr>
              <w:t>的建设，发挥鼓励高校毕业生面向基层就业的政策导向，培养一支心向基层、服务基层、扎根基层的青年人才队伍，保障三支一扶工作人员的生活补贴、安家费和社保按时缴纳，使得社会满意度得到提升，实现了社会稳定和长治久安，“三支一扶”人员及基层服务单位的满意度达到95%。</w:t>
            </w:r>
            <w:r>
              <w:rPr>
                <w:rFonts w:ascii="宋体" w:hAnsi="宋体" w:eastAsia="宋体"/>
                <w:sz w:val="16"/>
              </w:rPr>
              <w:br w:type="textWrapping"/>
            </w:r>
            <w:r>
              <w:rPr>
                <w:rFonts w:ascii="宋体" w:hAnsi="宋体" w:eastAsia="宋体"/>
                <w:sz w:val="16"/>
              </w:rPr>
              <w:t>2024年三支一扶人员生活补贴及社保缴费项目资金154.51万元，用于享受生活补贴27人，享受安家费15人，缴纳社保27人，加强</w:t>
            </w:r>
            <w:r>
              <w:rPr>
                <w:rFonts w:hint="eastAsia" w:ascii="宋体" w:hAnsi="宋体"/>
                <w:sz w:val="16"/>
                <w:lang w:eastAsia="zh-CN"/>
              </w:rPr>
              <w:t>基本公共服务体系</w:t>
            </w:r>
            <w:r>
              <w:rPr>
                <w:rFonts w:ascii="宋体" w:hAnsi="宋体" w:eastAsia="宋体"/>
                <w:sz w:val="16"/>
              </w:rPr>
              <w:t>的建设，发挥鼓励高校毕业生面向基层就业的政策导向，培养一支心向基层、服务基层、扎根基层的青年人才队伍，保障三支一扶工作人员的生活补贴、安家费和社保按时缴纳，使得社会满意度得到提升，实现了社会稳定和长治久安，“三支一扶”人员及基层服务单位的满意度达到95%。</w:t>
            </w:r>
            <w:r>
              <w:rPr>
                <w:rFonts w:ascii="宋体" w:hAnsi="宋体" w:eastAsia="宋体"/>
                <w:sz w:val="16"/>
              </w:rPr>
              <w:br w:type="textWrapping"/>
            </w:r>
          </w:p>
        </w:tc>
      </w:tr>
      <w:tr w14:paraId="58A7F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78F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B3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B0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65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3E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0E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44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DB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2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1A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8B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31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A5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42DD">
            <w:pPr>
              <w:jc w:val="center"/>
            </w:pPr>
            <w:r>
              <w:rPr>
                <w:rFonts w:ascii="宋体" w:hAnsi="宋体" w:eastAsia="宋体"/>
                <w:sz w:val="16"/>
              </w:rPr>
              <w:t>偏差原因分析及改进措施</w:t>
            </w:r>
          </w:p>
        </w:tc>
      </w:tr>
      <w:tr w14:paraId="6206D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F3E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720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C86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3DA8">
            <w:pPr>
              <w:jc w:val="center"/>
            </w:pPr>
            <w:r>
              <w:rPr>
                <w:rFonts w:ascii="宋体" w:hAnsi="宋体" w:eastAsia="宋体"/>
                <w:sz w:val="16"/>
              </w:rPr>
              <w:t>享受生活补贴人数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985A">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B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8BE5">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A1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DD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D3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3316">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2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6A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8DB2">
            <w:pPr>
              <w:jc w:val="center"/>
            </w:pPr>
          </w:p>
        </w:tc>
      </w:tr>
      <w:tr w14:paraId="1B55A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2A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4B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A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13B3">
            <w:pPr>
              <w:jc w:val="center"/>
            </w:pPr>
            <w:r>
              <w:rPr>
                <w:rFonts w:ascii="宋体" w:hAnsi="宋体" w:eastAsia="宋体"/>
                <w:sz w:val="16"/>
              </w:rPr>
              <w:t>享受一次性安家费人数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5781">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1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8B84">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B0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5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8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CB9A">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A16E">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B253">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5300">
            <w:pPr>
              <w:jc w:val="center"/>
            </w:pPr>
            <w:r>
              <w:rPr>
                <w:rFonts w:ascii="宋体" w:hAnsi="宋体" w:eastAsia="宋体"/>
                <w:sz w:val="16"/>
              </w:rPr>
              <w:t>原因：因三支一扶人员离职减少1人，未达到6个月未满原因，不予发放一次性安家费。措施：重点关注人力缺口，优化环境，提升归属感，实现人员稳定性与工作效能平衡。</w:t>
            </w:r>
          </w:p>
        </w:tc>
      </w:tr>
      <w:tr w14:paraId="23A6B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7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07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F1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C352">
            <w:pPr>
              <w:jc w:val="center"/>
            </w:pPr>
            <w:r>
              <w:rPr>
                <w:rFonts w:ascii="宋体" w:hAnsi="宋体" w:eastAsia="宋体"/>
                <w:sz w:val="16"/>
              </w:rPr>
              <w:t>缴纳社保人数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058B">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2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7D47">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67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6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0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1088">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F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407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7E2A">
            <w:pPr>
              <w:jc w:val="center"/>
            </w:pPr>
          </w:p>
        </w:tc>
      </w:tr>
      <w:tr w14:paraId="73311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17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28B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E2B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B6DB">
            <w:pPr>
              <w:jc w:val="center"/>
            </w:pPr>
            <w:r>
              <w:rPr>
                <w:rFonts w:ascii="宋体" w:hAnsi="宋体" w:eastAsia="宋体"/>
                <w:sz w:val="16"/>
              </w:rPr>
              <w:t>生活补贴发放到位率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F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3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0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9A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0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9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B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E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D2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10F9">
            <w:pPr>
              <w:jc w:val="center"/>
            </w:pPr>
          </w:p>
        </w:tc>
      </w:tr>
      <w:tr w14:paraId="78BF8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8A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5F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3D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E0AC">
            <w:pPr>
              <w:jc w:val="center"/>
            </w:pPr>
            <w:r>
              <w:rPr>
                <w:rFonts w:ascii="宋体" w:hAnsi="宋体" w:eastAsia="宋体"/>
                <w:sz w:val="16"/>
              </w:rPr>
              <w:t>社保缴纳准确率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A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49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1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70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26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B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4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C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BA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2856">
            <w:pPr>
              <w:jc w:val="center"/>
            </w:pPr>
          </w:p>
        </w:tc>
      </w:tr>
      <w:tr w14:paraId="7B1F7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62A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F3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3E3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1076">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4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F6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2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49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9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C9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5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B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C0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44D2">
            <w:pPr>
              <w:jc w:val="center"/>
            </w:pPr>
          </w:p>
        </w:tc>
      </w:tr>
      <w:tr w14:paraId="42EDD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FE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10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A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43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883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4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0F31">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6C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52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F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BE5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2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0F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438C">
            <w:pPr>
              <w:jc w:val="center"/>
            </w:pPr>
          </w:p>
        </w:tc>
      </w:tr>
      <w:tr w14:paraId="0E1F2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C76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B79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191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334B">
            <w:pPr>
              <w:jc w:val="center"/>
            </w:pPr>
            <w:r>
              <w:rPr>
                <w:rFonts w:ascii="宋体" w:hAnsi="宋体" w:eastAsia="宋体"/>
                <w:sz w:val="16"/>
              </w:rPr>
              <w:t>生活补贴成本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E93D">
            <w:pPr>
              <w:jc w:val="center"/>
            </w:pPr>
            <w:r>
              <w:rPr>
                <w:rFonts w:ascii="宋体" w:hAnsi="宋体" w:eastAsia="宋体"/>
                <w:sz w:val="16"/>
              </w:rPr>
              <w:t>&lt;=99.79万元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1F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A86C">
            <w:pPr>
              <w:jc w:val="center"/>
            </w:pPr>
            <w:r>
              <w:rPr>
                <w:rFonts w:ascii="宋体" w:hAnsi="宋体" w:eastAsia="宋体"/>
                <w:sz w:val="16"/>
              </w:rPr>
              <w:t>81.41万元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DC3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1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AA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E7E5">
            <w:pPr>
              <w:jc w:val="center"/>
            </w:pPr>
            <w:r>
              <w:rPr>
                <w:rFonts w:ascii="宋体" w:hAnsi="宋体" w:eastAsia="宋体"/>
                <w:sz w:val="16"/>
              </w:rPr>
              <w:t>=72.65万元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E473">
            <w:pPr>
              <w:jc w:val="center"/>
            </w:pPr>
            <w:r>
              <w:rPr>
                <w:rFonts w:ascii="宋体" w:hAnsi="宋体" w:eastAsia="宋体"/>
                <w:sz w:val="16"/>
              </w:rPr>
              <w:t>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5463">
            <w:pPr>
              <w:jc w:val="center"/>
            </w:pPr>
            <w:r>
              <w:rPr>
                <w:rFonts w:ascii="宋体" w:hAnsi="宋体" w:eastAsia="宋体"/>
                <w:sz w:val="16"/>
              </w:rPr>
              <w:t>8.74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CF41">
            <w:pPr>
              <w:jc w:val="center"/>
            </w:pPr>
            <w:r>
              <w:rPr>
                <w:rFonts w:ascii="宋体" w:hAnsi="宋体" w:eastAsia="宋体"/>
                <w:sz w:val="16"/>
              </w:rPr>
              <w:t>原因：年初预算经济成本目标制定不合理，导致业绩值与目标值成本偏差大。措施：精细化预算编制，科学制定目标成本，提高预算科学性。</w:t>
            </w:r>
          </w:p>
        </w:tc>
      </w:tr>
      <w:tr w14:paraId="367AE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3B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67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8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F880">
            <w:pPr>
              <w:jc w:val="center"/>
            </w:pPr>
            <w:r>
              <w:rPr>
                <w:rFonts w:ascii="宋体" w:hAnsi="宋体" w:eastAsia="宋体"/>
                <w:sz w:val="16"/>
              </w:rPr>
              <w:t>一次性安家费成本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BBAC">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3B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CAAF">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87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11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F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C205">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CBCB">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A685">
            <w:pPr>
              <w:jc w:val="center"/>
            </w:pPr>
            <w:r>
              <w:rPr>
                <w:rFonts w:ascii="宋体" w:hAnsi="宋体" w:eastAsia="宋体"/>
                <w:sz w:val="16"/>
              </w:rPr>
              <w:t>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7757">
            <w:pPr>
              <w:jc w:val="center"/>
            </w:pPr>
            <w:r>
              <w:rPr>
                <w:rFonts w:ascii="宋体" w:hAnsi="宋体" w:eastAsia="宋体"/>
                <w:sz w:val="16"/>
              </w:rPr>
              <w:t>原因：因三支一扶人员离职减少1人，未达到6个月未满原因，不予发放一次性安家费。措施：重点关注人力缺口，优化环境，提升归属感，实现人员稳定性与工作效能平衡。</w:t>
            </w:r>
          </w:p>
        </w:tc>
      </w:tr>
      <w:tr w14:paraId="3D28A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A6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BC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F9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82CB">
            <w:pPr>
              <w:jc w:val="center"/>
            </w:pPr>
            <w:r>
              <w:rPr>
                <w:rFonts w:ascii="宋体" w:hAnsi="宋体" w:eastAsia="宋体"/>
                <w:sz w:val="16"/>
              </w:rPr>
              <w:t>缴纳社保成本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254F">
            <w:pPr>
              <w:jc w:val="center"/>
            </w:pPr>
            <w:r>
              <w:rPr>
                <w:rFonts w:ascii="宋体" w:hAnsi="宋体" w:eastAsia="宋体"/>
                <w:sz w:val="16"/>
              </w:rPr>
              <w:t>&lt;=50.22万元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A6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4381">
            <w:pPr>
              <w:jc w:val="center"/>
            </w:pPr>
            <w:r>
              <w:rPr>
                <w:rFonts w:ascii="宋体" w:hAnsi="宋体" w:eastAsia="宋体"/>
                <w:sz w:val="16"/>
              </w:rPr>
              <w:t>38.21万元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C2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3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C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E4B7">
            <w:pPr>
              <w:jc w:val="center"/>
            </w:pPr>
            <w:r>
              <w:rPr>
                <w:rFonts w:ascii="宋体" w:hAnsi="宋体" w:eastAsia="宋体"/>
                <w:sz w:val="16"/>
              </w:rPr>
              <w:t>=36.46万元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9E21">
            <w:pPr>
              <w:jc w:val="center"/>
            </w:pPr>
            <w:r>
              <w:rPr>
                <w:rFonts w:ascii="宋体" w:hAnsi="宋体" w:eastAsia="宋体"/>
                <w:sz w:val="16"/>
              </w:rPr>
              <w:t>72.6%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F45F">
            <w:pPr>
              <w:jc w:val="center"/>
            </w:pPr>
            <w:r>
              <w:rPr>
                <w:rFonts w:ascii="宋体" w:hAnsi="宋体" w:eastAsia="宋体"/>
                <w:sz w:val="16"/>
              </w:rPr>
              <w:t>3.63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8024">
            <w:pPr>
              <w:jc w:val="center"/>
            </w:pPr>
            <w:r>
              <w:rPr>
                <w:rFonts w:ascii="宋体" w:hAnsi="宋体" w:eastAsia="宋体"/>
                <w:sz w:val="16"/>
              </w:rPr>
              <w:t>原因：年初预算经济成本目标制定不合理，导致业绩值与目标值成本偏差大。措施：精细化预算编制，科学制定目标成本，提高预算科学性。</w:t>
            </w:r>
          </w:p>
        </w:tc>
      </w:tr>
      <w:tr w14:paraId="7DA7A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4D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24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1F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1995">
            <w:pPr>
              <w:jc w:val="center"/>
            </w:pPr>
            <w:r>
              <w:rPr>
                <w:rFonts w:ascii="宋体" w:hAnsi="宋体" w:eastAsia="宋体"/>
                <w:sz w:val="16"/>
              </w:rPr>
              <w:t>发挥引导基层毕业生到基层就业示范引领作用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B8A6">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1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04CC">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17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85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C2C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4FCA">
            <w:pPr>
              <w:jc w:val="center"/>
            </w:pPr>
            <w:r>
              <w:rPr>
                <w:rFonts w:ascii="宋体" w:hAnsi="宋体" w:eastAsia="宋体"/>
                <w:sz w:val="16"/>
              </w:rPr>
              <w:tab/>
            </w: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F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14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5AF1">
            <w:pPr>
              <w:jc w:val="center"/>
            </w:pPr>
          </w:p>
        </w:tc>
      </w:tr>
      <w:tr w14:paraId="50FA7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3E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10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C0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BB1D">
            <w:pPr>
              <w:jc w:val="center"/>
            </w:pPr>
            <w:r>
              <w:rPr>
                <w:rFonts w:ascii="宋体" w:hAnsi="宋体" w:eastAsia="宋体"/>
                <w:sz w:val="16"/>
              </w:rPr>
              <w:t>“三支一扶”人员及基层服务单位的满意度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BF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C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3B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A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52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51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03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7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E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FB4C">
            <w:pPr>
              <w:jc w:val="center"/>
            </w:pPr>
          </w:p>
        </w:tc>
      </w:tr>
      <w:tr w14:paraId="51D07E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9DD0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223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9D6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0F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B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864B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C2ED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4D2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60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8118">
            <w:pPr>
              <w:jc w:val="center"/>
            </w:pPr>
            <w:r>
              <w:rPr>
                <w:rFonts w:ascii="宋体" w:hAnsi="宋体" w:eastAsia="宋体"/>
                <w:sz w:val="16"/>
              </w:rPr>
              <w:t>94.77分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00C29"/>
        </w:tc>
      </w:tr>
    </w:tbl>
    <w:p w14:paraId="68C66A91">
      <w:r>
        <w:br w:type="page"/>
      </w:r>
    </w:p>
    <w:tbl>
      <w:tblPr>
        <w:tblStyle w:val="9"/>
        <w:tblW w:w="0" w:type="auto"/>
        <w:tblInd w:w="0" w:type="dxa"/>
        <w:tblLayout w:type="autofit"/>
        <w:tblCellMar>
          <w:top w:w="0" w:type="dxa"/>
          <w:left w:w="108" w:type="dxa"/>
          <w:bottom w:w="0" w:type="dxa"/>
          <w:right w:w="108" w:type="dxa"/>
        </w:tblCellMar>
      </w:tblPr>
      <w:tblGrid>
        <w:gridCol w:w="600"/>
        <w:gridCol w:w="545"/>
        <w:gridCol w:w="545"/>
        <w:gridCol w:w="545"/>
        <w:gridCol w:w="856"/>
        <w:gridCol w:w="545"/>
        <w:gridCol w:w="627"/>
        <w:gridCol w:w="578"/>
        <w:gridCol w:w="548"/>
        <w:gridCol w:w="572"/>
        <w:gridCol w:w="1096"/>
        <w:gridCol w:w="776"/>
        <w:gridCol w:w="627"/>
        <w:gridCol w:w="600"/>
      </w:tblGrid>
      <w:tr w14:paraId="084DE991">
        <w:tblPrEx>
          <w:tblCellMar>
            <w:top w:w="0" w:type="dxa"/>
            <w:left w:w="108" w:type="dxa"/>
            <w:bottom w:w="0" w:type="dxa"/>
            <w:right w:w="108" w:type="dxa"/>
          </w:tblCellMar>
        </w:tblPrEx>
        <w:tc>
          <w:tcPr>
            <w:tcW w:w="8848" w:type="dxa"/>
            <w:gridSpan w:val="14"/>
            <w:vAlign w:val="center"/>
          </w:tcPr>
          <w:p w14:paraId="763AFF9C">
            <w:pPr>
              <w:jc w:val="center"/>
            </w:pPr>
            <w:r>
              <w:rPr>
                <w:rFonts w:ascii="宋体" w:hAnsi="宋体" w:eastAsia="宋体"/>
                <w:sz w:val="24"/>
              </w:rPr>
              <w:t>项目支出绩效自评表</w:t>
            </w:r>
          </w:p>
        </w:tc>
      </w:tr>
      <w:tr w14:paraId="3679ADA7">
        <w:tblPrEx>
          <w:tblCellMar>
            <w:top w:w="0" w:type="dxa"/>
            <w:left w:w="108" w:type="dxa"/>
            <w:bottom w:w="0" w:type="dxa"/>
            <w:right w:w="108" w:type="dxa"/>
          </w:tblCellMar>
        </w:tblPrEx>
        <w:tc>
          <w:tcPr>
            <w:tcW w:w="8848" w:type="dxa"/>
            <w:gridSpan w:val="14"/>
            <w:vAlign w:val="center"/>
          </w:tcPr>
          <w:p w14:paraId="683FC23B">
            <w:pPr>
              <w:jc w:val="center"/>
            </w:pPr>
            <w:r>
              <w:rPr>
                <w:rFonts w:ascii="宋体" w:hAnsi="宋体" w:eastAsia="宋体"/>
                <w:sz w:val="24"/>
              </w:rPr>
              <w:t>(2024年度)</w:t>
            </w:r>
          </w:p>
        </w:tc>
      </w:tr>
      <w:tr w14:paraId="5A01E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14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6D16E1">
            <w:pPr>
              <w:jc w:val="center"/>
            </w:pPr>
            <w:r>
              <w:rPr>
                <w:rFonts w:ascii="宋体" w:hAnsi="宋体" w:eastAsia="宋体"/>
                <w:sz w:val="16"/>
              </w:rPr>
              <w:t>2024年中央财政就业补助资金</w:t>
            </w:r>
          </w:p>
        </w:tc>
      </w:tr>
      <w:tr w14:paraId="71142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0C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0AAAA4">
            <w:pPr>
              <w:jc w:val="center"/>
            </w:pPr>
            <w:r>
              <w:rPr>
                <w:rFonts w:ascii="宋体" w:hAnsi="宋体" w:eastAsia="宋体"/>
                <w:sz w:val="16"/>
              </w:rPr>
              <w:t>托里县人力资源和社会保障局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5B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C45B8">
            <w:pPr>
              <w:jc w:val="center"/>
            </w:pPr>
            <w:r>
              <w:rPr>
                <w:rFonts w:ascii="宋体" w:hAnsi="宋体" w:eastAsia="宋体"/>
                <w:sz w:val="16"/>
              </w:rPr>
              <w:t>托里县人力资源和社会保障局</w:t>
            </w:r>
          </w:p>
        </w:tc>
      </w:tr>
      <w:tr w14:paraId="327EE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BD2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8E4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AE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F7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C2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E6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76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E81E">
            <w:pPr>
              <w:jc w:val="center"/>
            </w:pPr>
            <w:r>
              <w:rPr>
                <w:rFonts w:ascii="宋体" w:hAnsi="宋体" w:eastAsia="宋体"/>
                <w:sz w:val="16"/>
              </w:rPr>
              <w:t>得分</w:t>
            </w:r>
          </w:p>
        </w:tc>
      </w:tr>
      <w:tr w14:paraId="1EAA8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94B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70A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21BA">
            <w:pPr>
              <w:jc w:val="center"/>
            </w:pPr>
            <w:r>
              <w:rPr>
                <w:rFonts w:ascii="宋体" w:hAnsi="宋体" w:eastAsia="宋体"/>
                <w:sz w:val="16"/>
              </w:rPr>
              <w:t>978.43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8D03">
            <w:pPr>
              <w:jc w:val="center"/>
            </w:pPr>
            <w:r>
              <w:rPr>
                <w:rFonts w:ascii="宋体" w:hAnsi="宋体" w:eastAsia="宋体"/>
                <w:sz w:val="16"/>
              </w:rPr>
              <w:t>1,042.72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1251D">
            <w:pPr>
              <w:jc w:val="center"/>
            </w:pPr>
            <w:r>
              <w:rPr>
                <w:rFonts w:ascii="宋体" w:hAnsi="宋体" w:eastAsia="宋体"/>
                <w:sz w:val="16"/>
              </w:rPr>
              <w:t>1,040.88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253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E730">
            <w:pPr>
              <w:jc w:val="center"/>
            </w:pPr>
            <w:r>
              <w:rPr>
                <w:rFonts w:ascii="宋体" w:hAnsi="宋体" w:eastAsia="宋体"/>
                <w:sz w:val="16"/>
              </w:rPr>
              <w:t>99.82%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F8A8">
            <w:pPr>
              <w:jc w:val="center"/>
            </w:pPr>
            <w:r>
              <w:rPr>
                <w:rFonts w:ascii="宋体" w:hAnsi="宋体" w:eastAsia="宋体"/>
                <w:sz w:val="16"/>
              </w:rPr>
              <w:t>9.98</w:t>
            </w:r>
          </w:p>
        </w:tc>
      </w:tr>
      <w:tr w14:paraId="51BF8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564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3BD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68C4">
            <w:pPr>
              <w:jc w:val="center"/>
            </w:pPr>
            <w:r>
              <w:rPr>
                <w:rFonts w:ascii="宋体" w:hAnsi="宋体" w:eastAsia="宋体"/>
                <w:sz w:val="16"/>
              </w:rPr>
              <w:t>978.43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AD7F">
            <w:pPr>
              <w:jc w:val="center"/>
            </w:pPr>
            <w:r>
              <w:rPr>
                <w:rFonts w:ascii="宋体" w:hAnsi="宋体" w:eastAsia="宋体"/>
                <w:sz w:val="16"/>
              </w:rPr>
              <w:t>1,042.72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663E">
            <w:pPr>
              <w:jc w:val="center"/>
            </w:pPr>
            <w:r>
              <w:rPr>
                <w:rFonts w:ascii="宋体" w:hAnsi="宋体" w:eastAsia="宋体"/>
                <w:sz w:val="16"/>
              </w:rPr>
              <w:t>1,040.88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FF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0A3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5407">
            <w:pPr>
              <w:jc w:val="center"/>
            </w:pPr>
            <w:r>
              <w:rPr>
                <w:rFonts w:ascii="宋体" w:hAnsi="宋体" w:eastAsia="宋体"/>
                <w:sz w:val="16"/>
              </w:rPr>
              <w:t>—</w:t>
            </w:r>
          </w:p>
        </w:tc>
      </w:tr>
      <w:tr w14:paraId="5E1A3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A20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E2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695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6A2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32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98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C7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35A2">
            <w:pPr>
              <w:jc w:val="center"/>
            </w:pPr>
            <w:r>
              <w:rPr>
                <w:rFonts w:ascii="宋体" w:hAnsi="宋体" w:eastAsia="宋体"/>
                <w:sz w:val="16"/>
              </w:rPr>
              <w:t>—</w:t>
            </w:r>
          </w:p>
        </w:tc>
      </w:tr>
      <w:tr w14:paraId="1301E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365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D2F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F39584">
            <w:pPr>
              <w:jc w:val="center"/>
            </w:pPr>
            <w:r>
              <w:rPr>
                <w:rFonts w:ascii="宋体" w:hAnsi="宋体" w:eastAsia="宋体"/>
                <w:sz w:val="16"/>
              </w:rPr>
              <w:t>实际完成情况</w:t>
            </w:r>
          </w:p>
        </w:tc>
      </w:tr>
      <w:tr w14:paraId="76C5C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931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E505E">
            <w:pPr>
              <w:jc w:val="both"/>
            </w:pPr>
            <w:r>
              <w:rPr>
                <w:rFonts w:ascii="宋体" w:hAnsi="宋体" w:eastAsia="宋体"/>
                <w:sz w:val="16"/>
              </w:rPr>
              <w:t>项目资金1007.92万元，主要用于享受公益性岗位补贴人员数量263人、享受见习补贴人员数量34人、享受职业培训补贴人员数量348人、享受社会保险补贴人员数量420</w:t>
            </w:r>
            <w:r>
              <w:rPr>
                <w:rFonts w:hint="eastAsia" w:ascii="宋体" w:hAnsi="宋体"/>
                <w:sz w:val="16"/>
                <w:lang w:eastAsia="zh-CN"/>
              </w:rPr>
              <w:t>人</w:t>
            </w:r>
            <w:r>
              <w:rPr>
                <w:rFonts w:ascii="宋体" w:hAnsi="宋体" w:eastAsia="宋体"/>
                <w:sz w:val="16"/>
              </w:rPr>
              <w:t>、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受益就业困难人员满意度达到95%、就业扶持政策经办服务满意度达到95%、公共就业服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0E29F5">
            <w:pPr>
              <w:jc w:val="both"/>
            </w:pPr>
            <w:r>
              <w:rPr>
                <w:rFonts w:ascii="宋体" w:hAnsi="宋体" w:eastAsia="宋体"/>
                <w:sz w:val="16"/>
              </w:rPr>
              <w:t>项目资金1040.88万元，主要用于享受公益性岗位补贴人员数量263人、享受见习补贴人员数量34人、享受职业培训补贴人员数量572人、享受社会保险补贴人员数量984</w:t>
            </w:r>
            <w:r>
              <w:rPr>
                <w:rFonts w:hint="eastAsia" w:ascii="宋体" w:hAnsi="宋体"/>
                <w:sz w:val="16"/>
                <w:lang w:eastAsia="zh-CN"/>
              </w:rPr>
              <w:t>人</w:t>
            </w:r>
            <w:r>
              <w:rPr>
                <w:rFonts w:ascii="宋体" w:hAnsi="宋体" w:eastAsia="宋体"/>
                <w:sz w:val="16"/>
              </w:rPr>
              <w:t>、大中专学生、农民工、贫困家庭劳动力和城镇就业困难人员等重点群体，提供职业技能培训、公益性岗位安置和社保补贴，为全面落实积极的就业创业政策、实现新增就业、帮助困难人员就业提供了坚实的制度和资金保障，有力促进我县经济发展和社会稳定。受益就业困难人员满意度达到95%、就业扶持政策经办服务满意度达到95%、公共就业服务满意度达到95%。</w:t>
            </w:r>
          </w:p>
        </w:tc>
      </w:tr>
      <w:tr w14:paraId="5166A5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2DD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0E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A0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E0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706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4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2C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F37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53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68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E0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CA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98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EF6F">
            <w:pPr>
              <w:jc w:val="center"/>
            </w:pPr>
            <w:r>
              <w:rPr>
                <w:rFonts w:ascii="宋体" w:hAnsi="宋体" w:eastAsia="宋体"/>
                <w:sz w:val="16"/>
              </w:rPr>
              <w:t>偏差原因分析及改进措施</w:t>
            </w:r>
          </w:p>
        </w:tc>
      </w:tr>
      <w:tr w14:paraId="6EBC03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C5B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D85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C2A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00AA">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0ACF">
            <w:pPr>
              <w:jc w:val="center"/>
            </w:pPr>
            <w:r>
              <w:rPr>
                <w:rFonts w:ascii="宋体" w:hAnsi="宋体" w:eastAsia="宋体"/>
                <w:sz w:val="16"/>
              </w:rPr>
              <w:t>&gt;=263人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9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B15B">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4B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5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D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0596">
            <w:pPr>
              <w:jc w:val="center"/>
            </w:pPr>
            <w:r>
              <w:rPr>
                <w:rFonts w:ascii="宋体" w:hAnsi="宋体" w:eastAsia="宋体"/>
                <w:sz w:val="16"/>
              </w:rPr>
              <w:t>=263人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3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33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48C3">
            <w:pPr>
              <w:jc w:val="center"/>
            </w:pPr>
            <w:r>
              <w:rPr>
                <w:rFonts w:ascii="宋体" w:hAnsi="宋体" w:eastAsia="宋体"/>
                <w:sz w:val="16"/>
              </w:rPr>
              <w:t>0</w:t>
            </w:r>
          </w:p>
        </w:tc>
      </w:tr>
      <w:tr w14:paraId="5E3F3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7D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01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DB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5BF1">
            <w:pPr>
              <w:jc w:val="center"/>
            </w:pPr>
            <w:r>
              <w:rPr>
                <w:rFonts w:ascii="宋体" w:hAnsi="宋体" w:eastAsia="宋体"/>
                <w:sz w:val="16"/>
              </w:rPr>
              <w:t>享受见习补贴人员数量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9407">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7B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FD82">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AC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1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02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0598">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7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7A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360E">
            <w:pPr>
              <w:jc w:val="center"/>
            </w:pPr>
            <w:r>
              <w:rPr>
                <w:rFonts w:ascii="宋体" w:hAnsi="宋体" w:eastAsia="宋体"/>
                <w:sz w:val="16"/>
              </w:rPr>
              <w:t>0</w:t>
            </w:r>
          </w:p>
        </w:tc>
      </w:tr>
      <w:tr w14:paraId="6893A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C6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1A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81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BF50">
            <w:pPr>
              <w:jc w:val="center"/>
            </w:pPr>
            <w:r>
              <w:rPr>
                <w:rFonts w:ascii="宋体" w:hAnsi="宋体" w:eastAsia="宋体"/>
                <w:sz w:val="16"/>
              </w:rPr>
              <w:t>享受职业培训补贴人员数量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6DDE">
            <w:pPr>
              <w:jc w:val="center"/>
            </w:pPr>
            <w:r>
              <w:rPr>
                <w:rFonts w:ascii="宋体" w:hAnsi="宋体" w:eastAsia="宋体"/>
                <w:sz w:val="16"/>
              </w:rPr>
              <w:t>&gt;=348人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3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F444">
            <w:pPr>
              <w:jc w:val="center"/>
            </w:pPr>
            <w:r>
              <w:rPr>
                <w:rFonts w:ascii="宋体" w:hAnsi="宋体" w:eastAsia="宋体"/>
                <w:sz w:val="16"/>
              </w:rPr>
              <w: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D7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97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3D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CBEA">
            <w:pPr>
              <w:jc w:val="center"/>
            </w:pPr>
            <w:r>
              <w:rPr>
                <w:rFonts w:ascii="宋体" w:hAnsi="宋体" w:eastAsia="宋体"/>
                <w:sz w:val="16"/>
              </w:rPr>
              <w:t>=572人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4F8C">
            <w:pPr>
              <w:jc w:val="center"/>
            </w:pPr>
            <w:r>
              <w:rPr>
                <w:rFonts w:ascii="宋体" w:hAnsi="宋体" w:eastAsia="宋体"/>
                <w:sz w:val="16"/>
              </w:rPr>
              <w:t>164.37%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55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5401">
            <w:pPr>
              <w:jc w:val="center"/>
            </w:pPr>
            <w:r>
              <w:rPr>
                <w:rFonts w:ascii="宋体" w:hAnsi="宋体" w:eastAsia="宋体"/>
                <w:sz w:val="16"/>
              </w:rPr>
              <w:t>原因：年初预算数量指标职业培训补贴人员数量目标制定偏大，新增培训人员新增原因，导致业绩值与目标值成本偏差大。措施：精细化预算编制，科学制定目标成本，提高预算科学性。</w:t>
            </w:r>
          </w:p>
        </w:tc>
      </w:tr>
      <w:tr w14:paraId="4EC0F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05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68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F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CDB">
            <w:pPr>
              <w:jc w:val="center"/>
            </w:pPr>
            <w:r>
              <w:rPr>
                <w:rFonts w:ascii="宋体" w:hAnsi="宋体" w:eastAsia="宋体"/>
                <w:sz w:val="16"/>
              </w:rPr>
              <w:t>享受社会保险补贴人员数量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B0E5">
            <w:pPr>
              <w:jc w:val="center"/>
            </w:pPr>
            <w:r>
              <w:rPr>
                <w:rFonts w:ascii="宋体" w:hAnsi="宋体" w:eastAsia="宋体"/>
                <w:sz w:val="16"/>
              </w:rPr>
              <w:t>&gt;=420人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9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07E5">
            <w:pPr>
              <w:jc w:val="center"/>
            </w:pPr>
            <w:r>
              <w:rPr>
                <w:rFonts w:ascii="宋体" w:hAnsi="宋体" w:eastAsia="宋体"/>
                <w:sz w:val="16"/>
              </w:rPr>
              <w:t>450人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A0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CD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D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BAA7">
            <w:pPr>
              <w:jc w:val="center"/>
            </w:pPr>
            <w:r>
              <w:rPr>
                <w:rFonts w:ascii="宋体" w:hAnsi="宋体" w:eastAsia="宋体"/>
                <w:sz w:val="16"/>
              </w:rPr>
              <w:t>=984人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021C">
            <w:pPr>
              <w:jc w:val="center"/>
            </w:pPr>
            <w:r>
              <w:rPr>
                <w:rFonts w:ascii="宋体" w:hAnsi="宋体" w:eastAsia="宋体"/>
                <w:sz w:val="16"/>
              </w:rPr>
              <w:t>234.29%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61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44CE">
            <w:pPr>
              <w:jc w:val="center"/>
            </w:pPr>
            <w:r>
              <w:rPr>
                <w:rFonts w:ascii="宋体" w:hAnsi="宋体" w:eastAsia="宋体"/>
                <w:sz w:val="16"/>
              </w:rPr>
              <w:t>原因：年初预算数量指标享受社会保险补贴人员数量目标制定偏大，因政策原因享受社会保险补贴人员增多导致业绩值与目标值成本偏差大。措施：精细化预算编制，科学制定目标成本，提高预算科学性。</w:t>
            </w:r>
          </w:p>
        </w:tc>
      </w:tr>
      <w:tr w14:paraId="74BDF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E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7DC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75E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EB2A">
            <w:pPr>
              <w:jc w:val="center"/>
            </w:pPr>
            <w:r>
              <w:rPr>
                <w:rFonts w:ascii="宋体" w:hAnsi="宋体" w:eastAsia="宋体"/>
                <w:sz w:val="16"/>
              </w:rPr>
              <w:t>补贴资金发放准确率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6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FD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3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D2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1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B2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B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B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57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3AE9">
            <w:pPr>
              <w:jc w:val="center"/>
            </w:pPr>
            <w:r>
              <w:rPr>
                <w:rFonts w:ascii="宋体" w:hAnsi="宋体" w:eastAsia="宋体"/>
                <w:sz w:val="16"/>
              </w:rPr>
              <w:t>0</w:t>
            </w:r>
          </w:p>
        </w:tc>
      </w:tr>
      <w:tr w14:paraId="49BC2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4A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33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1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46FB">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340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C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EB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0D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A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1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912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4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8B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358E">
            <w:pPr>
              <w:jc w:val="center"/>
            </w:pPr>
            <w:r>
              <w:rPr>
                <w:rFonts w:ascii="宋体" w:hAnsi="宋体" w:eastAsia="宋体"/>
                <w:sz w:val="16"/>
              </w:rPr>
              <w:t>0</w:t>
            </w:r>
          </w:p>
        </w:tc>
      </w:tr>
      <w:tr w14:paraId="01FD7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EF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DE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DBE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9920">
            <w:pPr>
              <w:jc w:val="center"/>
            </w:pPr>
            <w:r>
              <w:rPr>
                <w:rFonts w:ascii="宋体" w:hAnsi="宋体" w:eastAsia="宋体"/>
                <w:sz w:val="16"/>
              </w:rPr>
              <w:t>培训开展支付及时率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89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CD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29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B8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0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49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6A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0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44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46CE">
            <w:pPr>
              <w:jc w:val="center"/>
            </w:pPr>
            <w:r>
              <w:rPr>
                <w:rFonts w:ascii="宋体" w:hAnsi="宋体" w:eastAsia="宋体"/>
                <w:sz w:val="16"/>
              </w:rPr>
              <w:t>0</w:t>
            </w:r>
          </w:p>
        </w:tc>
      </w:tr>
      <w:tr w14:paraId="43277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8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E5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4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2EF8">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01E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0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8A3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1C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2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1E6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D02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F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2C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F291">
            <w:pPr>
              <w:jc w:val="center"/>
            </w:pPr>
            <w:r>
              <w:rPr>
                <w:rFonts w:ascii="宋体" w:hAnsi="宋体" w:eastAsia="宋体"/>
                <w:sz w:val="16"/>
              </w:rPr>
              <w:t>0</w:t>
            </w:r>
          </w:p>
        </w:tc>
      </w:tr>
      <w:tr w14:paraId="43638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5F8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22A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9CE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C429">
            <w:pPr>
              <w:jc w:val="center"/>
            </w:pPr>
            <w:r>
              <w:rPr>
                <w:rFonts w:ascii="宋体" w:hAnsi="宋体" w:eastAsia="宋体"/>
                <w:sz w:val="16"/>
              </w:rPr>
              <w:t>公益性岗位生活补贴成本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C33B">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0F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ECBD">
            <w:pPr>
              <w:jc w:val="center"/>
            </w:pPr>
            <w:r>
              <w:rPr>
                <w:rFonts w:ascii="宋体" w:hAnsi="宋体" w:eastAsia="宋体"/>
                <w:sz w:val="16"/>
              </w:rPr>
              <w:t>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25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5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C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58F5">
            <w:pPr>
              <w:jc w:val="center"/>
            </w:pPr>
            <w:r>
              <w:rPr>
                <w:rFonts w:ascii="宋体" w:hAnsi="宋体" w:eastAsia="宋体"/>
                <w:sz w:val="16"/>
              </w:rPr>
              <w:t>=366.982192万元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DCE4">
            <w:pPr>
              <w:jc w:val="center"/>
            </w:pPr>
            <w:r>
              <w:rPr>
                <w:rFonts w:ascii="宋体" w:hAnsi="宋体" w:eastAsia="宋体"/>
                <w:sz w:val="16"/>
              </w:rPr>
              <w:t>76.45%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5C06">
            <w:pPr>
              <w:jc w:val="center"/>
            </w:pPr>
            <w:r>
              <w:rPr>
                <w:rFonts w:ascii="宋体" w:hAnsi="宋体" w:eastAsia="宋体"/>
                <w:sz w:val="16"/>
              </w:rPr>
              <w:t>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3BDE">
            <w:pPr>
              <w:jc w:val="center"/>
            </w:pPr>
            <w:r>
              <w:rPr>
                <w:rFonts w:ascii="宋体" w:hAnsi="宋体" w:eastAsia="宋体"/>
                <w:sz w:val="16"/>
              </w:rPr>
              <w:t>原因：年初预算公益性岗位生活补贴成本目标制定不合理，导致业绩值与目标值成本偏差大。措施：精细化预算编制，科学制定目标成本，提高预算科学性。</w:t>
            </w:r>
          </w:p>
        </w:tc>
      </w:tr>
      <w:tr w14:paraId="4D345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30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1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F0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99DB">
            <w:pPr>
              <w:jc w:val="center"/>
            </w:pPr>
            <w:r>
              <w:rPr>
                <w:rFonts w:ascii="宋体" w:hAnsi="宋体" w:eastAsia="宋体"/>
                <w:sz w:val="16"/>
              </w:rPr>
              <w:t>就业见习生活补贴成本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EDE7">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FE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CF44">
            <w:pPr>
              <w:jc w:val="center"/>
            </w:pPr>
            <w:r>
              <w:rPr>
                <w:rFonts w:ascii="宋体" w:hAnsi="宋体" w:eastAsia="宋体"/>
                <w:sz w:val="16"/>
              </w:rPr>
              <w: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370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80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D9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1778">
            <w:pPr>
              <w:jc w:val="center"/>
            </w:pPr>
            <w:r>
              <w:rPr>
                <w:rFonts w:ascii="宋体" w:hAnsi="宋体" w:eastAsia="宋体"/>
                <w:sz w:val="16"/>
              </w:rPr>
              <w:t>=58.6683万元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7C17">
            <w:pPr>
              <w:jc w:val="center"/>
            </w:pPr>
            <w:r>
              <w:rPr>
                <w:rFonts w:ascii="宋体" w:hAnsi="宋体" w:eastAsia="宋体"/>
                <w:sz w:val="16"/>
              </w:rPr>
              <w:t>97.78%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6DC9">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DA12">
            <w:pPr>
              <w:jc w:val="center"/>
            </w:pPr>
            <w:r>
              <w:rPr>
                <w:rFonts w:ascii="宋体" w:hAnsi="宋体" w:eastAsia="宋体"/>
                <w:sz w:val="16"/>
              </w:rPr>
              <w:t>原因：年初预算就业见习生活补贴成本目标制定不合理，导致业绩值与目标值成本偏差大。措施：精细化预算编制，科学制定目标成本，提高预算科学性。</w:t>
            </w:r>
          </w:p>
        </w:tc>
      </w:tr>
      <w:tr w14:paraId="0FB03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5E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75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6F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B7F4">
            <w:pPr>
              <w:jc w:val="center"/>
            </w:pPr>
            <w:r>
              <w:rPr>
                <w:rFonts w:ascii="宋体" w:hAnsi="宋体" w:eastAsia="宋体"/>
                <w:sz w:val="16"/>
              </w:rPr>
              <w:t>职业培训补贴成本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9BF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0A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972C">
            <w:pPr>
              <w:jc w:val="center"/>
            </w:pPr>
            <w:r>
              <w:rPr>
                <w:rFonts w:ascii="宋体" w:hAnsi="宋体" w:eastAsia="宋体"/>
                <w:sz w:val="16"/>
              </w:rPr>
              <w:t>62.11万元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07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6D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1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4656">
            <w:pPr>
              <w:jc w:val="center"/>
            </w:pPr>
            <w:r>
              <w:rPr>
                <w:rFonts w:ascii="宋体" w:hAnsi="宋体" w:eastAsia="宋体"/>
                <w:sz w:val="16"/>
              </w:rPr>
              <w:t>=50.879万元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F3D8">
            <w:pPr>
              <w:jc w:val="center"/>
            </w:pPr>
            <w:r>
              <w:rPr>
                <w:rFonts w:ascii="宋体" w:hAnsi="宋体" w:eastAsia="宋体"/>
                <w:sz w:val="16"/>
              </w:rPr>
              <w:t>101.76%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41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8167">
            <w:pPr>
              <w:jc w:val="center"/>
            </w:pPr>
            <w:r>
              <w:rPr>
                <w:rFonts w:ascii="宋体" w:hAnsi="宋体" w:eastAsia="宋体"/>
                <w:sz w:val="16"/>
              </w:rPr>
              <w:t>原因：年初预算职业培训补贴成本目标制定不确定因素，新增培训人员新增原因，导致业绩值与目标值成本偏差大。措施：精细化预算编制，科学制定目标成本，提高预算科学性。</w:t>
            </w:r>
          </w:p>
        </w:tc>
      </w:tr>
      <w:tr w14:paraId="0D914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E9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52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EF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06AD">
            <w:pPr>
              <w:jc w:val="center"/>
            </w:pPr>
            <w:r>
              <w:rPr>
                <w:rFonts w:ascii="宋体" w:hAnsi="宋体" w:eastAsia="宋体"/>
                <w:sz w:val="16"/>
              </w:rPr>
              <w:t>社会保险补贴成本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AE2B">
            <w:pPr>
              <w:jc w:val="center"/>
            </w:pPr>
            <w:r>
              <w:rPr>
                <w:rFonts w:ascii="宋体" w:hAnsi="宋体" w:eastAsia="宋体"/>
                <w:sz w:val="16"/>
              </w:rPr>
              <w:t>&lt;=417.92万元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87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BD75">
            <w:pPr>
              <w:jc w:val="center"/>
            </w:pPr>
            <w:r>
              <w:rPr>
                <w:rFonts w:ascii="宋体" w:hAnsi="宋体" w:eastAsia="宋体"/>
                <w:sz w:val="16"/>
              </w:rPr>
              <w:t>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EC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1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C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EDB5">
            <w:pPr>
              <w:jc w:val="center"/>
            </w:pPr>
            <w:r>
              <w:rPr>
                <w:rFonts w:ascii="宋体" w:hAnsi="宋体" w:eastAsia="宋体"/>
                <w:sz w:val="16"/>
              </w:rPr>
              <w:t>=564.355268万元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34E8">
            <w:pPr>
              <w:jc w:val="center"/>
            </w:pPr>
            <w:r>
              <w:rPr>
                <w:rFonts w:ascii="宋体" w:hAnsi="宋体" w:eastAsia="宋体"/>
                <w:sz w:val="16"/>
              </w:rPr>
              <w:t>135.04%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31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3086">
            <w:pPr>
              <w:jc w:val="center"/>
            </w:pPr>
            <w:r>
              <w:rPr>
                <w:rFonts w:ascii="宋体" w:hAnsi="宋体" w:eastAsia="宋体"/>
                <w:sz w:val="16"/>
              </w:rPr>
              <w:t>原因：年初预算社会保险补贴成本目标制定不合理，因政策原因享受社会保险补贴人员增多导致业绩值与目标值成本偏差大。措施：精细化预算编制，科学制定目标成本，提高预算科学性。</w:t>
            </w:r>
          </w:p>
        </w:tc>
      </w:tr>
      <w:tr w14:paraId="038E9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ADF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623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30D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1C18">
            <w:pPr>
              <w:jc w:val="center"/>
            </w:pPr>
            <w:r>
              <w:rPr>
                <w:rFonts w:ascii="宋体" w:hAnsi="宋体" w:eastAsia="宋体"/>
                <w:sz w:val="16"/>
              </w:rPr>
              <w:t>年末应届高校毕业生就业去向落实率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C2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A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17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3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07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B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5B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3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1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7794">
            <w:pPr>
              <w:jc w:val="center"/>
            </w:pPr>
            <w:r>
              <w:rPr>
                <w:rFonts w:ascii="宋体" w:hAnsi="宋体" w:eastAsia="宋体"/>
                <w:sz w:val="16"/>
              </w:rPr>
              <w:t>0</w:t>
            </w:r>
          </w:p>
        </w:tc>
      </w:tr>
      <w:tr w14:paraId="168E5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B6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B7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D5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DFE4">
            <w:pPr>
              <w:jc w:val="center"/>
            </w:pPr>
            <w:r>
              <w:rPr>
                <w:rFonts w:ascii="宋体" w:hAnsi="宋体" w:eastAsia="宋体"/>
                <w:sz w:val="16"/>
              </w:rPr>
              <w:t>零就业家庭帮扶率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8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40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4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0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85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2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D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B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A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9656">
            <w:pPr>
              <w:jc w:val="center"/>
            </w:pPr>
            <w:r>
              <w:rPr>
                <w:rFonts w:ascii="宋体" w:hAnsi="宋体" w:eastAsia="宋体"/>
                <w:sz w:val="16"/>
              </w:rPr>
              <w:t>0</w:t>
            </w:r>
          </w:p>
        </w:tc>
      </w:tr>
      <w:tr w14:paraId="2433D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17C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F3A7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A46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139B">
            <w:pPr>
              <w:jc w:val="center"/>
            </w:pPr>
            <w:r>
              <w:rPr>
                <w:rFonts w:ascii="宋体" w:hAnsi="宋体" w:eastAsia="宋体"/>
                <w:sz w:val="16"/>
              </w:rPr>
              <w:t>受益就业困难人员满意度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52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B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6B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271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3A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CFB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76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7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01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049A">
            <w:pPr>
              <w:jc w:val="center"/>
            </w:pPr>
            <w:r>
              <w:rPr>
                <w:rFonts w:ascii="宋体" w:hAnsi="宋体" w:eastAsia="宋体"/>
                <w:sz w:val="16"/>
              </w:rPr>
              <w:t>0</w:t>
            </w:r>
          </w:p>
        </w:tc>
      </w:tr>
      <w:tr w14:paraId="4ED2D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4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12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A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A5BC">
            <w:pPr>
              <w:jc w:val="center"/>
            </w:pPr>
            <w:r>
              <w:rPr>
                <w:rFonts w:ascii="宋体" w:hAnsi="宋体" w:eastAsia="宋体"/>
                <w:sz w:val="16"/>
              </w:rPr>
              <w:t>就业扶持政策经办服务满意度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2C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B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79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5E1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E3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9A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08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4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50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D6B9">
            <w:pPr>
              <w:jc w:val="center"/>
            </w:pPr>
            <w:r>
              <w:rPr>
                <w:rFonts w:ascii="宋体" w:hAnsi="宋体" w:eastAsia="宋体"/>
                <w:sz w:val="16"/>
              </w:rPr>
              <w:t>0</w:t>
            </w:r>
          </w:p>
        </w:tc>
      </w:tr>
      <w:tr w14:paraId="19125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F5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52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1E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E495">
            <w:pPr>
              <w:jc w:val="center"/>
            </w:pPr>
            <w:r>
              <w:rPr>
                <w:rFonts w:ascii="宋体" w:hAnsi="宋体" w:eastAsia="宋体"/>
                <w:sz w:val="16"/>
              </w:rPr>
              <w:t>公共就业服务人员满意度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A5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D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B6D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AE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29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5B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07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9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7B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C66A">
            <w:pPr>
              <w:jc w:val="center"/>
            </w:pPr>
            <w:r>
              <w:rPr>
                <w:rFonts w:ascii="宋体" w:hAnsi="宋体" w:eastAsia="宋体"/>
                <w:sz w:val="16"/>
              </w:rPr>
              <w:t>0</w:t>
            </w:r>
          </w:p>
        </w:tc>
      </w:tr>
      <w:tr w14:paraId="025594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EF9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56B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E6C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3A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EA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DC6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EE86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F11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AD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B7B0">
            <w:pPr>
              <w:jc w:val="center"/>
            </w:pPr>
            <w:r>
              <w:rPr>
                <w:rFonts w:ascii="宋体" w:hAnsi="宋体" w:eastAsia="宋体"/>
                <w:sz w:val="16"/>
              </w:rPr>
              <w:t>98.53分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117E8"/>
        </w:tc>
      </w:tr>
    </w:tbl>
    <w:p w14:paraId="37F36C45">
      <w:r>
        <w:br w:type="page"/>
      </w:r>
    </w:p>
    <w:p w14:paraId="3F56CF25">
      <w:pPr>
        <w:spacing w:line="640" w:lineRule="exact"/>
        <w:ind w:firstLine="640"/>
        <w:jc w:val="both"/>
        <w:outlineLvl w:val="2"/>
      </w:pPr>
      <w:r>
        <w:rPr>
          <w:rFonts w:ascii="黑体" w:hAnsi="黑体" w:eastAsia="黑体"/>
          <w:sz w:val="32"/>
        </w:rPr>
        <w:t>十二、其他需说明的事项</w:t>
      </w:r>
    </w:p>
    <w:p w14:paraId="49E6D717">
      <w:pPr>
        <w:spacing w:line="580" w:lineRule="exact"/>
        <w:ind w:firstLine="640"/>
        <w:jc w:val="both"/>
      </w:pPr>
      <w:r>
        <w:rPr>
          <w:rFonts w:ascii="仿宋_GB2312" w:hAnsi="仿宋_GB2312" w:eastAsia="仿宋_GB2312"/>
          <w:b w:val="0"/>
          <w:sz w:val="32"/>
        </w:rPr>
        <w:t>本单位无其他需说明事项。</w:t>
      </w:r>
    </w:p>
    <w:p w14:paraId="33F99476">
      <w:r>
        <w:br w:type="page"/>
      </w:r>
    </w:p>
    <w:p w14:paraId="6C2E3B96">
      <w:pPr>
        <w:spacing w:line="240" w:lineRule="auto"/>
        <w:jc w:val="center"/>
        <w:outlineLvl w:val="1"/>
      </w:pPr>
      <w:r>
        <w:rPr>
          <w:rFonts w:ascii="黑体" w:hAnsi="黑体" w:eastAsia="黑体"/>
          <w:sz w:val="32"/>
        </w:rPr>
        <w:t>第三部分 专业名词解释</w:t>
      </w:r>
    </w:p>
    <w:p w14:paraId="049543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E8B6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DA8B6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CC44D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EBA8A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91F8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356A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7ED3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2817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212333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343F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3FB3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D743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8CCF2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74176E">
      <w:r>
        <w:br w:type="page"/>
      </w:r>
    </w:p>
    <w:p w14:paraId="6937209A">
      <w:pPr>
        <w:spacing w:line="240" w:lineRule="auto"/>
        <w:jc w:val="center"/>
        <w:outlineLvl w:val="1"/>
      </w:pPr>
      <w:r>
        <w:rPr>
          <w:rFonts w:ascii="黑体" w:hAnsi="黑体" w:eastAsia="黑体"/>
          <w:sz w:val="32"/>
        </w:rPr>
        <w:t>第四部分 部门决算报表（见附表）</w:t>
      </w:r>
    </w:p>
    <w:p w14:paraId="1C5D3ECC">
      <w:pPr>
        <w:spacing w:line="240" w:lineRule="auto"/>
        <w:ind w:firstLine="640"/>
        <w:jc w:val="both"/>
      </w:pPr>
      <w:r>
        <w:rPr>
          <w:rFonts w:ascii="仿宋_GB2312" w:hAnsi="仿宋_GB2312" w:eastAsia="仿宋_GB2312"/>
          <w:b w:val="0"/>
          <w:sz w:val="32"/>
        </w:rPr>
        <w:t>一、《收入支出决算总表》</w:t>
      </w:r>
    </w:p>
    <w:p w14:paraId="27ACBC17">
      <w:pPr>
        <w:spacing w:line="240" w:lineRule="auto"/>
        <w:ind w:firstLine="640"/>
        <w:jc w:val="both"/>
      </w:pPr>
      <w:r>
        <w:rPr>
          <w:rFonts w:ascii="仿宋_GB2312" w:hAnsi="仿宋_GB2312" w:eastAsia="仿宋_GB2312"/>
          <w:b w:val="0"/>
          <w:sz w:val="32"/>
        </w:rPr>
        <w:t>二、《收入决算表》</w:t>
      </w:r>
    </w:p>
    <w:p w14:paraId="24D9F801">
      <w:pPr>
        <w:spacing w:line="240" w:lineRule="auto"/>
        <w:ind w:firstLine="640"/>
        <w:jc w:val="both"/>
      </w:pPr>
      <w:r>
        <w:rPr>
          <w:rFonts w:ascii="仿宋_GB2312" w:hAnsi="仿宋_GB2312" w:eastAsia="仿宋_GB2312"/>
          <w:b w:val="0"/>
          <w:sz w:val="32"/>
        </w:rPr>
        <w:t>三、《支出决算表》</w:t>
      </w:r>
    </w:p>
    <w:p w14:paraId="48E1D853">
      <w:pPr>
        <w:spacing w:line="240" w:lineRule="auto"/>
        <w:ind w:firstLine="640"/>
        <w:jc w:val="both"/>
      </w:pPr>
      <w:r>
        <w:rPr>
          <w:rFonts w:ascii="仿宋_GB2312" w:hAnsi="仿宋_GB2312" w:eastAsia="仿宋_GB2312"/>
          <w:b w:val="0"/>
          <w:sz w:val="32"/>
        </w:rPr>
        <w:t>四、《财政拨款收入支出决算总表》</w:t>
      </w:r>
    </w:p>
    <w:p w14:paraId="75FCE67D">
      <w:pPr>
        <w:spacing w:line="240" w:lineRule="auto"/>
        <w:ind w:firstLine="640"/>
        <w:jc w:val="both"/>
      </w:pPr>
      <w:r>
        <w:rPr>
          <w:rFonts w:ascii="仿宋_GB2312" w:hAnsi="仿宋_GB2312" w:eastAsia="仿宋_GB2312"/>
          <w:b w:val="0"/>
          <w:sz w:val="32"/>
        </w:rPr>
        <w:t>五、《一般公共预算财政拨款支出决算表》</w:t>
      </w:r>
    </w:p>
    <w:p w14:paraId="01E7F71A">
      <w:pPr>
        <w:spacing w:line="240" w:lineRule="auto"/>
        <w:ind w:firstLine="640"/>
        <w:jc w:val="both"/>
      </w:pPr>
      <w:r>
        <w:rPr>
          <w:rFonts w:ascii="仿宋_GB2312" w:hAnsi="仿宋_GB2312" w:eastAsia="仿宋_GB2312"/>
          <w:b w:val="0"/>
          <w:sz w:val="32"/>
        </w:rPr>
        <w:t>六、《一般公共预算财政拨款基本支出决算表》</w:t>
      </w:r>
    </w:p>
    <w:p w14:paraId="22978E8B">
      <w:pPr>
        <w:spacing w:line="240" w:lineRule="auto"/>
        <w:ind w:firstLine="640"/>
        <w:jc w:val="both"/>
      </w:pPr>
      <w:r>
        <w:rPr>
          <w:rFonts w:ascii="仿宋_GB2312" w:hAnsi="仿宋_GB2312" w:eastAsia="仿宋_GB2312"/>
          <w:b w:val="0"/>
          <w:sz w:val="32"/>
        </w:rPr>
        <w:t>七、《政府性基金预算财政拨款收入支出决算表》</w:t>
      </w:r>
    </w:p>
    <w:p w14:paraId="6B1B11F2">
      <w:pPr>
        <w:spacing w:line="240" w:lineRule="auto"/>
        <w:ind w:firstLine="640"/>
        <w:jc w:val="both"/>
      </w:pPr>
      <w:r>
        <w:rPr>
          <w:rFonts w:ascii="仿宋_GB2312" w:hAnsi="仿宋_GB2312" w:eastAsia="仿宋_GB2312"/>
          <w:b w:val="0"/>
          <w:sz w:val="32"/>
        </w:rPr>
        <w:t>八、《国有资本经营预算财政拨款收入支出决算表》</w:t>
      </w:r>
    </w:p>
    <w:p w14:paraId="3E232B74">
      <w:pPr>
        <w:spacing w:line="240" w:lineRule="auto"/>
        <w:ind w:firstLine="640"/>
        <w:jc w:val="both"/>
      </w:pPr>
      <w:r>
        <w:rPr>
          <w:rFonts w:ascii="仿宋_GB2312" w:hAnsi="仿宋_GB2312" w:eastAsia="仿宋_GB2312"/>
          <w:b w:val="0"/>
          <w:sz w:val="32"/>
        </w:rPr>
        <w:t>九、《财政拨款“三公”经费支出决算表》</w:t>
      </w:r>
    </w:p>
    <w:p w14:paraId="42BAD683">
      <w:pPr>
        <w:spacing w:line="240" w:lineRule="auto"/>
        <w:ind w:firstLine="640"/>
        <w:jc w:val="both"/>
      </w:pPr>
    </w:p>
    <w:p w14:paraId="2478883F">
      <w:pPr>
        <w:spacing w:line="240" w:lineRule="auto"/>
        <w:ind w:firstLine="640"/>
        <w:jc w:val="both"/>
      </w:pPr>
    </w:p>
    <w:p w14:paraId="774D5747">
      <w:pPr>
        <w:spacing w:line="240" w:lineRule="auto"/>
        <w:ind w:firstLine="640"/>
        <w:jc w:val="both"/>
      </w:pPr>
    </w:p>
    <w:p w14:paraId="1B42E3AC">
      <w:pPr>
        <w:spacing w:line="240" w:lineRule="auto"/>
        <w:ind w:firstLine="640"/>
        <w:jc w:val="both"/>
      </w:pPr>
    </w:p>
    <w:p w14:paraId="0ED6F7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6D22E38"/>
    <w:rsid w:val="09A729D8"/>
    <w:rsid w:val="0A3C58E8"/>
    <w:rsid w:val="0A7B4867"/>
    <w:rsid w:val="0B8C3ECC"/>
    <w:rsid w:val="0C3613A3"/>
    <w:rsid w:val="0C7227A7"/>
    <w:rsid w:val="0DCA6EF7"/>
    <w:rsid w:val="0E4B1576"/>
    <w:rsid w:val="0EA04331"/>
    <w:rsid w:val="0F9811B3"/>
    <w:rsid w:val="11E15093"/>
    <w:rsid w:val="120E0809"/>
    <w:rsid w:val="19071D6C"/>
    <w:rsid w:val="191D22CA"/>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19086E"/>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CE7CE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7259</Words>
  <Characters>8208</Characters>
  <Lines>0</Lines>
  <Paragraphs>0</Paragraphs>
  <TotalTime>0</TotalTime>
  <ScaleCrop>false</ScaleCrop>
  <LinksUpToDate>false</LinksUpToDate>
  <CharactersWithSpaces>8216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2025-11-27T09:02:06Z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