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中共托里县委宣传部2024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A827716">
      <w:r>
        <w:br w:type="page"/>
      </w:r>
    </w:p>
    <w:p w14:paraId="4DA4ADCF">
      <w:pPr>
        <w:spacing w:line="640" w:lineRule="exact"/>
        <w:jc w:val="center"/>
        <w:outlineLvl w:val="1"/>
      </w:pPr>
      <w:r>
        <w:rPr>
          <w:rFonts w:ascii="黑体" w:hAnsi="黑体" w:eastAsia="黑体"/>
          <w:sz w:val="32"/>
        </w:rPr>
        <w:t>第一部分 单位概况</w:t>
      </w:r>
    </w:p>
    <w:p w14:paraId="418DAA30">
      <w:pPr>
        <w:spacing w:line="640" w:lineRule="exact"/>
        <w:ind w:firstLine="640"/>
        <w:jc w:val="both"/>
        <w:outlineLvl w:val="2"/>
      </w:pPr>
      <w:r>
        <w:rPr>
          <w:rFonts w:ascii="黑体" w:hAnsi="黑体" w:eastAsia="黑体"/>
          <w:sz w:val="32"/>
        </w:rPr>
        <w:t>一、主要职能</w:t>
      </w:r>
    </w:p>
    <w:p w14:paraId="7747E365">
      <w:pPr>
        <w:spacing w:line="580" w:lineRule="exact"/>
        <w:ind w:firstLine="640"/>
        <w:jc w:val="both"/>
      </w:pPr>
      <w:r>
        <w:rPr>
          <w:rFonts w:ascii="仿宋_GB2312" w:hAnsi="仿宋_GB2312" w:eastAsia="仿宋_GB2312"/>
          <w:sz w:val="32"/>
        </w:rPr>
        <w:t>1.中共托里县委宣传部为正科级单位，主要职责是贯彻落实中央、自治区党委、地委及县委关于宣传、新闻、文化教育事业发展的方针、政策。按照上级党委宣传部和县委的部署、要求，制定落实全县宣传思想工作的任务和措施。</w:t>
      </w:r>
    </w:p>
    <w:p w14:paraId="37C50AC1">
      <w:pPr>
        <w:spacing w:line="580" w:lineRule="exact"/>
        <w:ind w:firstLine="640"/>
        <w:jc w:val="both"/>
      </w:pPr>
      <w:r>
        <w:rPr>
          <w:rFonts w:ascii="仿宋_GB2312" w:hAnsi="仿宋_GB2312" w:eastAsia="仿宋_GB2312"/>
          <w:sz w:val="32"/>
        </w:rPr>
        <w:t>2.指导全县宣传、新闻、文化教育系统各单位和各级党委宣传工作。负责组织指导全县理论研究、理论学习、理论宣传和社会科学规划工作，做好党员的教育工作等。</w:t>
      </w:r>
    </w:p>
    <w:p w14:paraId="2920FF92">
      <w:pPr>
        <w:spacing w:line="640" w:lineRule="exact"/>
        <w:ind w:firstLine="640"/>
        <w:jc w:val="both"/>
        <w:outlineLvl w:val="2"/>
      </w:pPr>
      <w:r>
        <w:rPr>
          <w:rFonts w:ascii="黑体" w:hAnsi="黑体" w:eastAsia="黑体"/>
          <w:sz w:val="32"/>
        </w:rPr>
        <w:t>二、机构设置及人员情况</w:t>
      </w:r>
    </w:p>
    <w:p w14:paraId="0133801B">
      <w:pPr>
        <w:spacing w:line="580" w:lineRule="exact"/>
        <w:ind w:firstLine="640"/>
        <w:jc w:val="both"/>
      </w:pPr>
      <w:r>
        <w:rPr>
          <w:rFonts w:ascii="仿宋_GB2312" w:hAnsi="仿宋_GB2312" w:eastAsia="仿宋_GB2312"/>
          <w:sz w:val="32"/>
        </w:rPr>
        <w:t>中共托里县委宣传部2024年度，实有人数25人，其中：在职人员19人，增加1人；离休人员0人，增加0人；退休人员6人,增加0人。</w:t>
      </w:r>
    </w:p>
    <w:p w14:paraId="4D563317">
      <w:pPr>
        <w:spacing w:line="580" w:lineRule="exact"/>
        <w:ind w:firstLine="640"/>
        <w:jc w:val="both"/>
      </w:pPr>
      <w:r>
        <w:rPr>
          <w:rFonts w:ascii="仿宋_GB2312" w:hAnsi="仿宋_GB2312" w:eastAsia="仿宋_GB2312"/>
          <w:sz w:val="32"/>
        </w:rPr>
        <w:t>中共托里县委宣传部无下属预算单位，下设6个科室，分别是：办公室、财务室、新闻中心、社会科学界联合会、文学艺术界联合会、宣传文化产品鉴定中心。</w:t>
      </w:r>
    </w:p>
    <w:p w14:paraId="0ED3344B">
      <w:r>
        <w:br w:type="page"/>
      </w:r>
    </w:p>
    <w:p w14:paraId="171D1C57">
      <w:pPr>
        <w:spacing w:line="240" w:lineRule="auto"/>
        <w:jc w:val="center"/>
        <w:outlineLvl w:val="1"/>
      </w:pPr>
      <w:r>
        <w:rPr>
          <w:rFonts w:ascii="黑体" w:hAnsi="黑体" w:eastAsia="黑体"/>
          <w:sz w:val="32"/>
        </w:rPr>
        <w:t>第二部分 部门决算情况说明</w:t>
      </w:r>
    </w:p>
    <w:p w14:paraId="7F4F9E77">
      <w:pPr>
        <w:spacing w:line="640" w:lineRule="exact"/>
        <w:ind w:firstLine="640"/>
        <w:jc w:val="both"/>
        <w:outlineLvl w:val="2"/>
      </w:pPr>
      <w:r>
        <w:rPr>
          <w:rFonts w:ascii="黑体" w:hAnsi="黑体" w:eastAsia="黑体"/>
          <w:sz w:val="32"/>
        </w:rPr>
        <w:t>一、收入支出决算总体情况说明</w:t>
      </w:r>
    </w:p>
    <w:p w14:paraId="0F4B3D4B">
      <w:pPr>
        <w:spacing w:line="580" w:lineRule="exact"/>
        <w:ind w:firstLine="640"/>
        <w:jc w:val="both"/>
      </w:pPr>
      <w:r>
        <w:rPr>
          <w:rFonts w:ascii="仿宋_GB2312" w:hAnsi="仿宋_GB2312" w:eastAsia="仿宋_GB2312"/>
          <w:b/>
          <w:sz w:val="32"/>
        </w:rPr>
        <w:t>2024年度收入总计453.78万元，</w:t>
      </w:r>
      <w:r>
        <w:rPr>
          <w:rFonts w:ascii="仿宋_GB2312" w:hAnsi="仿宋_GB2312" w:eastAsia="仿宋_GB2312"/>
          <w:b w:val="0"/>
          <w:sz w:val="32"/>
        </w:rPr>
        <w:t>其中：本年收入合计445.02万元，使用非财政拨款结余（含专用结余）0.00万元，年初结转和结余8.76万元。</w:t>
      </w:r>
    </w:p>
    <w:p w14:paraId="1AC523AB">
      <w:pPr>
        <w:spacing w:line="580" w:lineRule="exact"/>
        <w:ind w:firstLine="640"/>
        <w:jc w:val="both"/>
      </w:pPr>
      <w:r>
        <w:rPr>
          <w:rFonts w:ascii="仿宋_GB2312" w:hAnsi="仿宋_GB2312" w:eastAsia="仿宋_GB2312"/>
          <w:b/>
          <w:sz w:val="32"/>
        </w:rPr>
        <w:t>2024年度支出总计453.78万元，</w:t>
      </w:r>
      <w:r>
        <w:rPr>
          <w:rFonts w:ascii="仿宋_GB2312" w:hAnsi="仿宋_GB2312" w:eastAsia="仿宋_GB2312"/>
          <w:b w:val="0"/>
          <w:sz w:val="32"/>
        </w:rPr>
        <w:t>其中：本年支出合计445.47万元，结余分配0.00万元，年末结转和结余8.31万元。</w:t>
      </w:r>
    </w:p>
    <w:p w14:paraId="45770044">
      <w:pPr>
        <w:spacing w:line="580" w:lineRule="exact"/>
        <w:ind w:firstLine="640"/>
        <w:jc w:val="both"/>
      </w:pPr>
      <w:r>
        <w:rPr>
          <w:rFonts w:ascii="仿宋_GB2312" w:hAnsi="仿宋_GB2312" w:eastAsia="仿宋_GB2312"/>
          <w:b w:val="0"/>
          <w:sz w:val="32"/>
        </w:rPr>
        <w:t>收入支出总体与上年相比，减少15.11万元，下降3.22%，主要原因是：本年本溪红色文化润疆展（装饰装修）项目资金较上年减少。</w:t>
      </w:r>
    </w:p>
    <w:p w14:paraId="0AB8772E">
      <w:pPr>
        <w:spacing w:line="640" w:lineRule="exact"/>
        <w:ind w:firstLine="640"/>
        <w:jc w:val="both"/>
        <w:outlineLvl w:val="2"/>
      </w:pPr>
      <w:r>
        <w:rPr>
          <w:rFonts w:ascii="黑体" w:hAnsi="黑体" w:eastAsia="黑体"/>
          <w:sz w:val="32"/>
        </w:rPr>
        <w:t>二、收入决算情况说明</w:t>
      </w:r>
    </w:p>
    <w:p w14:paraId="0E8676E9">
      <w:pPr>
        <w:spacing w:line="580" w:lineRule="exact"/>
        <w:ind w:firstLine="640"/>
        <w:jc w:val="both"/>
      </w:pPr>
      <w:r>
        <w:rPr>
          <w:rFonts w:ascii="仿宋_GB2312" w:hAnsi="仿宋_GB2312" w:eastAsia="仿宋_GB2312"/>
          <w:b/>
          <w:sz w:val="32"/>
        </w:rPr>
        <w:t>本年收入445.02万元，</w:t>
      </w:r>
      <w:r>
        <w:rPr>
          <w:rFonts w:ascii="仿宋_GB2312" w:hAnsi="仿宋_GB2312" w:eastAsia="仿宋_GB2312"/>
          <w:b w:val="0"/>
          <w:sz w:val="32"/>
        </w:rPr>
        <w:t>其中：财政拨款收入392.76万元，占88.26%；上级补助收入0.00万元，占0.00%；事业收入0.00万元，占0.00%；经营收入0.00万元，占0.00%；附属单位上缴收入0.00万元，占0.00%；其他收入52.26万元，占11.74%。</w:t>
      </w:r>
    </w:p>
    <w:p w14:paraId="58B9D0D8">
      <w:pPr>
        <w:spacing w:line="640" w:lineRule="exact"/>
        <w:ind w:firstLine="640"/>
        <w:jc w:val="both"/>
        <w:outlineLvl w:val="2"/>
      </w:pPr>
      <w:r>
        <w:rPr>
          <w:rFonts w:ascii="黑体" w:hAnsi="黑体" w:eastAsia="黑体"/>
          <w:sz w:val="32"/>
        </w:rPr>
        <w:t>三、支出决算情况说明</w:t>
      </w:r>
    </w:p>
    <w:p w14:paraId="1EB3B815">
      <w:pPr>
        <w:spacing w:line="580" w:lineRule="exact"/>
        <w:ind w:firstLine="640"/>
        <w:jc w:val="both"/>
      </w:pPr>
      <w:r>
        <w:rPr>
          <w:rFonts w:ascii="仿宋_GB2312" w:hAnsi="仿宋_GB2312" w:eastAsia="仿宋_GB2312"/>
          <w:b/>
          <w:sz w:val="32"/>
        </w:rPr>
        <w:t>本年支出445.47万元，</w:t>
      </w:r>
      <w:r>
        <w:rPr>
          <w:rFonts w:ascii="仿宋_GB2312" w:hAnsi="仿宋_GB2312" w:eastAsia="仿宋_GB2312"/>
          <w:b w:val="0"/>
          <w:sz w:val="32"/>
        </w:rPr>
        <w:t>其中：基本支出353.56万元，占79.37%；项目支出91.91万元，占20.63%；上缴上级支出0.00万元，占0.00%；经营支出0.00万元，占0.00%；对附属单位补助支出0.00万元，占0.00%。</w:t>
      </w:r>
    </w:p>
    <w:p w14:paraId="3BFFE867">
      <w:pPr>
        <w:spacing w:line="640" w:lineRule="exact"/>
        <w:ind w:firstLine="640"/>
        <w:jc w:val="both"/>
        <w:outlineLvl w:val="2"/>
      </w:pPr>
      <w:r>
        <w:rPr>
          <w:rFonts w:ascii="黑体" w:hAnsi="黑体" w:eastAsia="黑体"/>
          <w:sz w:val="32"/>
        </w:rPr>
        <w:t>四、财政拨款收入支出决算总体情况说明</w:t>
      </w:r>
    </w:p>
    <w:p w14:paraId="51BECABC">
      <w:pPr>
        <w:spacing w:line="580" w:lineRule="exact"/>
        <w:ind w:firstLine="640"/>
        <w:jc w:val="both"/>
      </w:pPr>
      <w:r>
        <w:rPr>
          <w:rFonts w:ascii="仿宋_GB2312" w:hAnsi="仿宋_GB2312" w:eastAsia="仿宋_GB2312"/>
          <w:b/>
          <w:sz w:val="32"/>
        </w:rPr>
        <w:t>2024年度财政拨款收入总计392.76万元，</w:t>
      </w:r>
      <w:r>
        <w:rPr>
          <w:rFonts w:ascii="仿宋_GB2312" w:hAnsi="仿宋_GB2312" w:eastAsia="仿宋_GB2312"/>
          <w:b w:val="0"/>
          <w:sz w:val="32"/>
        </w:rPr>
        <w:t>其中：年初财政拨款结转和结余0.00万元，本年财政拨款收入392.76万元。</w:t>
      </w:r>
      <w:r>
        <w:rPr>
          <w:rFonts w:ascii="仿宋_GB2312" w:hAnsi="仿宋_GB2312" w:eastAsia="仿宋_GB2312"/>
          <w:b/>
          <w:sz w:val="32"/>
        </w:rPr>
        <w:t>财政拨款支出总计392.76万元，</w:t>
      </w:r>
      <w:r>
        <w:rPr>
          <w:rFonts w:ascii="仿宋_GB2312" w:hAnsi="仿宋_GB2312" w:eastAsia="仿宋_GB2312"/>
          <w:b w:val="0"/>
          <w:sz w:val="32"/>
        </w:rPr>
        <w:t>其中：年末财政拨款结转和结余0.00万元，本年财政拨款支出392.76万元。</w:t>
      </w:r>
    </w:p>
    <w:p w14:paraId="49276B3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增加46.32万元，增长13.37%，主要原因是：本年在职人员增加，在职人员工资调增、社保、公积金基数调增，人员经费增加。本年增加2024年中央补助地方公共文化服务体系建设补助资金，导致经费支出较上年增加。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年初预算数369.16万元，决算数392.76万元，预决算差异率6.39%，主要原因是：年中追加人员工资、社保、公积金基数调增部分资金，导致预决算存在差异。</w:t>
      </w:r>
    </w:p>
    <w:p w14:paraId="3C14069E">
      <w:pPr>
        <w:spacing w:line="640" w:lineRule="exact"/>
        <w:ind w:firstLine="640"/>
        <w:jc w:val="both"/>
        <w:outlineLvl w:val="2"/>
      </w:pPr>
      <w:r>
        <w:rPr>
          <w:rFonts w:ascii="黑体" w:hAnsi="黑体" w:eastAsia="黑体"/>
          <w:sz w:val="32"/>
        </w:rPr>
        <w:t>五、一般公共预算财政拨款支出决算情况说明</w:t>
      </w:r>
    </w:p>
    <w:p w14:paraId="56968119">
      <w:pPr>
        <w:spacing w:line="640" w:lineRule="exact"/>
        <w:ind w:firstLine="640"/>
        <w:jc w:val="both"/>
        <w:outlineLvl w:val="3"/>
      </w:pPr>
      <w:r>
        <w:rPr>
          <w:rFonts w:ascii="楷体_GB2312" w:hAnsi="楷体_GB2312" w:eastAsia="楷体_GB2312"/>
          <w:b/>
          <w:sz w:val="32"/>
        </w:rPr>
        <w:t>（一）一般公共预算财政拨款支出决算总体情况</w:t>
      </w:r>
    </w:p>
    <w:p w14:paraId="2913FCD7">
      <w:pPr>
        <w:spacing w:line="580" w:lineRule="exact"/>
        <w:ind w:firstLine="640"/>
        <w:jc w:val="both"/>
      </w:pPr>
      <w:r>
        <w:rPr>
          <w:rFonts w:ascii="仿宋_GB2312" w:hAnsi="仿宋_GB2312" w:eastAsia="仿宋_GB2312"/>
          <w:b/>
          <w:sz w:val="32"/>
        </w:rPr>
        <w:t>2024年度一般公共预算财政拨款支出392.76万元，</w:t>
      </w:r>
      <w:r>
        <w:rPr>
          <w:rFonts w:ascii="仿宋_GB2312" w:hAnsi="仿宋_GB2312" w:eastAsia="仿宋_GB2312"/>
          <w:b w:val="0"/>
          <w:sz w:val="32"/>
        </w:rPr>
        <w:t>占本年支出合计的88.17%。</w:t>
      </w:r>
      <w:r>
        <w:rPr>
          <w:rFonts w:ascii="仿宋_GB2312" w:hAnsi="仿宋_GB2312" w:eastAsia="仿宋_GB2312"/>
          <w:b/>
          <w:sz w:val="32"/>
        </w:rPr>
        <w:t>与上年相比，</w:t>
      </w:r>
      <w:r>
        <w:rPr>
          <w:rFonts w:ascii="仿宋_GB2312" w:hAnsi="仿宋_GB2312" w:eastAsia="仿宋_GB2312"/>
          <w:b w:val="0"/>
          <w:sz w:val="32"/>
        </w:rPr>
        <w:t>增加46.32万元，增长13.37%，主要原因是：本年在职人员增加，在职人员工资调增、社保、公积金基数调增，人员经费增加。本年增加2024年中央补助地方公共文化服务体系建设补助资金，导致经费支出较上年增加。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年初预算数369.16万元，决算数392.76万元，预决算差异率6.39%，主要原因是：年中追加人员工资、社保、公积金基数调增部分资金，导致预决算存在差异。</w:t>
      </w:r>
    </w:p>
    <w:p w14:paraId="6DF15812">
      <w:pPr>
        <w:spacing w:line="640" w:lineRule="exact"/>
        <w:ind w:firstLine="640"/>
        <w:jc w:val="both"/>
        <w:outlineLvl w:val="3"/>
      </w:pPr>
      <w:r>
        <w:rPr>
          <w:rFonts w:ascii="楷体_GB2312" w:hAnsi="楷体_GB2312" w:eastAsia="楷体_GB2312"/>
          <w:b/>
          <w:sz w:val="32"/>
        </w:rPr>
        <w:t>（二）一般公共预算财政拨款支出决算结构情况</w:t>
      </w:r>
    </w:p>
    <w:p w14:paraId="7AB39B56">
      <w:pPr>
        <w:spacing w:line="580" w:lineRule="exact"/>
        <w:ind w:firstLine="640"/>
        <w:jc w:val="both"/>
      </w:pPr>
      <w:r>
        <w:rPr>
          <w:rFonts w:ascii="仿宋_GB2312" w:hAnsi="仿宋_GB2312" w:eastAsia="仿宋_GB2312"/>
          <w:b w:val="0"/>
          <w:sz w:val="32"/>
        </w:rPr>
        <w:t>1.一般公共服务支出(类)278.09万元,占70.80%。</w:t>
      </w:r>
    </w:p>
    <w:p w14:paraId="79213377">
      <w:pPr>
        <w:spacing w:line="580" w:lineRule="exact"/>
        <w:ind w:firstLine="640"/>
        <w:jc w:val="both"/>
      </w:pPr>
      <w:r>
        <w:rPr>
          <w:rFonts w:ascii="仿宋_GB2312" w:hAnsi="仿宋_GB2312" w:eastAsia="仿宋_GB2312"/>
          <w:b w:val="0"/>
          <w:sz w:val="32"/>
        </w:rPr>
        <w:t>2.文化旅游体育与传媒支出(类)39.20万元,占9.98%。</w:t>
      </w:r>
    </w:p>
    <w:p w14:paraId="4F3ED2EC">
      <w:pPr>
        <w:spacing w:line="580" w:lineRule="exact"/>
        <w:ind w:firstLine="640"/>
        <w:jc w:val="both"/>
      </w:pPr>
      <w:r>
        <w:rPr>
          <w:rFonts w:ascii="仿宋_GB2312" w:hAnsi="仿宋_GB2312" w:eastAsia="仿宋_GB2312"/>
          <w:b w:val="0"/>
          <w:sz w:val="32"/>
        </w:rPr>
        <w:t>3.社会保障和就业支出(类)35.05万元,占8.92%。</w:t>
      </w:r>
    </w:p>
    <w:p w14:paraId="2DDFFF00">
      <w:pPr>
        <w:spacing w:line="580" w:lineRule="exact"/>
        <w:ind w:firstLine="640"/>
        <w:jc w:val="both"/>
      </w:pPr>
      <w:r>
        <w:rPr>
          <w:rFonts w:ascii="仿宋_GB2312" w:hAnsi="仿宋_GB2312" w:eastAsia="仿宋_GB2312"/>
          <w:b w:val="0"/>
          <w:sz w:val="32"/>
        </w:rPr>
        <w:t>4.卫生健康支出(类)15.94万元,占4.06%。</w:t>
      </w:r>
    </w:p>
    <w:p w14:paraId="78D50908">
      <w:pPr>
        <w:spacing w:line="580" w:lineRule="exact"/>
        <w:ind w:firstLine="640"/>
        <w:jc w:val="both"/>
      </w:pPr>
      <w:r>
        <w:rPr>
          <w:rFonts w:ascii="仿宋_GB2312" w:hAnsi="仿宋_GB2312" w:eastAsia="仿宋_GB2312"/>
          <w:b w:val="0"/>
          <w:sz w:val="32"/>
        </w:rPr>
        <w:t>5.住房保障支出(类)24.48万元,占6.23%。</w:t>
      </w:r>
    </w:p>
    <w:p w14:paraId="447812E1">
      <w:pPr>
        <w:spacing w:line="640" w:lineRule="exact"/>
        <w:ind w:firstLine="640"/>
        <w:jc w:val="both"/>
        <w:outlineLvl w:val="3"/>
      </w:pPr>
      <w:r>
        <w:rPr>
          <w:rFonts w:ascii="楷体_GB2312" w:hAnsi="楷体_GB2312" w:eastAsia="楷体_GB2312"/>
          <w:b/>
          <w:sz w:val="32"/>
        </w:rPr>
        <w:t>（三）一般公共预算财政拨款支出决算具体情况</w:t>
      </w:r>
    </w:p>
    <w:p w14:paraId="0E062E86">
      <w:pPr>
        <w:spacing w:line="580" w:lineRule="exact"/>
        <w:ind w:firstLine="640"/>
        <w:jc w:val="both"/>
      </w:pPr>
      <w:r>
        <w:rPr>
          <w:rFonts w:ascii="仿宋_GB2312" w:hAnsi="仿宋_GB2312" w:eastAsia="仿宋_GB2312"/>
          <w:b w:val="0"/>
          <w:sz w:val="32"/>
        </w:rPr>
        <w:t>1.一般公共服务支出(类)宣传事务(款)行政运行(项):支出决算数为278.09万元，比上年决算增加45.64万元，增长19.63%,主要原因是：本年新增在职人员，人员工资调增，导致经费较上年有所增加。</w:t>
      </w:r>
    </w:p>
    <w:p w14:paraId="4176EFBD">
      <w:pPr>
        <w:spacing w:line="580" w:lineRule="exact"/>
        <w:ind w:firstLine="640"/>
        <w:jc w:val="both"/>
      </w:pPr>
      <w:r>
        <w:rPr>
          <w:rFonts w:ascii="仿宋_GB2312" w:hAnsi="仿宋_GB2312" w:eastAsia="仿宋_GB2312"/>
          <w:b w:val="0"/>
          <w:sz w:val="32"/>
        </w:rPr>
        <w:t>2.一般公共服务支出(类)宣传事务(款)其他宣传事务支出(项):支出决算数为0.00万元，比上年决算减少6.00万元，下降100.00%,主要原因是：本年功能科目调整，少数民族和边疆地区文化安全补助资金项目由本科目调整至其他文化旅游体育与传媒支出科目列支，相关支出减少。</w:t>
      </w:r>
    </w:p>
    <w:p w14:paraId="53B262FA">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3.文化旅游体育与传媒支出(类)其他文化旅游体育与传媒支出(款)其他文化旅游体育与传媒支出(项):支出决算数为39.20万元，比上年决算减少4.00万元，下降9.26%,主要原因是：本年减少累积冠军·文明实践项目资金。</w:t>
      </w:r>
    </w:p>
    <w:p w14:paraId="599E32F8">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4.社会保障和就业支出(类)行政事业单位养老支出(款)行政单位离退休(项):支出决算数为4.86万元，比上年决算增加1.25万元，增长34.63%,主要原因是：本年增加退休人员基础绩效奖，退休费支出增加。</w:t>
      </w:r>
    </w:p>
    <w:p w14:paraId="67F7A0D9">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30.19万元，比上年决算增加4.59万元，增长17.93%,主要原因是：本年在职人员增加，养老保险缴费较上年增加。</w:t>
      </w:r>
    </w:p>
    <w:p w14:paraId="2B9C2295">
      <w:pPr>
        <w:spacing w:line="580" w:lineRule="exact"/>
        <w:ind w:firstLine="640"/>
        <w:jc w:val="both"/>
      </w:pPr>
      <w:r>
        <w:rPr>
          <w:rFonts w:ascii="仿宋_GB2312" w:hAnsi="仿宋_GB2312" w:eastAsia="仿宋_GB2312"/>
          <w:b w:val="0"/>
          <w:sz w:val="32"/>
        </w:rPr>
        <w:t>6.卫生健康支出(类)行政事业单位医疗(款)行政单位医疗(项):支出决算数为12.50万元，比上年决算增加1.02万元，增长8.89%,主要原因是：本年在职人员增加，行政单位医疗支出较上年增加。</w:t>
      </w:r>
    </w:p>
    <w:p w14:paraId="45FABA6F">
      <w:pPr>
        <w:spacing w:line="580" w:lineRule="exact"/>
        <w:ind w:firstLine="640"/>
        <w:jc w:val="both"/>
      </w:pPr>
      <w:r>
        <w:rPr>
          <w:rFonts w:ascii="仿宋_GB2312" w:hAnsi="仿宋_GB2312" w:eastAsia="仿宋_GB2312"/>
          <w:b w:val="0"/>
          <w:sz w:val="32"/>
        </w:rPr>
        <w:t>7.卫生健康支出(类)行政事业单位医疗(款)公务员医疗补助(项):支出决算数为3.44万元，比上年决算增加0.09万元，增长2.69%,主要原因是：本年在职人员增加，公务员医疗补助较上年增加。</w:t>
      </w:r>
    </w:p>
    <w:p w14:paraId="4B47446C">
      <w:pPr>
        <w:spacing w:line="580" w:lineRule="exact"/>
        <w:ind w:firstLine="640"/>
        <w:jc w:val="both"/>
      </w:pPr>
      <w:r>
        <w:rPr>
          <w:rFonts w:ascii="仿宋_GB2312" w:hAnsi="仿宋_GB2312" w:eastAsia="仿宋_GB2312"/>
          <w:b w:val="0"/>
          <w:sz w:val="32"/>
        </w:rPr>
        <w:t>8.住房保障支出(类)住房改革支出(款)住房公积金(项):支出决算数为24.48万元，比上年决算增加3.73万元，增长17.98%,主要原因是：本年在职人员增加，住房公积金支出较上年增加。</w:t>
      </w:r>
    </w:p>
    <w:p w14:paraId="0F234149">
      <w:pPr>
        <w:spacing w:line="640" w:lineRule="exact"/>
        <w:ind w:firstLine="640"/>
        <w:jc w:val="both"/>
        <w:outlineLvl w:val="2"/>
      </w:pPr>
      <w:r>
        <w:rPr>
          <w:rFonts w:ascii="黑体" w:hAnsi="黑体" w:eastAsia="黑体"/>
          <w:sz w:val="32"/>
        </w:rPr>
        <w:t>六、一般公共预算财政拨款基本支出决算情况说明</w:t>
      </w:r>
    </w:p>
    <w:p w14:paraId="4E3584B0">
      <w:pPr>
        <w:spacing w:line="580" w:lineRule="exact"/>
        <w:ind w:firstLine="640"/>
        <w:jc w:val="both"/>
      </w:pPr>
      <w:r>
        <w:rPr>
          <w:rFonts w:ascii="仿宋_GB2312" w:hAnsi="仿宋_GB2312" w:eastAsia="仿宋_GB2312"/>
          <w:b w:val="0"/>
          <w:sz w:val="32"/>
        </w:rPr>
        <w:t>2024年度一般公共预算财政拨款基本支出353.56万元，其中：</w:t>
      </w:r>
      <w:r>
        <w:rPr>
          <w:rFonts w:ascii="仿宋_GB2312" w:hAnsi="仿宋_GB2312" w:eastAsia="仿宋_GB2312"/>
          <w:b/>
          <w:sz w:val="32"/>
        </w:rPr>
        <w:t>人员经费328.62万元，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包括：基本工资、津贴补贴、奖金、绩效工资、机关事业单位基本养老保险缴费、职工基本医疗保险缴费、公务员医疗补助缴费、其他社会保障缴费、住房公积金、其他工资福利支出、退休费、奖励金。</w:t>
      </w:r>
    </w:p>
    <w:p w14:paraId="019412EE">
      <w:pPr>
        <w:spacing w:line="580" w:lineRule="exact"/>
        <w:ind w:firstLine="640"/>
        <w:jc w:val="both"/>
      </w:pPr>
      <w:r>
        <w:rPr>
          <w:rFonts w:ascii="仿宋_GB2312" w:hAnsi="仿宋_GB2312" w:eastAsia="仿宋_GB2312"/>
          <w:b/>
          <w:sz w:val="32"/>
        </w:rPr>
        <w:t>公用经费24.94万元，</w:t>
      </w:r>
      <w:r>
        <w:rPr>
          <w:rFonts w:ascii="仿宋_GB2312" w:hAnsi="仿宋_GB2312" w:eastAsia="仿宋_GB2312"/>
          <w:b w:val="0"/>
          <w:sz w:val="32"/>
        </w:rPr>
        <w:t>包括：办公费、印刷费、邮电费、取暖费、差旅费、公务接待费、劳务费、工会经费、公务用车运行维护费、其他交通费用。</w:t>
      </w:r>
    </w:p>
    <w:p w14:paraId="6CE887E5">
      <w:pPr>
        <w:spacing w:line="640" w:lineRule="exact"/>
        <w:ind w:firstLine="640"/>
        <w:jc w:val="both"/>
        <w:outlineLvl w:val="2"/>
      </w:pPr>
      <w:r>
        <w:rPr>
          <w:rFonts w:ascii="黑体" w:hAnsi="黑体" w:eastAsia="黑体"/>
          <w:sz w:val="32"/>
        </w:rPr>
        <w:t>七、政府性基金预算财政拨款收入支出决算情况说明</w:t>
      </w:r>
    </w:p>
    <w:p w14:paraId="6345FF8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DA05D8E">
      <w:pPr>
        <w:spacing w:line="640" w:lineRule="exact"/>
        <w:ind w:firstLine="640"/>
        <w:jc w:val="both"/>
        <w:outlineLvl w:val="2"/>
      </w:pPr>
      <w:r>
        <w:rPr>
          <w:rFonts w:ascii="黑体" w:hAnsi="黑体" w:eastAsia="黑体"/>
          <w:sz w:val="32"/>
        </w:rPr>
        <w:t>八、国有资本经营预算财政拨款收入支出决算情况说明</w:t>
      </w:r>
    </w:p>
    <w:p w14:paraId="044675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FF72207">
      <w:pPr>
        <w:spacing w:line="640" w:lineRule="exact"/>
        <w:ind w:firstLine="640"/>
        <w:jc w:val="both"/>
        <w:outlineLvl w:val="2"/>
      </w:pPr>
      <w:r>
        <w:rPr>
          <w:rFonts w:ascii="黑体" w:hAnsi="黑体" w:eastAsia="黑体"/>
          <w:sz w:val="32"/>
        </w:rPr>
        <w:t>九、财政拨款“三公”经费支出决算情况说明</w:t>
      </w:r>
    </w:p>
    <w:p w14:paraId="69C31B02">
      <w:pPr>
        <w:spacing w:line="580" w:lineRule="exact"/>
        <w:ind w:firstLine="640"/>
        <w:jc w:val="both"/>
      </w:pPr>
      <w:r>
        <w:rPr>
          <w:rFonts w:ascii="仿宋_GB2312" w:hAnsi="仿宋_GB2312" w:eastAsia="仿宋_GB2312"/>
          <w:b/>
          <w:sz w:val="32"/>
        </w:rPr>
        <w:t>2024年度财政拨款“三公”经费支出4.86万元，</w:t>
      </w:r>
      <w:r>
        <w:rPr>
          <w:rFonts w:ascii="仿宋_GB2312" w:hAnsi="仿宋_GB2312" w:eastAsia="仿宋_GB2312"/>
          <w:b w:val="0"/>
          <w:sz w:val="32"/>
        </w:rPr>
        <w:t>比上年减少4.00万元，下降45.15%，主要原因是：采取有效措施加强公务接待管理，严格控制公务接待活动，认真执行经费开支标准，减少公务接待运行成本费用。其中：因公出国（境）费支出0.00万元，占0.00%，比上年增加0.00万元，增长0.00%，主要原因是：2023年与2024年均未安排因公出国（境）费支出。公务用车购置及运行维护费支出3.93万元，占80.86%，比上年增加0.96万元，增长32.32%，主要原因是：本年因业务需求，用车次数增加，燃油费增加，导致公务用车运行维护费较上年增加。公务接待费支出0.93万元，占19.14%，比上年减少4.96万元，下降84.21%，主要原因是：采取有效措施加强公务接待管理，严格控制公务接待活动，认真执行经费开支标准。</w:t>
      </w:r>
    </w:p>
    <w:p w14:paraId="494C2166">
      <w:pPr>
        <w:spacing w:line="580" w:lineRule="exact"/>
        <w:ind w:firstLine="640"/>
        <w:jc w:val="both"/>
      </w:pPr>
      <w:r>
        <w:rPr>
          <w:rFonts w:ascii="仿宋_GB2312" w:hAnsi="仿宋_GB2312" w:eastAsia="仿宋_GB2312"/>
          <w:b/>
          <w:sz w:val="32"/>
        </w:rPr>
        <w:t>具体情况如下：</w:t>
      </w:r>
    </w:p>
    <w:p w14:paraId="5D81B03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5F06F5">
      <w:pPr>
        <w:spacing w:line="580" w:lineRule="exact"/>
        <w:ind w:firstLine="640"/>
        <w:jc w:val="both"/>
      </w:pPr>
      <w:r>
        <w:rPr>
          <w:rFonts w:ascii="仿宋_GB2312" w:hAnsi="仿宋_GB2312" w:eastAsia="仿宋_GB2312"/>
          <w:b w:val="0"/>
          <w:sz w:val="32"/>
        </w:rPr>
        <w:t>公务用车购置及运行维护费3.93万元，其中：公务用车购置费0.00万元，公务用车运行维护费3.93万元。公务用车运行维护费开支内容包括车辆加油费、维修费、保险费、审车费等。公务用车购置数0辆，公务用车保有量2辆。国有资产占用情况中固定资产车辆2辆，与公务用车保有量差异原因是：本单位固定资产车辆与公务用车保有量一致无差异。</w:t>
      </w:r>
    </w:p>
    <w:p w14:paraId="1654D5B9">
      <w:pPr>
        <w:spacing w:line="580" w:lineRule="exact"/>
        <w:ind w:firstLine="640"/>
        <w:jc w:val="both"/>
      </w:pPr>
      <w:r>
        <w:rPr>
          <w:rFonts w:ascii="仿宋_GB2312" w:hAnsi="仿宋_GB2312" w:eastAsia="仿宋_GB2312"/>
          <w:b w:val="0"/>
          <w:sz w:val="32"/>
        </w:rPr>
        <w:t>公务接待费0.93万元，开支内容包括因工作接待工作小组考察学习产生的就餐费。单位全年安排的国内公务接待12批次，155人次。</w:t>
      </w:r>
    </w:p>
    <w:p w14:paraId="29E8167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4.86万元，决算数4.86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3.93万元，决算数3.93万元，预决算差异率0.00%，主要原因是：严格按照预算执行，预决算无差异。公务接待费全年预算数0.93万元，决算数0.93万元，预决算差异率0.00%，主要原因是：严格按照预算执行，预决算无差异。</w:t>
      </w:r>
    </w:p>
    <w:p w14:paraId="51AC86DF">
      <w:pPr>
        <w:spacing w:line="640" w:lineRule="exact"/>
        <w:ind w:firstLine="640"/>
        <w:jc w:val="both"/>
        <w:outlineLvl w:val="2"/>
      </w:pPr>
      <w:r>
        <w:rPr>
          <w:rFonts w:ascii="黑体" w:hAnsi="黑体" w:eastAsia="黑体"/>
          <w:sz w:val="32"/>
        </w:rPr>
        <w:t>十、其他重要事项的情况说明</w:t>
      </w:r>
    </w:p>
    <w:p w14:paraId="1F99FDDB">
      <w:pPr>
        <w:spacing w:line="640" w:lineRule="exact"/>
        <w:ind w:firstLine="640"/>
        <w:jc w:val="both"/>
        <w:outlineLvl w:val="3"/>
      </w:pPr>
      <w:r>
        <w:rPr>
          <w:rFonts w:ascii="楷体_GB2312" w:hAnsi="楷体_GB2312" w:eastAsia="楷体_GB2312"/>
          <w:b/>
          <w:sz w:val="32"/>
        </w:rPr>
        <w:t>（一）机关运行经费及公用经费支出情况</w:t>
      </w:r>
    </w:p>
    <w:p w14:paraId="68457394">
      <w:pPr>
        <w:spacing w:line="580" w:lineRule="exact"/>
        <w:ind w:firstLine="640"/>
        <w:jc w:val="both"/>
      </w:pPr>
      <w:r>
        <w:rPr>
          <w:rFonts w:ascii="仿宋_GB2312" w:hAnsi="仿宋_GB2312" w:eastAsia="仿宋_GB2312"/>
          <w:b w:val="0"/>
          <w:sz w:val="32"/>
        </w:rPr>
        <w:t>2024年度中共托里县委宣传部（行政单位和参照公务员法管理事业单位）机关运行经费支出24.94万元，比上年增加3.64万元，增长17.09%，主要原因是：本年在职人员增加，办公费用增加。</w:t>
      </w:r>
    </w:p>
    <w:p w14:paraId="6FE93DA2">
      <w:pPr>
        <w:spacing w:line="640" w:lineRule="exact"/>
        <w:ind w:firstLine="640"/>
        <w:jc w:val="both"/>
        <w:outlineLvl w:val="3"/>
      </w:pPr>
      <w:r>
        <w:rPr>
          <w:rFonts w:ascii="楷体_GB2312" w:hAnsi="楷体_GB2312" w:eastAsia="楷体_GB2312"/>
          <w:b/>
          <w:sz w:val="32"/>
        </w:rPr>
        <w:t>（二）政府采购情况</w:t>
      </w:r>
    </w:p>
    <w:p w14:paraId="755F265F">
      <w:pPr>
        <w:spacing w:line="580" w:lineRule="exact"/>
        <w:ind w:firstLine="640"/>
        <w:jc w:val="both"/>
      </w:pPr>
      <w:r>
        <w:rPr>
          <w:rFonts w:ascii="仿宋_GB2312" w:hAnsi="仿宋_GB2312" w:eastAsia="仿宋_GB2312"/>
          <w:b w:val="0"/>
          <w:sz w:val="32"/>
        </w:rPr>
        <w:t>2024年度政府采购支出总额45.52万元，其中：政府采购货物支出22.28万元、政府采购工程支出10.00万元、政府采购服务支出13.24万元。</w:t>
      </w:r>
    </w:p>
    <w:p w14:paraId="5E68A07E">
      <w:pPr>
        <w:spacing w:line="580" w:lineRule="exact"/>
        <w:ind w:firstLine="640"/>
        <w:jc w:val="both"/>
      </w:pPr>
      <w:r>
        <w:rPr>
          <w:rFonts w:ascii="仿宋_GB2312" w:hAnsi="仿宋_GB2312" w:eastAsia="仿宋_GB2312"/>
          <w:b w:val="0"/>
          <w:sz w:val="32"/>
        </w:rPr>
        <w:t>授予中小企业合同金额45.17万元，占政府采购支出总额的99.23%，其中：授予小微企业合同金额44.87万元，占政府采购支出总额的98.57%。</w:t>
      </w:r>
    </w:p>
    <w:p w14:paraId="741E532A">
      <w:pPr>
        <w:spacing w:line="640" w:lineRule="exact"/>
        <w:ind w:firstLine="640"/>
        <w:jc w:val="both"/>
        <w:outlineLvl w:val="3"/>
      </w:pPr>
      <w:r>
        <w:rPr>
          <w:rFonts w:ascii="楷体_GB2312" w:hAnsi="楷体_GB2312" w:eastAsia="楷体_GB2312"/>
          <w:b/>
          <w:sz w:val="32"/>
        </w:rPr>
        <w:t>（三）国有资产占用情况说明</w:t>
      </w:r>
    </w:p>
    <w:p w14:paraId="5367308A">
      <w:pPr>
        <w:spacing w:line="580" w:lineRule="exact"/>
        <w:ind w:firstLine="640"/>
        <w:jc w:val="both"/>
      </w:pPr>
      <w:r>
        <w:rPr>
          <w:rFonts w:ascii="仿宋_GB2312" w:hAnsi="仿宋_GB2312" w:eastAsia="仿宋_GB2312"/>
          <w:b w:val="0"/>
          <w:sz w:val="32"/>
        </w:rPr>
        <w:t>截至2024年12月31日，房屋0.00平方米，价值0.00万元。车辆2辆，价值33.16万元，其中：副部（省）级及以上领导用车0辆、主要负责人用车1辆、机要通信用车0辆、应急保障用车0辆、执法执勤用车0辆、特种专业技术用车0辆、离退休干部服务用车0辆、其他用车1辆，其他用车主要是：一般公务用车。单价100万元（含）以上设备（不含车辆）0台（套）。</w:t>
      </w:r>
    </w:p>
    <w:p w14:paraId="5B33F71A">
      <w:pPr>
        <w:spacing w:line="640" w:lineRule="exact"/>
        <w:ind w:firstLine="640"/>
        <w:jc w:val="both"/>
        <w:outlineLvl w:val="2"/>
      </w:pPr>
      <w:r>
        <w:rPr>
          <w:rFonts w:ascii="黑体" w:hAnsi="黑体" w:eastAsia="黑体"/>
          <w:sz w:val="32"/>
        </w:rPr>
        <w:t>十一、预算绩效的情况说明</w:t>
      </w:r>
    </w:p>
    <w:p w14:paraId="52B5AEF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根据预算绩效管理要求，本单位2024年度预算绩效管理形成整体支出绩效自评表1个，全年预算总额445.47万元，实际执行总额445.47万元；预算绩效评价项目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40</w:t>
      </w:r>
      <w:r>
        <w:rPr>
          <w:rFonts w:ascii="仿宋_GB2312" w:hAnsi="仿宋_GB2312" w:eastAsia="仿宋_GB2312"/>
          <w:b w:val="0"/>
          <w:sz w:val="32"/>
        </w:rPr>
        <w:t>.10万元，全年执行数</w:t>
      </w:r>
      <w:r>
        <w:rPr>
          <w:rFonts w:hint="eastAsia" w:ascii="仿宋_GB2312" w:hAnsi="仿宋_GB2312" w:eastAsia="仿宋_GB2312"/>
          <w:b w:val="0"/>
          <w:sz w:val="32"/>
          <w:lang w:val="en-US" w:eastAsia="zh-CN"/>
        </w:rPr>
        <w:t>40</w:t>
      </w:r>
      <w:r>
        <w:rPr>
          <w:rFonts w:ascii="仿宋_GB2312" w:hAnsi="仿宋_GB2312" w:eastAsia="仿宋_GB2312"/>
          <w:b w:val="0"/>
          <w:sz w:val="32"/>
        </w:rPr>
        <w:t>.10万元。预算绩效管理取得的成效：构建了全方位、全过程、全覆盖的预算绩效管理体系，严格执行事前评估，绩效目标编制，运行监督，绩效评价等流程，通过多方协同与信息化手段，提高管理效率与质量。发现的问题及原因：预算绩效管理存在部分项目绩效目标设置不精准，评价结果应用不充分等问题，原因在于绩效理念渗透不够深入，相关配套机制尚不完善。下一步改进措施：预算绩效管理将强化绩效目标精准化设定，健全评价结果与预算安排挂钩机制，深化绩效理念培训。具体附整体支出绩效自评表，项目支出绩效自评表和评价报告。</w:t>
      </w:r>
    </w:p>
    <w:p w14:paraId="1785AC3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F77B9FF">
        <w:tblPrEx>
          <w:tblCellMar>
            <w:top w:w="0" w:type="dxa"/>
            <w:left w:w="108" w:type="dxa"/>
            <w:bottom w:w="0" w:type="dxa"/>
            <w:right w:w="108" w:type="dxa"/>
          </w:tblCellMar>
        </w:tblPrEx>
        <w:tc>
          <w:tcPr>
            <w:tcW w:w="8840" w:type="dxa"/>
            <w:gridSpan w:val="8"/>
            <w:vAlign w:val="center"/>
          </w:tcPr>
          <w:p w14:paraId="4D244A04">
            <w:pPr>
              <w:jc w:val="center"/>
            </w:pPr>
            <w:r>
              <w:rPr>
                <w:rFonts w:ascii="宋体" w:hAnsi="宋体" w:eastAsia="宋体"/>
                <w:sz w:val="24"/>
              </w:rPr>
              <w:t>单位整体支出绩效自评表</w:t>
            </w:r>
          </w:p>
        </w:tc>
      </w:tr>
      <w:tr w14:paraId="2035A2D5">
        <w:tblPrEx>
          <w:tblCellMar>
            <w:top w:w="0" w:type="dxa"/>
            <w:left w:w="108" w:type="dxa"/>
            <w:bottom w:w="0" w:type="dxa"/>
            <w:right w:w="108" w:type="dxa"/>
          </w:tblCellMar>
        </w:tblPrEx>
        <w:tc>
          <w:tcPr>
            <w:tcW w:w="8840" w:type="dxa"/>
            <w:gridSpan w:val="8"/>
            <w:vAlign w:val="center"/>
          </w:tcPr>
          <w:p w14:paraId="6585E5D4">
            <w:pPr>
              <w:jc w:val="center"/>
            </w:pPr>
            <w:r>
              <w:rPr>
                <w:rFonts w:ascii="宋体" w:hAnsi="宋体" w:eastAsia="宋体"/>
                <w:sz w:val="24"/>
              </w:rPr>
              <w:t>（2024年度）</w:t>
            </w:r>
          </w:p>
        </w:tc>
      </w:tr>
      <w:tr w14:paraId="1B2625B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230C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39527">
            <w:pPr>
              <w:jc w:val="center"/>
            </w:pPr>
            <w:r>
              <w:rPr>
                <w:rFonts w:ascii="宋体" w:hAnsi="宋体" w:eastAsia="宋体"/>
                <w:sz w:val="16"/>
              </w:rPr>
              <w:t>中共托里县委宣传部</w:t>
            </w:r>
          </w:p>
        </w:tc>
      </w:tr>
      <w:tr w14:paraId="614FDA5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BC44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CB11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6382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C8D2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2A3B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2DE4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6B21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0F558">
            <w:pPr>
              <w:jc w:val="center"/>
            </w:pPr>
            <w:r>
              <w:rPr>
                <w:rFonts w:ascii="宋体" w:hAnsi="宋体" w:eastAsia="宋体"/>
                <w:sz w:val="16"/>
              </w:rPr>
              <w:t>得分</w:t>
            </w:r>
          </w:p>
        </w:tc>
      </w:tr>
      <w:tr w14:paraId="4D25A1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1490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2CB1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A34D8">
            <w:pPr>
              <w:jc w:val="center"/>
            </w:pPr>
            <w:r>
              <w:rPr>
                <w:rFonts w:ascii="宋体" w:hAnsi="宋体" w:eastAsia="宋体"/>
                <w:sz w:val="16"/>
              </w:rPr>
              <w:t>395.92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DA5DC">
            <w:pPr>
              <w:jc w:val="center"/>
            </w:pPr>
            <w:r>
              <w:rPr>
                <w:rFonts w:ascii="宋体" w:hAnsi="宋体" w:eastAsia="宋体"/>
                <w:sz w:val="16"/>
              </w:rPr>
              <w:t>445.47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311E3">
            <w:pPr>
              <w:jc w:val="center"/>
            </w:pPr>
            <w:r>
              <w:rPr>
                <w:rFonts w:ascii="宋体" w:hAnsi="宋体" w:eastAsia="宋体"/>
                <w:sz w:val="16"/>
              </w:rPr>
              <w:t>445.47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D2C3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5D552">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30C1B">
            <w:pPr>
              <w:jc w:val="center"/>
            </w:pPr>
            <w:r>
              <w:rPr>
                <w:rFonts w:ascii="宋体" w:hAnsi="宋体" w:eastAsia="宋体"/>
                <w:sz w:val="16"/>
              </w:rPr>
              <w:t>10</w:t>
            </w:r>
          </w:p>
        </w:tc>
      </w:tr>
      <w:tr w14:paraId="63B4C5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A08F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A3AB1">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46F19">
            <w:pPr>
              <w:jc w:val="center"/>
            </w:pPr>
            <w:r>
              <w:rPr>
                <w:rFonts w:ascii="宋体" w:hAnsi="宋体" w:eastAsia="宋体"/>
                <w:sz w:val="16"/>
              </w:rPr>
              <w:t>39.20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091E0">
            <w:pPr>
              <w:jc w:val="center"/>
            </w:pPr>
            <w:r>
              <w:rPr>
                <w:rFonts w:ascii="宋体" w:hAnsi="宋体" w:eastAsia="宋体"/>
                <w:sz w:val="16"/>
              </w:rPr>
              <w:t>39.20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12655">
            <w:pPr>
              <w:jc w:val="center"/>
            </w:pPr>
            <w:r>
              <w:rPr>
                <w:rFonts w:ascii="宋体" w:hAnsi="宋体" w:eastAsia="宋体"/>
                <w:sz w:val="16"/>
              </w:rPr>
              <w:t>39.20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C56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CF9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5FB0E">
            <w:pPr>
              <w:jc w:val="center"/>
            </w:pPr>
            <w:r>
              <w:rPr>
                <w:rFonts w:ascii="宋体" w:hAnsi="宋体" w:eastAsia="宋体"/>
                <w:sz w:val="16"/>
              </w:rPr>
              <w:t>-</w:t>
            </w:r>
          </w:p>
        </w:tc>
      </w:tr>
      <w:tr w14:paraId="6C801C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1777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B70EC">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1F6C3">
            <w:pPr>
              <w:jc w:val="center"/>
            </w:pPr>
            <w:r>
              <w:rPr>
                <w:rFonts w:ascii="宋体" w:hAnsi="宋体" w:eastAsia="宋体"/>
                <w:sz w:val="16"/>
              </w:rPr>
              <w:t>329.96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7B145">
            <w:pPr>
              <w:jc w:val="center"/>
            </w:pPr>
            <w:r>
              <w:rPr>
                <w:rFonts w:ascii="宋体" w:hAnsi="宋体" w:eastAsia="宋体"/>
                <w:sz w:val="16"/>
              </w:rPr>
              <w:t>353.56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C9B86">
            <w:pPr>
              <w:jc w:val="center"/>
            </w:pPr>
            <w:r>
              <w:rPr>
                <w:rFonts w:ascii="宋体" w:hAnsi="宋体" w:eastAsia="宋体"/>
                <w:sz w:val="16"/>
              </w:rPr>
              <w:t>353.56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0D0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B47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D6C9D">
            <w:pPr>
              <w:jc w:val="center"/>
            </w:pPr>
            <w:r>
              <w:rPr>
                <w:rFonts w:ascii="宋体" w:hAnsi="宋体" w:eastAsia="宋体"/>
                <w:sz w:val="16"/>
              </w:rPr>
              <w:t>-</w:t>
            </w:r>
          </w:p>
        </w:tc>
      </w:tr>
      <w:tr w14:paraId="7BA987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109E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E75D6">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CBFC6">
            <w:pPr>
              <w:jc w:val="center"/>
            </w:pPr>
            <w:r>
              <w:rPr>
                <w:rFonts w:ascii="宋体" w:hAnsi="宋体" w:eastAsia="宋体"/>
                <w:sz w:val="16"/>
              </w:rPr>
              <w:t>26.76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9CE45">
            <w:pPr>
              <w:jc w:val="center"/>
            </w:pPr>
            <w:r>
              <w:rPr>
                <w:rFonts w:ascii="宋体" w:hAnsi="宋体" w:eastAsia="宋体"/>
                <w:sz w:val="16"/>
              </w:rPr>
              <w:t>52.71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0D16D">
            <w:pPr>
              <w:jc w:val="center"/>
            </w:pPr>
            <w:r>
              <w:rPr>
                <w:rFonts w:ascii="宋体" w:hAnsi="宋体" w:eastAsia="宋体"/>
                <w:sz w:val="16"/>
              </w:rPr>
              <w:t>52.71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9C3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527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58E31">
            <w:pPr>
              <w:jc w:val="center"/>
            </w:pPr>
            <w:r>
              <w:rPr>
                <w:rFonts w:ascii="宋体" w:hAnsi="宋体" w:eastAsia="宋体"/>
                <w:sz w:val="16"/>
              </w:rPr>
              <w:t>-</w:t>
            </w:r>
          </w:p>
        </w:tc>
      </w:tr>
      <w:tr w14:paraId="3DCFC79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42177">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D6854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0D64E3">
            <w:pPr>
              <w:jc w:val="center"/>
            </w:pPr>
            <w:r>
              <w:rPr>
                <w:rFonts w:ascii="宋体" w:hAnsi="宋体" w:eastAsia="宋体"/>
                <w:sz w:val="16"/>
              </w:rPr>
              <w:t>实际完成情况</w:t>
            </w:r>
          </w:p>
        </w:tc>
      </w:tr>
      <w:tr w14:paraId="10590A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9AC12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B6E796">
            <w:pPr>
              <w:jc w:val="both"/>
            </w:pPr>
            <w:r>
              <w:rPr>
                <w:rFonts w:ascii="宋体" w:hAnsi="宋体" w:eastAsia="宋体"/>
                <w:sz w:val="16"/>
              </w:rPr>
              <w:t>以</w:t>
            </w:r>
            <w:r>
              <w:rPr>
                <w:rFonts w:hint="eastAsia" w:ascii="宋体" w:hAnsi="宋体"/>
                <w:sz w:val="16"/>
                <w:lang w:eastAsia="zh-CN"/>
              </w:rPr>
              <w:t>习近平新时代中国特色社会主义思想</w:t>
            </w:r>
            <w:r>
              <w:rPr>
                <w:rFonts w:ascii="宋体" w:hAnsi="宋体" w:eastAsia="宋体"/>
                <w:sz w:val="16"/>
              </w:rPr>
              <w:t>为指导，对照“七个着力”的重要思想，推动宣传思想工作各项任务落地落实。依托新时代文明实践中心，丰富群众精神文化生活，开展志愿者服务活动310余场次，持续做好“文化大人”短视频拍摄，计划拍摄12部短视频，着力打造具有县域特色的外宣精品，同时深入开展群众性主题文化活动200余场次，推动群众文化生活丰富多彩。</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002153">
            <w:pPr>
              <w:jc w:val="both"/>
            </w:pPr>
            <w:r>
              <w:rPr>
                <w:rFonts w:ascii="宋体" w:hAnsi="宋体" w:eastAsia="宋体"/>
                <w:sz w:val="16"/>
              </w:rPr>
              <w:t>依托新时代文明实践中心，丰富群众精神文化生活，开展志愿者服务活动310场次，持续做好“文化大人”短视频拍摄，拍摄了12部短视频，提升托里县知名度，通过短视频推介推动文化对外传播和交流，提升对外宣传影响力，同时深入开展群众性主题文化活动200场次，推动群众文化生活丰富多彩。召开新闻发布会10次，有效地推动政务</w:t>
            </w:r>
            <w:r>
              <w:rPr>
                <w:rFonts w:hint="eastAsia" w:ascii="宋体" w:hAnsi="宋体"/>
                <w:sz w:val="16"/>
                <w:lang w:eastAsia="zh-CN"/>
              </w:rPr>
              <w:t>公开</w:t>
            </w:r>
            <w:r>
              <w:rPr>
                <w:rFonts w:ascii="宋体" w:hAnsi="宋体" w:eastAsia="宋体"/>
                <w:sz w:val="16"/>
              </w:rPr>
              <w:t>，提升了政府的公信力，为托里县经济发展、社会和谐创</w:t>
            </w:r>
            <w:r>
              <w:rPr>
                <w:rFonts w:hint="eastAsia" w:ascii="宋体" w:hAnsi="宋体"/>
                <w:sz w:val="16"/>
                <w:lang w:eastAsia="zh-CN"/>
              </w:rPr>
              <w:t>造了</w:t>
            </w:r>
            <w:r>
              <w:rPr>
                <w:rFonts w:ascii="宋体" w:hAnsi="宋体" w:eastAsia="宋体"/>
                <w:sz w:val="16"/>
              </w:rPr>
              <w:t>良好的舆论氛围。</w:t>
            </w:r>
          </w:p>
        </w:tc>
      </w:tr>
      <w:tr w14:paraId="065A774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4846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3CCB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75D3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F60F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802AD">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F5E5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1C95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18CE6">
            <w:pPr>
              <w:jc w:val="center"/>
            </w:pPr>
            <w:r>
              <w:rPr>
                <w:rFonts w:ascii="宋体" w:hAnsi="宋体" w:eastAsia="宋体"/>
                <w:sz w:val="16"/>
              </w:rPr>
              <w:t>得分</w:t>
            </w:r>
          </w:p>
        </w:tc>
      </w:tr>
      <w:tr w14:paraId="64042A3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0193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C7E4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8D0D3">
            <w:pPr>
              <w:jc w:val="center"/>
            </w:pPr>
            <w:r>
              <w:rPr>
                <w:rFonts w:ascii="宋体" w:hAnsi="宋体" w:eastAsia="宋体"/>
                <w:sz w:val="16"/>
              </w:rPr>
              <w:t>全年开展文化市场联合检查次数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59B22">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E06F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A32F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25CF2">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AAAF3">
            <w:pPr>
              <w:jc w:val="center"/>
            </w:pPr>
            <w:r>
              <w:rPr>
                <w:rFonts w:ascii="宋体" w:hAnsi="宋体" w:eastAsia="宋体"/>
                <w:sz w:val="16"/>
              </w:rPr>
              <w:t>20</w:t>
            </w:r>
          </w:p>
        </w:tc>
      </w:tr>
      <w:tr w14:paraId="22AF6C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6462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F43E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87DBA">
            <w:pPr>
              <w:jc w:val="center"/>
            </w:pPr>
            <w:r>
              <w:rPr>
                <w:rFonts w:ascii="宋体" w:hAnsi="宋体" w:eastAsia="宋体"/>
                <w:sz w:val="16"/>
              </w:rPr>
              <w:t>全年开展志愿服务活动次数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28B45">
            <w:pPr>
              <w:jc w:val="center"/>
            </w:pPr>
            <w:r>
              <w:rPr>
                <w:rFonts w:ascii="宋体" w:hAnsi="宋体" w:eastAsia="宋体"/>
                <w:sz w:val="16"/>
              </w:rPr>
              <w:t>&gt;=310场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2580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AA3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73FF2">
            <w:pPr>
              <w:jc w:val="center"/>
            </w:pPr>
            <w:r>
              <w:rPr>
                <w:rFonts w:ascii="宋体" w:hAnsi="宋体" w:eastAsia="宋体"/>
                <w:sz w:val="16"/>
              </w:rPr>
              <w:t>310场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D5E00">
            <w:pPr>
              <w:jc w:val="center"/>
            </w:pPr>
            <w:r>
              <w:rPr>
                <w:rFonts w:ascii="宋体" w:hAnsi="宋体" w:eastAsia="宋体"/>
                <w:sz w:val="16"/>
              </w:rPr>
              <w:t>10</w:t>
            </w:r>
          </w:p>
        </w:tc>
      </w:tr>
      <w:tr w14:paraId="07E32F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769C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0523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483FA6">
            <w:pPr>
              <w:jc w:val="center"/>
            </w:pPr>
            <w:r>
              <w:rPr>
                <w:rFonts w:ascii="宋体" w:hAnsi="宋体" w:eastAsia="宋体"/>
                <w:sz w:val="16"/>
              </w:rPr>
              <w:t>全年开展群众性文化活动次数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0E5C9">
            <w:pPr>
              <w:jc w:val="center"/>
            </w:pPr>
            <w:r>
              <w:rPr>
                <w:rFonts w:ascii="宋体" w:hAnsi="宋体" w:eastAsia="宋体"/>
                <w:sz w:val="16"/>
              </w:rPr>
              <w:t>&gt;=200场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7D1C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D562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8345C">
            <w:pPr>
              <w:jc w:val="center"/>
            </w:pPr>
            <w:r>
              <w:rPr>
                <w:rFonts w:ascii="宋体" w:hAnsi="宋体" w:eastAsia="宋体"/>
                <w:sz w:val="16"/>
              </w:rPr>
              <w:t>200场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407F9">
            <w:pPr>
              <w:jc w:val="center"/>
            </w:pPr>
            <w:r>
              <w:rPr>
                <w:rFonts w:ascii="宋体" w:hAnsi="宋体" w:eastAsia="宋体"/>
                <w:sz w:val="16"/>
              </w:rPr>
              <w:t>20</w:t>
            </w:r>
          </w:p>
        </w:tc>
      </w:tr>
      <w:tr w14:paraId="601985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CC6FA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070E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7D36A">
            <w:pPr>
              <w:jc w:val="center"/>
            </w:pPr>
            <w:r>
              <w:rPr>
                <w:rFonts w:ascii="宋体" w:hAnsi="宋体" w:eastAsia="宋体"/>
                <w:sz w:val="16"/>
              </w:rPr>
              <w:t>全年召开新闻发布会次数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84277">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4561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001B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67CF3">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9D144">
            <w:pPr>
              <w:jc w:val="center"/>
            </w:pPr>
            <w:r>
              <w:rPr>
                <w:rFonts w:ascii="宋体" w:hAnsi="宋体" w:eastAsia="宋体"/>
                <w:sz w:val="16"/>
              </w:rPr>
              <w:t>20</w:t>
            </w:r>
          </w:p>
        </w:tc>
      </w:tr>
      <w:tr w14:paraId="226699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66E4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F942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410EB">
            <w:pPr>
              <w:jc w:val="center"/>
            </w:pPr>
            <w:r>
              <w:rPr>
                <w:rFonts w:ascii="宋体" w:hAnsi="宋体" w:eastAsia="宋体"/>
                <w:sz w:val="16"/>
              </w:rPr>
              <w:t>拍摄</w:t>
            </w:r>
            <w:r>
              <w:rPr>
                <w:rFonts w:hint="eastAsia" w:ascii="宋体" w:hAnsi="宋体"/>
                <w:sz w:val="16"/>
                <w:lang w:eastAsia="zh-CN"/>
              </w:rPr>
              <w:t>“</w:t>
            </w:r>
            <w:r>
              <w:rPr>
                <w:rFonts w:ascii="宋体" w:hAnsi="宋体" w:eastAsia="宋体"/>
                <w:sz w:val="16"/>
              </w:rPr>
              <w:t>文化大人</w:t>
            </w:r>
            <w:r>
              <w:rPr>
                <w:rFonts w:hint="eastAsia" w:ascii="宋体" w:hAnsi="宋体"/>
                <w:sz w:val="16"/>
                <w:lang w:eastAsia="zh-CN"/>
              </w:rPr>
              <w:t>”</w:t>
            </w:r>
            <w:r>
              <w:rPr>
                <w:rFonts w:ascii="宋体" w:hAnsi="宋体" w:eastAsia="宋体"/>
                <w:sz w:val="16"/>
              </w:rPr>
              <w:t>短视频数量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7113D">
            <w:pPr>
              <w:jc w:val="center"/>
            </w:pPr>
            <w:r>
              <w:rPr>
                <w:rFonts w:ascii="宋体" w:hAnsi="宋体" w:eastAsia="宋体"/>
                <w:sz w:val="16"/>
              </w:rPr>
              <w:t>&gt;=12个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5001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6469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6715D">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F8296">
            <w:pPr>
              <w:jc w:val="center"/>
            </w:pPr>
            <w:r>
              <w:rPr>
                <w:rFonts w:ascii="宋体" w:hAnsi="宋体" w:eastAsia="宋体"/>
                <w:sz w:val="16"/>
              </w:rPr>
              <w:t>20</w:t>
            </w:r>
          </w:p>
        </w:tc>
      </w:tr>
    </w:tbl>
    <w:p w14:paraId="2B4314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F8D7CB4">
        <w:tblPrEx>
          <w:tblCellMar>
            <w:top w:w="0" w:type="dxa"/>
            <w:left w:w="108" w:type="dxa"/>
            <w:bottom w:w="0" w:type="dxa"/>
            <w:right w:w="108" w:type="dxa"/>
          </w:tblCellMar>
        </w:tblPrEx>
        <w:tc>
          <w:tcPr>
            <w:tcW w:w="8848" w:type="dxa"/>
            <w:gridSpan w:val="14"/>
            <w:vAlign w:val="center"/>
          </w:tcPr>
          <w:p w14:paraId="0FE92DDB">
            <w:pPr>
              <w:jc w:val="center"/>
            </w:pPr>
            <w:r>
              <w:rPr>
                <w:rFonts w:ascii="宋体" w:hAnsi="宋体" w:eastAsia="宋体"/>
                <w:sz w:val="24"/>
              </w:rPr>
              <w:t>项目支出绩效自评表</w:t>
            </w:r>
          </w:p>
        </w:tc>
      </w:tr>
      <w:tr w14:paraId="20A96B25">
        <w:tblPrEx>
          <w:tblCellMar>
            <w:top w:w="0" w:type="dxa"/>
            <w:left w:w="108" w:type="dxa"/>
            <w:bottom w:w="0" w:type="dxa"/>
            <w:right w:w="108" w:type="dxa"/>
          </w:tblCellMar>
        </w:tblPrEx>
        <w:tc>
          <w:tcPr>
            <w:tcW w:w="8848" w:type="dxa"/>
            <w:gridSpan w:val="14"/>
            <w:vAlign w:val="center"/>
          </w:tcPr>
          <w:p w14:paraId="218F8D8F">
            <w:pPr>
              <w:jc w:val="center"/>
            </w:pPr>
            <w:r>
              <w:rPr>
                <w:rFonts w:ascii="宋体" w:hAnsi="宋体" w:eastAsia="宋体"/>
                <w:sz w:val="24"/>
              </w:rPr>
              <w:t>(2024年度)</w:t>
            </w:r>
          </w:p>
        </w:tc>
      </w:tr>
      <w:tr w14:paraId="5B32C2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FC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EF95FB">
            <w:pPr>
              <w:jc w:val="center"/>
            </w:pPr>
            <w:r>
              <w:rPr>
                <w:rFonts w:ascii="宋体" w:hAnsi="宋体" w:eastAsia="宋体"/>
                <w:sz w:val="16"/>
              </w:rPr>
              <w:t>2024年中央补助地方公共文化服务体系建设补助资金（一般项目绩效奖励）</w:t>
            </w:r>
          </w:p>
        </w:tc>
      </w:tr>
      <w:tr w14:paraId="36BF5D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53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17751C">
            <w:pPr>
              <w:jc w:val="center"/>
            </w:pPr>
            <w:r>
              <w:rPr>
                <w:rFonts w:ascii="宋体" w:hAnsi="宋体" w:eastAsia="宋体"/>
                <w:sz w:val="16"/>
              </w:rPr>
              <w:t>中共托里县委宣传部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9A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F3B9DD">
            <w:pPr>
              <w:jc w:val="center"/>
            </w:pPr>
            <w:r>
              <w:rPr>
                <w:rFonts w:ascii="宋体" w:hAnsi="宋体" w:eastAsia="宋体"/>
                <w:sz w:val="16"/>
              </w:rPr>
              <w:t>中共托里县委宣传部</w:t>
            </w:r>
          </w:p>
        </w:tc>
      </w:tr>
      <w:tr w14:paraId="0E9A9C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FF6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D5E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182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5BC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BAA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C08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825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5E75">
            <w:pPr>
              <w:jc w:val="center"/>
            </w:pPr>
            <w:r>
              <w:rPr>
                <w:rFonts w:ascii="宋体" w:hAnsi="宋体" w:eastAsia="宋体"/>
                <w:sz w:val="16"/>
              </w:rPr>
              <w:t>得分</w:t>
            </w:r>
          </w:p>
        </w:tc>
      </w:tr>
      <w:tr w14:paraId="6FF0A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70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42F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D186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8297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EB73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61A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0FB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5690">
            <w:pPr>
              <w:jc w:val="center"/>
            </w:pPr>
            <w:r>
              <w:rPr>
                <w:rFonts w:ascii="宋体" w:hAnsi="宋体" w:eastAsia="宋体"/>
                <w:sz w:val="16"/>
              </w:rPr>
              <w:t>10.00</w:t>
            </w:r>
          </w:p>
        </w:tc>
      </w:tr>
      <w:tr w14:paraId="54097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28B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DAB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283A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4CD6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F01A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C10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4A8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8742">
            <w:pPr>
              <w:jc w:val="center"/>
            </w:pPr>
            <w:r>
              <w:rPr>
                <w:rFonts w:ascii="宋体" w:hAnsi="宋体" w:eastAsia="宋体"/>
                <w:sz w:val="16"/>
              </w:rPr>
              <w:t>—</w:t>
            </w:r>
          </w:p>
        </w:tc>
      </w:tr>
      <w:tr w14:paraId="61445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35C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FA3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546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D4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60C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274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D52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55AD">
            <w:pPr>
              <w:jc w:val="center"/>
            </w:pPr>
            <w:r>
              <w:rPr>
                <w:rFonts w:ascii="宋体" w:hAnsi="宋体" w:eastAsia="宋体"/>
                <w:sz w:val="16"/>
              </w:rPr>
              <w:t>—</w:t>
            </w:r>
          </w:p>
        </w:tc>
      </w:tr>
      <w:tr w14:paraId="1402DC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615B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03A5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69A24F">
            <w:pPr>
              <w:jc w:val="center"/>
            </w:pPr>
            <w:r>
              <w:rPr>
                <w:rFonts w:ascii="宋体" w:hAnsi="宋体" w:eastAsia="宋体"/>
                <w:sz w:val="16"/>
              </w:rPr>
              <w:t>实际完成情况</w:t>
            </w:r>
          </w:p>
        </w:tc>
      </w:tr>
      <w:tr w14:paraId="79D48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955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83534">
            <w:pPr>
              <w:jc w:val="both"/>
            </w:pPr>
            <w:r>
              <w:rPr>
                <w:rFonts w:ascii="宋体" w:hAnsi="宋体" w:eastAsia="宋体"/>
                <w:sz w:val="16"/>
              </w:rPr>
              <w:t>2024年项目下达20.00万元，大型活动4项、“文化达人”视频制作16个、新时代文明实践中心打造1个，其所需资金：办公费（奖品）1.4万元、劳务费（承办活动培训等）9.1万元、设备购置(图书）1万元、新时代文明实践中心打造5.5万元、印刷费3万元（背景制作、手册、节目单等）。充分发挥新时代文明实践主阵地作用，通过拍摄“文化达人”视频，进一步宣传推介托里县，</w:t>
            </w:r>
            <w:r>
              <w:rPr>
                <w:rFonts w:hint="eastAsia" w:ascii="宋体" w:hAnsi="宋体"/>
                <w:sz w:val="16"/>
                <w:lang w:eastAsia="zh-CN"/>
              </w:rPr>
              <w:t>扩大</w:t>
            </w:r>
            <w:r>
              <w:rPr>
                <w:rFonts w:ascii="宋体" w:hAnsi="宋体" w:eastAsia="宋体"/>
                <w:sz w:val="16"/>
              </w:rPr>
              <w:t>影响力、知名度；通过组织开展“冬不拉”弹奏比赛、宣讲比赛、宣讲培训、全民阅读启动仪式活动、宣讲员表彰等活动，不断丰富群众的精神文化生活，让群众满意度达到95%。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6A35F3">
            <w:pPr>
              <w:jc w:val="both"/>
            </w:pPr>
            <w:r>
              <w:rPr>
                <w:rFonts w:ascii="宋体" w:hAnsi="宋体" w:eastAsia="宋体"/>
                <w:sz w:val="16"/>
              </w:rPr>
              <w:t>完成大型活动4项、“文化达人”视频制作16个、新时代文明实践中心打造1个。达到充分发挥新时代文明实践主阵地作用，通过拍摄“文化达人”视频，进一步宣传推介托里县，</w:t>
            </w:r>
            <w:r>
              <w:rPr>
                <w:rFonts w:hint="eastAsia" w:ascii="宋体" w:hAnsi="宋体"/>
                <w:sz w:val="16"/>
                <w:lang w:eastAsia="zh-CN"/>
              </w:rPr>
              <w:t>扩大</w:t>
            </w:r>
            <w:r>
              <w:rPr>
                <w:rFonts w:ascii="宋体" w:hAnsi="宋体" w:eastAsia="宋体"/>
                <w:sz w:val="16"/>
              </w:rPr>
              <w:t>影响力、知名度；通过组织开展“冬不拉”弹奏比赛、宣讲比赛、宣讲培训、全民阅读启动仪式活动、宣讲员表彰等活动，不断丰富群众的精神文化生活，让群众满意度达到了95%。</w:t>
            </w:r>
          </w:p>
        </w:tc>
      </w:tr>
      <w:tr w14:paraId="1E91D7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4EF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36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DB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1C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E86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39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8E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79C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ACB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AA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78B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0F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208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3EBFB">
            <w:pPr>
              <w:jc w:val="center"/>
            </w:pPr>
            <w:r>
              <w:rPr>
                <w:rFonts w:ascii="宋体" w:hAnsi="宋体" w:eastAsia="宋体"/>
                <w:sz w:val="16"/>
              </w:rPr>
              <w:t>偏差原因分析及改进措施</w:t>
            </w:r>
          </w:p>
        </w:tc>
      </w:tr>
      <w:tr w14:paraId="53FB61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213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435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661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0C95">
            <w:pPr>
              <w:jc w:val="center"/>
            </w:pPr>
            <w:r>
              <w:rPr>
                <w:rFonts w:ascii="宋体" w:hAnsi="宋体" w:eastAsia="宋体"/>
                <w:sz w:val="16"/>
              </w:rPr>
              <w:t>大型活动数量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E0AB">
            <w:pPr>
              <w:jc w:val="center"/>
            </w:pPr>
            <w:r>
              <w:rPr>
                <w:rFonts w:ascii="宋体" w:hAnsi="宋体" w:eastAsia="宋体"/>
                <w:sz w:val="16"/>
              </w:rPr>
              <w:t>&gt;=8项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BA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62E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7D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3B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B2F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394B">
            <w:pPr>
              <w:jc w:val="center"/>
            </w:pPr>
            <w:r>
              <w:rPr>
                <w:rFonts w:ascii="宋体" w:hAnsi="宋体" w:eastAsia="宋体"/>
                <w:sz w:val="16"/>
              </w:rPr>
              <w:t>=8项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F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8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444F">
            <w:pPr>
              <w:jc w:val="center"/>
            </w:pPr>
          </w:p>
        </w:tc>
      </w:tr>
      <w:tr w14:paraId="08C70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0A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24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03D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FC0E">
            <w:pPr>
              <w:jc w:val="center"/>
            </w:pPr>
            <w:r>
              <w:rPr>
                <w:rFonts w:ascii="宋体" w:hAnsi="宋体" w:eastAsia="宋体"/>
                <w:sz w:val="16"/>
              </w:rPr>
              <w:t>制作“文化达人”视频数量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90E5">
            <w:pPr>
              <w:jc w:val="center"/>
            </w:pPr>
            <w:r>
              <w:rPr>
                <w:rFonts w:ascii="宋体" w:hAnsi="宋体" w:eastAsia="宋体"/>
                <w:sz w:val="16"/>
              </w:rPr>
              <w:t>&gt;=16个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99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C3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61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20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704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BAE1">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D1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9A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88DE">
            <w:pPr>
              <w:jc w:val="center"/>
            </w:pPr>
          </w:p>
        </w:tc>
      </w:tr>
      <w:tr w14:paraId="51981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FD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57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C33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D6C7">
            <w:pPr>
              <w:jc w:val="center"/>
            </w:pPr>
            <w:r>
              <w:rPr>
                <w:rFonts w:ascii="宋体" w:hAnsi="宋体" w:eastAsia="宋体"/>
                <w:sz w:val="16"/>
              </w:rPr>
              <w:t>打造新时代文明实践中数量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5F2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C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A3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96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F0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E72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1A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2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D1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8FAF">
            <w:pPr>
              <w:jc w:val="center"/>
            </w:pPr>
          </w:p>
        </w:tc>
      </w:tr>
      <w:tr w14:paraId="4F4434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76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F8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D2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ABA3">
            <w:pPr>
              <w:jc w:val="center"/>
            </w:pPr>
            <w:r>
              <w:rPr>
                <w:rFonts w:ascii="宋体" w:hAnsi="宋体" w:eastAsia="宋体"/>
                <w:sz w:val="16"/>
              </w:rPr>
              <w:t>活动开展成功率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99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8F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FD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8C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B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8EA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F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6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57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231E">
            <w:pPr>
              <w:jc w:val="center"/>
            </w:pPr>
          </w:p>
        </w:tc>
      </w:tr>
      <w:tr w14:paraId="63042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42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36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E9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79E2">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552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4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2D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A5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0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0E9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26D1">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35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35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EE04">
            <w:pPr>
              <w:jc w:val="center"/>
            </w:pPr>
          </w:p>
        </w:tc>
      </w:tr>
      <w:tr w14:paraId="7081F8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115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C19E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F31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920B">
            <w:pPr>
              <w:jc w:val="center"/>
            </w:pPr>
            <w:r>
              <w:rPr>
                <w:rFonts w:ascii="宋体" w:hAnsi="宋体" w:eastAsia="宋体"/>
                <w:sz w:val="16"/>
              </w:rPr>
              <w:t>劳务费费用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C3E0">
            <w:pPr>
              <w:jc w:val="center"/>
            </w:pPr>
            <w:r>
              <w:rPr>
                <w:rFonts w:ascii="宋体" w:hAnsi="宋体" w:eastAsia="宋体"/>
                <w:sz w:val="16"/>
              </w:rPr>
              <w:t>&lt;=9.1万元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A4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E7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E4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13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9C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82A2">
            <w:pPr>
              <w:jc w:val="center"/>
            </w:pPr>
            <w:r>
              <w:rPr>
                <w:rFonts w:ascii="宋体" w:hAnsi="宋体" w:eastAsia="宋体"/>
                <w:sz w:val="16"/>
              </w:rPr>
              <w:t>=9.1万元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CA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905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0B67">
            <w:pPr>
              <w:jc w:val="center"/>
            </w:pPr>
          </w:p>
        </w:tc>
      </w:tr>
      <w:tr w14:paraId="2011B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1B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955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F0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8780">
            <w:pPr>
              <w:jc w:val="center"/>
            </w:pPr>
            <w:r>
              <w:rPr>
                <w:rFonts w:ascii="宋体" w:hAnsi="宋体" w:eastAsia="宋体"/>
                <w:sz w:val="16"/>
              </w:rPr>
              <w:t>办公费</w:t>
            </w:r>
            <w:r>
              <w:rPr>
                <w:rFonts w:hint="eastAsia" w:ascii="宋体" w:hAnsi="宋体"/>
                <w:sz w:val="16"/>
                <w:lang w:eastAsia="zh-CN"/>
              </w:rPr>
              <w:t>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B53C">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08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524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42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89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6C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153F">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E6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AE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D173">
            <w:pPr>
              <w:jc w:val="center"/>
            </w:pPr>
          </w:p>
        </w:tc>
      </w:tr>
      <w:tr w14:paraId="069C9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C58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EAA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AF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CAF9">
            <w:pPr>
              <w:jc w:val="center"/>
            </w:pPr>
            <w:r>
              <w:rPr>
                <w:rFonts w:ascii="宋体" w:hAnsi="宋体" w:eastAsia="宋体"/>
                <w:sz w:val="16"/>
              </w:rPr>
              <w:t>中心装饰装修打造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5523">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42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20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7C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330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60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2004">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1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A1B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498D">
            <w:pPr>
              <w:jc w:val="center"/>
            </w:pPr>
          </w:p>
        </w:tc>
      </w:tr>
      <w:tr w14:paraId="3745A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BB8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8F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7D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1734">
            <w:pPr>
              <w:jc w:val="center"/>
            </w:pPr>
            <w:r>
              <w:rPr>
                <w:rFonts w:ascii="宋体" w:hAnsi="宋体" w:eastAsia="宋体"/>
                <w:sz w:val="16"/>
              </w:rPr>
              <w:t>印刷</w:t>
            </w:r>
            <w:r>
              <w:rPr>
                <w:rFonts w:hint="eastAsia" w:ascii="宋体" w:hAnsi="宋体"/>
                <w:sz w:val="16"/>
                <w:lang w:eastAsia="zh-CN"/>
              </w:rPr>
              <w:t>费</w:t>
            </w:r>
            <w:r>
              <w:rPr>
                <w:rFonts w:ascii="宋体" w:hAnsi="宋体" w:eastAsia="宋体"/>
                <w:sz w:val="16"/>
              </w:rPr>
              <w:t>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9700">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62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283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1E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9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99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2A83">
            <w:pPr>
              <w:jc w:val="center"/>
            </w:pPr>
            <w:r>
              <w:rPr>
                <w:rFonts w:ascii="宋体" w:hAnsi="宋体" w:eastAsia="宋体"/>
                <w:sz w:val="16"/>
              </w:rPr>
              <w:t>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A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38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0878">
            <w:pPr>
              <w:jc w:val="center"/>
            </w:pPr>
          </w:p>
        </w:tc>
      </w:tr>
      <w:tr w14:paraId="6AD28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FE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F1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5D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E8C7">
            <w:pPr>
              <w:jc w:val="center"/>
            </w:pPr>
            <w:r>
              <w:rPr>
                <w:rFonts w:ascii="宋体" w:hAnsi="宋体" w:eastAsia="宋体"/>
                <w:sz w:val="16"/>
              </w:rPr>
              <w:t>设备购置费用（图书）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6351">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E5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E26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F2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B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B2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07E3">
            <w:pPr>
              <w:jc w:val="center"/>
            </w:pPr>
            <w:r>
              <w:rPr>
                <w:rFonts w:ascii="宋体" w:hAnsi="宋体" w:eastAsia="宋体"/>
                <w:sz w:val="16"/>
              </w:rPr>
              <w:t>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D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8C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F05B">
            <w:pPr>
              <w:jc w:val="center"/>
            </w:pPr>
          </w:p>
        </w:tc>
      </w:tr>
      <w:tr w14:paraId="6D99E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715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FBE8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A53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0033">
            <w:pPr>
              <w:jc w:val="center"/>
            </w:pPr>
            <w:r>
              <w:rPr>
                <w:rFonts w:ascii="宋体" w:hAnsi="宋体" w:eastAsia="宋体"/>
                <w:sz w:val="16"/>
              </w:rPr>
              <w:t>不断丰富群众的精神文化生活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6E5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B1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21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6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7D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993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E9C8">
            <w:pPr>
              <w:jc w:val="center"/>
            </w:pPr>
            <w:r>
              <w:rPr>
                <w:rFonts w:ascii="宋体" w:hAnsi="宋体" w:eastAsia="宋体"/>
                <w:sz w:val="16"/>
              </w:rPr>
              <w:t>达到预期目标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E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90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06E9">
            <w:pPr>
              <w:jc w:val="center"/>
            </w:pPr>
          </w:p>
        </w:tc>
      </w:tr>
      <w:tr w14:paraId="49E80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F1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90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4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F8A2">
            <w:pPr>
              <w:jc w:val="center"/>
            </w:pPr>
            <w:r>
              <w:rPr>
                <w:rFonts w:ascii="宋体" w:hAnsi="宋体" w:eastAsia="宋体"/>
                <w:sz w:val="16"/>
              </w:rPr>
              <w:t>进一步宣传推介我县广大影响力、知名度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F225">
            <w:pPr>
              <w:jc w:val="center"/>
            </w:pPr>
            <w:r>
              <w:rPr>
                <w:rFonts w:ascii="宋体" w:hAnsi="宋体" w:eastAsia="宋体"/>
                <w:sz w:val="16"/>
              </w:rPr>
              <w:t>有效推广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8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FC4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6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C6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66E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5E1D">
            <w:pPr>
              <w:jc w:val="center"/>
            </w:pPr>
            <w:r>
              <w:rPr>
                <w:rFonts w:ascii="宋体" w:hAnsi="宋体" w:eastAsia="宋体"/>
                <w:sz w:val="16"/>
              </w:rPr>
              <w:t>达到预期目标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B0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21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A72A">
            <w:pPr>
              <w:jc w:val="center"/>
            </w:pPr>
          </w:p>
        </w:tc>
      </w:tr>
      <w:tr w14:paraId="7407D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B2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1C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8D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9E4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43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9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CF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29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FB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5DF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57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0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FF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FCE0">
            <w:pPr>
              <w:jc w:val="center"/>
            </w:pPr>
          </w:p>
        </w:tc>
      </w:tr>
      <w:tr w14:paraId="7F3E91C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A72E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133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5BE4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EB6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D4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7946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7BC4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1635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27A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1A2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46D40"/>
        </w:tc>
      </w:tr>
    </w:tbl>
    <w:p w14:paraId="67429798">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776"/>
        <w:gridCol w:w="629"/>
        <w:gridCol w:w="696"/>
        <w:gridCol w:w="632"/>
      </w:tblGrid>
      <w:tr w14:paraId="7444E7F0">
        <w:tblPrEx>
          <w:tblCellMar>
            <w:top w:w="0" w:type="dxa"/>
            <w:left w:w="108" w:type="dxa"/>
            <w:bottom w:w="0" w:type="dxa"/>
            <w:right w:w="108" w:type="dxa"/>
          </w:tblCellMar>
        </w:tblPrEx>
        <w:tc>
          <w:tcPr>
            <w:tcW w:w="8848" w:type="dxa"/>
            <w:gridSpan w:val="14"/>
            <w:vAlign w:val="center"/>
          </w:tcPr>
          <w:p w14:paraId="49FD6C29">
            <w:pPr>
              <w:jc w:val="center"/>
            </w:pPr>
            <w:r>
              <w:rPr>
                <w:rFonts w:ascii="宋体" w:hAnsi="宋体" w:eastAsia="宋体"/>
                <w:sz w:val="24"/>
              </w:rPr>
              <w:t>项目支出绩效自评表</w:t>
            </w:r>
          </w:p>
        </w:tc>
      </w:tr>
      <w:tr w14:paraId="50F46F6D">
        <w:tblPrEx>
          <w:tblCellMar>
            <w:top w:w="0" w:type="dxa"/>
            <w:left w:w="108" w:type="dxa"/>
            <w:bottom w:w="0" w:type="dxa"/>
            <w:right w:w="108" w:type="dxa"/>
          </w:tblCellMar>
        </w:tblPrEx>
        <w:tc>
          <w:tcPr>
            <w:tcW w:w="8848" w:type="dxa"/>
            <w:gridSpan w:val="14"/>
            <w:vAlign w:val="center"/>
          </w:tcPr>
          <w:p w14:paraId="132358EC">
            <w:pPr>
              <w:jc w:val="center"/>
            </w:pPr>
            <w:r>
              <w:rPr>
                <w:rFonts w:ascii="宋体" w:hAnsi="宋体" w:eastAsia="宋体"/>
                <w:sz w:val="24"/>
              </w:rPr>
              <w:t>(2024年度)</w:t>
            </w:r>
          </w:p>
        </w:tc>
      </w:tr>
      <w:tr w14:paraId="115DBF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FD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414E9F">
            <w:pPr>
              <w:jc w:val="center"/>
            </w:pPr>
            <w:r>
              <w:rPr>
                <w:rFonts w:ascii="宋体" w:hAnsi="宋体" w:eastAsia="宋体"/>
                <w:sz w:val="16"/>
              </w:rPr>
              <w:t>2024年中央补助地方公共文化服务体系建设补助资金（农家书屋）</w:t>
            </w:r>
          </w:p>
        </w:tc>
      </w:tr>
      <w:tr w14:paraId="0877FB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7A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25C92">
            <w:pPr>
              <w:jc w:val="center"/>
            </w:pPr>
            <w:r>
              <w:rPr>
                <w:rFonts w:ascii="宋体" w:hAnsi="宋体" w:eastAsia="宋体"/>
                <w:sz w:val="16"/>
              </w:rPr>
              <w:t>中共托里县委宣传部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DB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9206B1">
            <w:pPr>
              <w:jc w:val="center"/>
            </w:pPr>
            <w:r>
              <w:rPr>
                <w:rFonts w:ascii="宋体" w:hAnsi="宋体" w:eastAsia="宋体"/>
                <w:sz w:val="16"/>
              </w:rPr>
              <w:t>中共托里县委宣传部</w:t>
            </w:r>
          </w:p>
        </w:tc>
      </w:tr>
      <w:tr w14:paraId="1911B5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080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D7D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939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F8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D91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63A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B15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6A7B">
            <w:pPr>
              <w:jc w:val="center"/>
            </w:pPr>
            <w:r>
              <w:rPr>
                <w:rFonts w:ascii="宋体" w:hAnsi="宋体" w:eastAsia="宋体"/>
                <w:sz w:val="16"/>
              </w:rPr>
              <w:t>得分</w:t>
            </w:r>
          </w:p>
        </w:tc>
      </w:tr>
      <w:tr w14:paraId="446F7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EC4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69E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A60CF">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56AE1">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DDC16">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89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A8F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ED2A">
            <w:pPr>
              <w:jc w:val="center"/>
            </w:pPr>
            <w:r>
              <w:rPr>
                <w:rFonts w:ascii="宋体" w:hAnsi="宋体" w:eastAsia="宋体"/>
                <w:sz w:val="16"/>
              </w:rPr>
              <w:t>10.00</w:t>
            </w:r>
          </w:p>
        </w:tc>
      </w:tr>
      <w:tr w14:paraId="0ECF6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750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EE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A528E">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9A6E0">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767BF">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F58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07A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7D39">
            <w:pPr>
              <w:jc w:val="center"/>
            </w:pPr>
            <w:r>
              <w:rPr>
                <w:rFonts w:ascii="宋体" w:hAnsi="宋体" w:eastAsia="宋体"/>
                <w:sz w:val="16"/>
              </w:rPr>
              <w:t>—</w:t>
            </w:r>
          </w:p>
        </w:tc>
      </w:tr>
      <w:tr w14:paraId="2B7ED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F51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A25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44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0F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130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F48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887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0E96">
            <w:pPr>
              <w:jc w:val="center"/>
            </w:pPr>
            <w:r>
              <w:rPr>
                <w:rFonts w:ascii="宋体" w:hAnsi="宋体" w:eastAsia="宋体"/>
                <w:sz w:val="16"/>
              </w:rPr>
              <w:t>—</w:t>
            </w:r>
          </w:p>
        </w:tc>
      </w:tr>
      <w:tr w14:paraId="06CE37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0EC9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E227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7F7B4">
            <w:pPr>
              <w:jc w:val="center"/>
            </w:pPr>
            <w:r>
              <w:rPr>
                <w:rFonts w:ascii="宋体" w:hAnsi="宋体" w:eastAsia="宋体"/>
                <w:sz w:val="16"/>
              </w:rPr>
              <w:t>实际完成情况</w:t>
            </w:r>
          </w:p>
        </w:tc>
      </w:tr>
      <w:tr w14:paraId="50243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F0B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5CED6">
            <w:pPr>
              <w:jc w:val="both"/>
            </w:pPr>
            <w:r>
              <w:rPr>
                <w:rFonts w:ascii="宋体" w:hAnsi="宋体" w:eastAsia="宋体"/>
                <w:sz w:val="16"/>
              </w:rPr>
              <w:t>该项目13.20万元，普及行政村66个、购置图书种类60种以上、购置图书费用13.20万元，认真落实自治区党委宣传部下发的文件要求，丰富农家书屋内容供给，进一步推进农家书屋深化改革创新、提升服务效能，不断补充完善基层农家书屋书籍种类，不断进一步丰富群众的精神文化生活。农牧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794FC6">
            <w:pPr>
              <w:jc w:val="both"/>
            </w:pPr>
            <w:r>
              <w:rPr>
                <w:rFonts w:ascii="宋体" w:hAnsi="宋体" w:eastAsia="宋体"/>
                <w:sz w:val="16"/>
              </w:rPr>
              <w:t>2024年中央补助地方公共文化服务体系建设补助资金（农家书屋出版物）项目预算资金13.20万元，</w:t>
            </w:r>
            <w:r>
              <w:rPr>
                <w:rFonts w:hint="eastAsia" w:ascii="宋体" w:hAnsi="宋体"/>
                <w:sz w:val="16"/>
                <w:lang w:eastAsia="zh-CN"/>
              </w:rPr>
              <w:t>截至2024</w:t>
            </w:r>
            <w:r>
              <w:rPr>
                <w:rFonts w:ascii="宋体" w:hAnsi="宋体" w:eastAsia="宋体"/>
                <w:sz w:val="16"/>
              </w:rPr>
              <w:t>年8月31日，已经支付13.20万元，项目按照计划正常实行，已经完成了66个行政村，配送60种图书，不断补充完善基层农家书屋书籍种类，该项目严格按照计划实施，并有效保障了绩效自评工作的顺利开展。</w:t>
            </w:r>
          </w:p>
        </w:tc>
      </w:tr>
      <w:tr w14:paraId="4959ED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333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7E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98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E1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41F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55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46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E1C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64F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A7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3D9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D60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DB5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1B92">
            <w:pPr>
              <w:jc w:val="center"/>
            </w:pPr>
            <w:r>
              <w:rPr>
                <w:rFonts w:ascii="宋体" w:hAnsi="宋体" w:eastAsia="宋体"/>
                <w:sz w:val="16"/>
              </w:rPr>
              <w:t>偏差原因分析及改进措施</w:t>
            </w:r>
          </w:p>
        </w:tc>
      </w:tr>
      <w:tr w14:paraId="3BEBFF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A34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F93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16B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33FD">
            <w:pPr>
              <w:jc w:val="center"/>
            </w:pPr>
            <w:r>
              <w:rPr>
                <w:rFonts w:ascii="宋体" w:hAnsi="宋体" w:eastAsia="宋体"/>
                <w:sz w:val="16"/>
              </w:rPr>
              <w:t>普及行政村数量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68A7">
            <w:pPr>
              <w:jc w:val="center"/>
            </w:pPr>
            <w:r>
              <w:rPr>
                <w:rFonts w:ascii="宋体" w:hAnsi="宋体" w:eastAsia="宋体"/>
                <w:sz w:val="16"/>
              </w:rPr>
              <w:t>&gt;=66个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7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3B5D">
            <w:pPr>
              <w:jc w:val="center"/>
            </w:pPr>
            <w:r>
              <w:rPr>
                <w:rFonts w:ascii="宋体" w:hAnsi="宋体" w:eastAsia="宋体"/>
                <w:sz w:val="16"/>
              </w:rPr>
              <w: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5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90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D23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F266">
            <w:pPr>
              <w:jc w:val="center"/>
            </w:pPr>
            <w:r>
              <w:rPr>
                <w:rFonts w:ascii="宋体" w:hAnsi="宋体" w:eastAsia="宋体"/>
                <w:sz w:val="16"/>
              </w:rPr>
              <w: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CA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B4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9EDC">
            <w:pPr>
              <w:jc w:val="center"/>
            </w:pPr>
          </w:p>
        </w:tc>
      </w:tr>
      <w:tr w14:paraId="61B61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62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0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5D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3DA0">
            <w:pPr>
              <w:jc w:val="center"/>
            </w:pPr>
            <w:r>
              <w:rPr>
                <w:rFonts w:ascii="宋体" w:hAnsi="宋体" w:eastAsia="宋体"/>
                <w:sz w:val="16"/>
              </w:rPr>
              <w:t>购置图书种类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06C7">
            <w:pPr>
              <w:jc w:val="center"/>
            </w:pPr>
            <w:r>
              <w:rPr>
                <w:rFonts w:ascii="宋体" w:hAnsi="宋体" w:eastAsia="宋体"/>
                <w:sz w:val="16"/>
              </w:rPr>
              <w:t>&gt;=60种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B7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3418">
            <w:pPr>
              <w:jc w:val="center"/>
            </w:pPr>
            <w:r>
              <w:rPr>
                <w:rFonts w:ascii="宋体" w:hAnsi="宋体" w:eastAsia="宋体"/>
                <w:sz w:val="16"/>
              </w:rPr>
              <w:t>74种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06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AE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8D5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6911">
            <w:pPr>
              <w:jc w:val="center"/>
            </w:pPr>
            <w:r>
              <w:rPr>
                <w:rFonts w:ascii="宋体" w:hAnsi="宋体" w:eastAsia="宋体"/>
                <w:sz w:val="16"/>
              </w:rPr>
              <w:t>=60种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41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7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7FD7">
            <w:pPr>
              <w:jc w:val="center"/>
            </w:pPr>
          </w:p>
        </w:tc>
      </w:tr>
      <w:tr w14:paraId="59C3A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171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C03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115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441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2B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2C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1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11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E4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8D5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2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1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94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26D2">
            <w:pPr>
              <w:jc w:val="center"/>
            </w:pPr>
          </w:p>
        </w:tc>
      </w:tr>
      <w:tr w14:paraId="36963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012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27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614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AAC4">
            <w:pPr>
              <w:jc w:val="center"/>
            </w:pPr>
            <w:r>
              <w:rPr>
                <w:rFonts w:ascii="宋体" w:hAnsi="宋体" w:eastAsia="宋体"/>
                <w:sz w:val="16"/>
              </w:rPr>
              <w:t>提升农家书屋更新率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47C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9A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A292">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FA1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E1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B18C">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29EF">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4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15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3405">
            <w:pPr>
              <w:jc w:val="center"/>
            </w:pPr>
          </w:p>
        </w:tc>
      </w:tr>
      <w:tr w14:paraId="1509E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69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C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85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E40F">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C0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7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461C">
            <w:pPr>
              <w:jc w:val="center"/>
            </w:pPr>
            <w:r>
              <w:rPr>
                <w:rFonts w:ascii="宋体" w:hAnsi="宋体" w:eastAsia="宋体"/>
                <w:sz w:val="16"/>
              </w:rPr>
              <w:t>2023年8月31日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43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1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CC27">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FCBE">
            <w:pPr>
              <w:jc w:val="center"/>
            </w:pPr>
            <w:r>
              <w:rPr>
                <w:rFonts w:hint="eastAsia" w:ascii="宋体" w:hAnsi="宋体"/>
                <w:sz w:val="16"/>
                <w:lang w:eastAsia="zh-CN"/>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AC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94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F0F7">
            <w:pPr>
              <w:jc w:val="center"/>
            </w:pPr>
          </w:p>
        </w:tc>
      </w:tr>
      <w:tr w14:paraId="64B35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62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55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B8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F726">
            <w:pPr>
              <w:jc w:val="center"/>
            </w:pPr>
            <w:r>
              <w:rPr>
                <w:rFonts w:ascii="宋体" w:hAnsi="宋体" w:eastAsia="宋体"/>
                <w:sz w:val="16"/>
              </w:rPr>
              <w:t>每村购图书费用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27BD">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D5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20CA">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CA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8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86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A30F">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66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F6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BD06">
            <w:pPr>
              <w:jc w:val="center"/>
            </w:pPr>
          </w:p>
        </w:tc>
      </w:tr>
      <w:tr w14:paraId="377C7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15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4A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AD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1A39">
            <w:pPr>
              <w:jc w:val="center"/>
            </w:pPr>
            <w:r>
              <w:rPr>
                <w:rFonts w:ascii="宋体" w:hAnsi="宋体" w:eastAsia="宋体"/>
                <w:sz w:val="16"/>
              </w:rPr>
              <w:t>丰富群众精神文明生活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4CF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6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170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D3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87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CB5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4A5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2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CA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D3C8">
            <w:pPr>
              <w:jc w:val="center"/>
            </w:pPr>
          </w:p>
        </w:tc>
      </w:tr>
      <w:tr w14:paraId="24A48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A9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DF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E4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C8C4">
            <w:pPr>
              <w:jc w:val="center"/>
            </w:pPr>
            <w:r>
              <w:rPr>
                <w:rFonts w:ascii="宋体" w:hAnsi="宋体" w:eastAsia="宋体"/>
                <w:sz w:val="16"/>
              </w:rPr>
              <w:t>农牧民的满意度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9A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E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D7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34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83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07F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F886">
            <w:pPr>
              <w:jc w:val="center"/>
            </w:pPr>
            <w:r>
              <w:rPr>
                <w:rFonts w:ascii="宋体" w:hAnsi="宋体" w:eastAsia="宋体"/>
                <w:sz w:val="16"/>
              </w:rPr>
              <w:t>=96.36%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6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7C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87AB">
            <w:pPr>
              <w:jc w:val="center"/>
            </w:pPr>
          </w:p>
        </w:tc>
      </w:tr>
      <w:tr w14:paraId="720CFFF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97D1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E9A2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EA72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B0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3B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149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8D48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688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9C5C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4B6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51414"/>
        </w:tc>
      </w:tr>
    </w:tbl>
    <w:p w14:paraId="52E12B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C372E81">
        <w:tblPrEx>
          <w:tblCellMar>
            <w:top w:w="0" w:type="dxa"/>
            <w:left w:w="108" w:type="dxa"/>
            <w:bottom w:w="0" w:type="dxa"/>
            <w:right w:w="108" w:type="dxa"/>
          </w:tblCellMar>
        </w:tblPrEx>
        <w:tc>
          <w:tcPr>
            <w:tcW w:w="8848" w:type="dxa"/>
            <w:gridSpan w:val="14"/>
            <w:vAlign w:val="center"/>
          </w:tcPr>
          <w:p w14:paraId="3048FE19">
            <w:pPr>
              <w:jc w:val="center"/>
            </w:pPr>
            <w:r>
              <w:rPr>
                <w:rFonts w:ascii="宋体" w:hAnsi="宋体" w:eastAsia="宋体"/>
                <w:sz w:val="24"/>
              </w:rPr>
              <w:t>项目支出绩效自评表</w:t>
            </w:r>
          </w:p>
        </w:tc>
      </w:tr>
      <w:tr w14:paraId="4FB53B9E">
        <w:tblPrEx>
          <w:tblCellMar>
            <w:top w:w="0" w:type="dxa"/>
            <w:left w:w="108" w:type="dxa"/>
            <w:bottom w:w="0" w:type="dxa"/>
            <w:right w:w="108" w:type="dxa"/>
          </w:tblCellMar>
        </w:tblPrEx>
        <w:tc>
          <w:tcPr>
            <w:tcW w:w="8848" w:type="dxa"/>
            <w:gridSpan w:val="14"/>
            <w:vAlign w:val="center"/>
          </w:tcPr>
          <w:p w14:paraId="17012A8D">
            <w:pPr>
              <w:jc w:val="center"/>
            </w:pPr>
            <w:r>
              <w:rPr>
                <w:rFonts w:ascii="宋体" w:hAnsi="宋体" w:eastAsia="宋体"/>
                <w:sz w:val="24"/>
              </w:rPr>
              <w:t>(2024年度)</w:t>
            </w:r>
          </w:p>
        </w:tc>
      </w:tr>
      <w:tr w14:paraId="23E84B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C5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739D6C">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好支部示范点建设资金</w:t>
            </w:r>
          </w:p>
        </w:tc>
      </w:tr>
      <w:tr w14:paraId="354FDB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90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8D712">
            <w:pPr>
              <w:jc w:val="center"/>
            </w:pPr>
            <w:r>
              <w:rPr>
                <w:rFonts w:ascii="宋体" w:hAnsi="宋体" w:eastAsia="宋体"/>
                <w:sz w:val="16"/>
              </w:rPr>
              <w:t>中共托里县委宣传部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CF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3ED8CA">
            <w:pPr>
              <w:jc w:val="center"/>
            </w:pPr>
            <w:r>
              <w:rPr>
                <w:rFonts w:ascii="宋体" w:hAnsi="宋体" w:eastAsia="宋体"/>
                <w:sz w:val="16"/>
              </w:rPr>
              <w:t>中共托里县委宣传部</w:t>
            </w:r>
          </w:p>
        </w:tc>
      </w:tr>
      <w:tr w14:paraId="3B7B4E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B02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F9E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D93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6FE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84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0B7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627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764B">
            <w:pPr>
              <w:jc w:val="center"/>
            </w:pPr>
            <w:r>
              <w:rPr>
                <w:rFonts w:ascii="宋体" w:hAnsi="宋体" w:eastAsia="宋体"/>
                <w:sz w:val="16"/>
              </w:rPr>
              <w:t>得分</w:t>
            </w:r>
          </w:p>
        </w:tc>
      </w:tr>
      <w:tr w14:paraId="1D60C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E23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FB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423C5">
            <w:pPr>
              <w:jc w:val="center"/>
            </w:pPr>
            <w:r>
              <w:rPr>
                <w:rFonts w:ascii="宋体" w:hAnsi="宋体" w:eastAsia="宋体"/>
                <w:sz w:val="16"/>
              </w:rPr>
              <w:t>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15A99">
            <w:pPr>
              <w:jc w:val="center"/>
            </w:pPr>
            <w:r>
              <w:rPr>
                <w:rFonts w:ascii="宋体" w:hAnsi="宋体" w:eastAsia="宋体"/>
                <w:sz w:val="16"/>
              </w:rPr>
              <w:t>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E91FA">
            <w:pPr>
              <w:jc w:val="center"/>
            </w:pPr>
            <w:r>
              <w:rPr>
                <w:rFonts w:ascii="宋体" w:hAnsi="宋体" w:eastAsia="宋体"/>
                <w:sz w:val="16"/>
              </w:rPr>
              <w:t>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E5A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AF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2301">
            <w:pPr>
              <w:jc w:val="center"/>
            </w:pPr>
            <w:r>
              <w:rPr>
                <w:rFonts w:ascii="宋体" w:hAnsi="宋体" w:eastAsia="宋体"/>
                <w:sz w:val="16"/>
              </w:rPr>
              <w:t>10.00</w:t>
            </w:r>
          </w:p>
        </w:tc>
      </w:tr>
      <w:tr w14:paraId="7708B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B62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E17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0D7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5F1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CAE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05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EEA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C485">
            <w:pPr>
              <w:jc w:val="center"/>
            </w:pPr>
            <w:r>
              <w:rPr>
                <w:rFonts w:ascii="宋体" w:hAnsi="宋体" w:eastAsia="宋体"/>
                <w:sz w:val="16"/>
              </w:rPr>
              <w:t>—</w:t>
            </w:r>
          </w:p>
        </w:tc>
      </w:tr>
      <w:tr w14:paraId="67EAD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CB1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DCB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B7EFE">
            <w:pPr>
              <w:jc w:val="center"/>
            </w:pPr>
            <w:r>
              <w:rPr>
                <w:rFonts w:ascii="宋体" w:hAnsi="宋体" w:eastAsia="宋体"/>
                <w:sz w:val="16"/>
              </w:rPr>
              <w:t>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5AEFA">
            <w:pPr>
              <w:jc w:val="center"/>
            </w:pPr>
            <w:r>
              <w:rPr>
                <w:rFonts w:ascii="宋体" w:hAnsi="宋体" w:eastAsia="宋体"/>
                <w:sz w:val="16"/>
              </w:rPr>
              <w:t>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7B64B">
            <w:pPr>
              <w:jc w:val="center"/>
            </w:pPr>
            <w:r>
              <w:rPr>
                <w:rFonts w:ascii="宋体" w:hAnsi="宋体" w:eastAsia="宋体"/>
                <w:sz w:val="16"/>
              </w:rPr>
              <w:t>0.30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12E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0C9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B1B0">
            <w:pPr>
              <w:jc w:val="center"/>
            </w:pPr>
            <w:r>
              <w:rPr>
                <w:rFonts w:ascii="宋体" w:hAnsi="宋体" w:eastAsia="宋体"/>
                <w:sz w:val="16"/>
              </w:rPr>
              <w:t>—</w:t>
            </w:r>
          </w:p>
        </w:tc>
      </w:tr>
      <w:tr w14:paraId="477760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E475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85F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45791F">
            <w:pPr>
              <w:jc w:val="center"/>
            </w:pPr>
            <w:r>
              <w:rPr>
                <w:rFonts w:ascii="宋体" w:hAnsi="宋体" w:eastAsia="宋体"/>
                <w:sz w:val="16"/>
              </w:rPr>
              <w:t>实际完成情况</w:t>
            </w:r>
          </w:p>
        </w:tc>
      </w:tr>
      <w:tr w14:paraId="055BA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F69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60C47">
            <w:pPr>
              <w:jc w:val="both"/>
            </w:pPr>
            <w:r>
              <w:rPr>
                <w:rFonts w:ascii="宋体" w:hAnsi="宋体" w:eastAsia="宋体"/>
                <w:sz w:val="16"/>
              </w:rPr>
              <w:t>该项目共0.30万元，以创建“五个好”党支部、建设“四个合格”党员队伍为目标，系统谋划、统筹推进，不断提升托里县委宣传部党支部党建引领基层治理效能，着力打造坚强战斗堡垒，支部党员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140ADD">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好支部示范点建设资金项目预算资金0.3万元，</w:t>
            </w:r>
            <w:r>
              <w:rPr>
                <w:rFonts w:hint="eastAsia" w:ascii="宋体" w:hAnsi="宋体"/>
                <w:sz w:val="16"/>
                <w:lang w:eastAsia="zh-CN"/>
              </w:rPr>
              <w:t>截至</w:t>
            </w:r>
            <w:bookmarkStart w:id="0" w:name="_GoBack"/>
            <w:bookmarkEnd w:id="0"/>
            <w:r>
              <w:rPr>
                <w:rFonts w:hint="eastAsia" w:ascii="宋体" w:hAnsi="宋体"/>
                <w:sz w:val="16"/>
                <w:lang w:eastAsia="zh-CN"/>
              </w:rPr>
              <w:t>2024年8月31日</w:t>
            </w:r>
            <w:r>
              <w:rPr>
                <w:rFonts w:ascii="宋体" w:hAnsi="宋体" w:eastAsia="宋体"/>
                <w:sz w:val="16"/>
              </w:rPr>
              <w:t>，已经支付0.3万元，项目按照计划正常实行，提升支部建设，该项目严格按照计划实施，并有效保障了绩效自评工作的顺利开展。</w:t>
            </w:r>
          </w:p>
        </w:tc>
      </w:tr>
      <w:tr w14:paraId="6C1E39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B94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C7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C0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DB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B5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09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19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80B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26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C3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560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AFE8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A1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218F">
            <w:pPr>
              <w:jc w:val="center"/>
            </w:pPr>
            <w:r>
              <w:rPr>
                <w:rFonts w:ascii="宋体" w:hAnsi="宋体" w:eastAsia="宋体"/>
                <w:sz w:val="16"/>
              </w:rPr>
              <w:t>偏差原因分析及改进措施</w:t>
            </w:r>
          </w:p>
        </w:tc>
      </w:tr>
      <w:tr w14:paraId="5179D4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94D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808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E1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E084">
            <w:pPr>
              <w:jc w:val="center"/>
            </w:pPr>
            <w:r>
              <w:rPr>
                <w:rFonts w:ascii="宋体" w:hAnsi="宋体" w:eastAsia="宋体"/>
                <w:sz w:val="16"/>
              </w:rPr>
              <w:t>优秀党员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CD0D">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FD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59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270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B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A1F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0E84">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6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A4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C622">
            <w:pPr>
              <w:jc w:val="center"/>
            </w:pPr>
          </w:p>
        </w:tc>
      </w:tr>
      <w:tr w14:paraId="1B7B7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40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413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EA8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1575">
            <w:pPr>
              <w:jc w:val="center"/>
            </w:pPr>
            <w:r>
              <w:rPr>
                <w:rFonts w:ascii="宋体" w:hAnsi="宋体" w:eastAsia="宋体"/>
                <w:sz w:val="16"/>
              </w:rPr>
              <w:t>资金支付力度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B2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C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91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FE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9A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5A08">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2C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6B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E7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2AEC">
            <w:pPr>
              <w:jc w:val="center"/>
            </w:pPr>
          </w:p>
        </w:tc>
      </w:tr>
      <w:tr w14:paraId="377F3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CE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028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03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505B2">
            <w:pPr>
              <w:jc w:val="center"/>
            </w:pPr>
            <w:r>
              <w:rPr>
                <w:rFonts w:ascii="宋体" w:hAnsi="宋体" w:eastAsia="宋体"/>
                <w:sz w:val="16"/>
              </w:rPr>
              <w:t>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F56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3D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982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685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A0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7557">
            <w:pPr>
              <w:jc w:val="center"/>
            </w:pPr>
            <w:r>
              <w:rPr>
                <w:rFonts w:ascii="宋体" w:hAnsi="宋体" w:eastAsia="宋体"/>
                <w:sz w:val="16"/>
              </w:rPr>
              <w:t>说明材料,工作资料,正式材料,原始凭证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6D4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FF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F3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DF3C">
            <w:pPr>
              <w:jc w:val="center"/>
            </w:pPr>
          </w:p>
        </w:tc>
      </w:tr>
      <w:tr w14:paraId="7CECA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C6B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6F5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EE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7A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1571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5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D9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BC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3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B928">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C152">
            <w:pPr>
              <w:jc w:val="center"/>
            </w:pPr>
            <w:r>
              <w:rPr>
                <w:rFonts w:hint="eastAsia" w:ascii="宋体" w:hAnsi="宋体"/>
                <w:sz w:val="16"/>
                <w:lang w:eastAsia="zh-CN"/>
              </w:rPr>
              <w:t>2024年5月20日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9A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4C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CAA0">
            <w:pPr>
              <w:jc w:val="center"/>
            </w:pPr>
          </w:p>
        </w:tc>
      </w:tr>
      <w:tr w14:paraId="1C985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58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40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EE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98B2">
            <w:pPr>
              <w:jc w:val="center"/>
            </w:pPr>
            <w:r>
              <w:rPr>
                <w:rFonts w:ascii="宋体" w:hAnsi="宋体" w:eastAsia="宋体"/>
                <w:sz w:val="16"/>
              </w:rPr>
              <w:t>拨付资金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51E6">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4D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538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61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E6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F1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1B40">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C0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CE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4D1A">
            <w:pPr>
              <w:jc w:val="center"/>
            </w:pPr>
          </w:p>
        </w:tc>
      </w:tr>
      <w:tr w14:paraId="63A78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D0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9C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C5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759B">
            <w:pPr>
              <w:jc w:val="center"/>
            </w:pPr>
            <w:r>
              <w:rPr>
                <w:rFonts w:ascii="宋体" w:hAnsi="宋体" w:eastAsia="宋体"/>
                <w:sz w:val="16"/>
              </w:rPr>
              <w:t>支部建设提升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18F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23B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49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AC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77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74A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8A2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8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DE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568F">
            <w:pPr>
              <w:jc w:val="center"/>
            </w:pPr>
          </w:p>
        </w:tc>
      </w:tr>
      <w:tr w14:paraId="7F876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DC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24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D8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1EB3">
            <w:pPr>
              <w:jc w:val="center"/>
            </w:pPr>
            <w:r>
              <w:rPr>
                <w:rFonts w:ascii="宋体" w:hAnsi="宋体" w:eastAsia="宋体"/>
                <w:sz w:val="16"/>
              </w:rPr>
              <w:t>支部党员满意度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C9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D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D8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10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66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102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8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9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3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72A6">
            <w:pPr>
              <w:jc w:val="center"/>
            </w:pPr>
          </w:p>
        </w:tc>
      </w:tr>
      <w:tr w14:paraId="2EEC47B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3DF9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ADA6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6944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917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F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B39A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4A2B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61A0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5F1A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D43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8D4F60"/>
        </w:tc>
      </w:tr>
    </w:tbl>
    <w:p w14:paraId="5D783A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A8462F2">
        <w:tc>
          <w:tcPr>
            <w:tcW w:w="8848" w:type="dxa"/>
            <w:gridSpan w:val="14"/>
            <w:vAlign w:val="center"/>
          </w:tcPr>
          <w:p w14:paraId="22F78357">
            <w:pPr>
              <w:jc w:val="center"/>
            </w:pPr>
            <w:r>
              <w:rPr>
                <w:rFonts w:ascii="宋体" w:hAnsi="宋体" w:eastAsia="宋体"/>
                <w:sz w:val="24"/>
              </w:rPr>
              <w:t>项目支出绩效自评表</w:t>
            </w:r>
          </w:p>
        </w:tc>
      </w:tr>
      <w:tr w14:paraId="2C77FB9D">
        <w:tblPrEx>
          <w:tblCellMar>
            <w:top w:w="0" w:type="dxa"/>
            <w:left w:w="108" w:type="dxa"/>
            <w:bottom w:w="0" w:type="dxa"/>
            <w:right w:w="108" w:type="dxa"/>
          </w:tblCellMar>
        </w:tblPrEx>
        <w:tc>
          <w:tcPr>
            <w:tcW w:w="8848" w:type="dxa"/>
            <w:gridSpan w:val="14"/>
            <w:vAlign w:val="center"/>
          </w:tcPr>
          <w:p w14:paraId="47FB3FA6">
            <w:pPr>
              <w:jc w:val="center"/>
            </w:pPr>
            <w:r>
              <w:rPr>
                <w:rFonts w:ascii="宋体" w:hAnsi="宋体" w:eastAsia="宋体"/>
                <w:sz w:val="24"/>
              </w:rPr>
              <w:t>(2024年度)</w:t>
            </w:r>
          </w:p>
        </w:tc>
      </w:tr>
      <w:tr w14:paraId="4A2A1F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28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5683FC">
            <w:pPr>
              <w:jc w:val="center"/>
            </w:pPr>
            <w:r>
              <w:rPr>
                <w:rFonts w:ascii="宋体" w:hAnsi="宋体" w:eastAsia="宋体"/>
                <w:sz w:val="16"/>
              </w:rPr>
              <w:t>2024年单位资金，关于托里县12名道德模范慰问金项目</w:t>
            </w:r>
          </w:p>
        </w:tc>
      </w:tr>
      <w:tr w14:paraId="65431E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6A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45FF4">
            <w:pPr>
              <w:jc w:val="center"/>
            </w:pPr>
            <w:r>
              <w:rPr>
                <w:rFonts w:ascii="宋体" w:hAnsi="宋体" w:eastAsia="宋体"/>
                <w:sz w:val="16"/>
              </w:rPr>
              <w:t>中共托里县委宣传部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47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4381E8">
            <w:pPr>
              <w:jc w:val="center"/>
            </w:pPr>
            <w:r>
              <w:rPr>
                <w:rFonts w:ascii="宋体" w:hAnsi="宋体" w:eastAsia="宋体"/>
                <w:sz w:val="16"/>
              </w:rPr>
              <w:t>中共托里县委宣传部</w:t>
            </w:r>
          </w:p>
        </w:tc>
      </w:tr>
      <w:tr w14:paraId="2F9891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ABB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023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C6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413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11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36D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A2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5C5D">
            <w:pPr>
              <w:jc w:val="center"/>
            </w:pPr>
            <w:r>
              <w:rPr>
                <w:rFonts w:ascii="宋体" w:hAnsi="宋体" w:eastAsia="宋体"/>
                <w:sz w:val="16"/>
              </w:rPr>
              <w:t>得分</w:t>
            </w:r>
          </w:p>
        </w:tc>
      </w:tr>
      <w:tr w14:paraId="29C40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94D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77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2D64">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FBDC8">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159C">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D8C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C92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2504">
            <w:pPr>
              <w:jc w:val="center"/>
            </w:pPr>
            <w:r>
              <w:rPr>
                <w:rFonts w:ascii="宋体" w:hAnsi="宋体" w:eastAsia="宋体"/>
                <w:sz w:val="16"/>
              </w:rPr>
              <w:t>10.00</w:t>
            </w:r>
          </w:p>
        </w:tc>
      </w:tr>
      <w:tr w14:paraId="46719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C9D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42D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8DB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8C3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B63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715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9C6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B4B9">
            <w:pPr>
              <w:jc w:val="center"/>
            </w:pPr>
            <w:r>
              <w:rPr>
                <w:rFonts w:ascii="宋体" w:hAnsi="宋体" w:eastAsia="宋体"/>
                <w:sz w:val="16"/>
              </w:rPr>
              <w:t>—</w:t>
            </w:r>
          </w:p>
        </w:tc>
      </w:tr>
      <w:tr w14:paraId="625D8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E83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ECD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F829A">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BF311">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B1EEA">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C5B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69B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12C5">
            <w:pPr>
              <w:jc w:val="center"/>
            </w:pPr>
            <w:r>
              <w:rPr>
                <w:rFonts w:ascii="宋体" w:hAnsi="宋体" w:eastAsia="宋体"/>
                <w:sz w:val="16"/>
              </w:rPr>
              <w:t>—</w:t>
            </w:r>
          </w:p>
        </w:tc>
      </w:tr>
      <w:tr w14:paraId="36570A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EFA2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6F5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DF210E">
            <w:pPr>
              <w:jc w:val="center"/>
            </w:pPr>
            <w:r>
              <w:rPr>
                <w:rFonts w:ascii="宋体" w:hAnsi="宋体" w:eastAsia="宋体"/>
                <w:sz w:val="16"/>
              </w:rPr>
              <w:t>实际完成情况</w:t>
            </w:r>
          </w:p>
        </w:tc>
      </w:tr>
      <w:tr w14:paraId="4765D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82B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3F2EE3">
            <w:pPr>
              <w:jc w:val="both"/>
            </w:pPr>
            <w:r>
              <w:rPr>
                <w:rFonts w:ascii="宋体" w:hAnsi="宋体" w:eastAsia="宋体"/>
                <w:sz w:val="16"/>
              </w:rPr>
              <w:t>该项目共0.60万元</w:t>
            </w:r>
            <w:r>
              <w:rPr>
                <w:rFonts w:hint="eastAsia" w:ascii="宋体" w:hAnsi="宋体"/>
                <w:sz w:val="16"/>
                <w:lang w:eastAsia="zh-CN"/>
              </w:rPr>
              <w:t>，以</w:t>
            </w:r>
            <w:r>
              <w:rPr>
                <w:rFonts w:ascii="宋体" w:hAnsi="宋体" w:eastAsia="宋体"/>
                <w:sz w:val="16"/>
              </w:rPr>
              <w:t>慰问托里县12名道德模范为目标更好地弘扬和践行社会主义核心价值观，更好地发挥道德模范及身边好人的示范引领作用，更好地推进托里县精神文明建设工作具有重要的意义，道德模范满意度达到95%。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6B433B">
            <w:pPr>
              <w:jc w:val="both"/>
            </w:pPr>
            <w:r>
              <w:rPr>
                <w:rFonts w:ascii="宋体" w:hAnsi="宋体" w:eastAsia="宋体"/>
                <w:sz w:val="16"/>
              </w:rPr>
              <w:t>2024年单位资金，关于托里县12名道德模范慰问金项目预算资金0.6万元，</w:t>
            </w:r>
            <w:r>
              <w:rPr>
                <w:rFonts w:hint="eastAsia" w:ascii="宋体" w:hAnsi="宋体"/>
                <w:sz w:val="16"/>
                <w:lang w:eastAsia="zh-CN"/>
              </w:rPr>
              <w:t>截至</w:t>
            </w:r>
            <w:r>
              <w:rPr>
                <w:rFonts w:ascii="宋体" w:hAnsi="宋体" w:eastAsia="宋体"/>
                <w:sz w:val="16"/>
              </w:rPr>
              <w:t>2023年12月31日，已经支付0.6万元，项目按照计划正常实行，已经完成发放12名道德模范慰问金，该项目严格按照计划实施，并有效保障了绩效自评工作的顺利开展。</w:t>
            </w:r>
          </w:p>
        </w:tc>
      </w:tr>
      <w:tr w14:paraId="111D86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CAF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1E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84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A1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E5B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9F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15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237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0AF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8C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3DA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7F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129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BE7D">
            <w:pPr>
              <w:jc w:val="center"/>
            </w:pPr>
            <w:r>
              <w:rPr>
                <w:rFonts w:ascii="宋体" w:hAnsi="宋体" w:eastAsia="宋体"/>
                <w:sz w:val="16"/>
              </w:rPr>
              <w:t>偏差原因分析及改进措施</w:t>
            </w:r>
          </w:p>
        </w:tc>
      </w:tr>
      <w:tr w14:paraId="071045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34C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5A5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367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2E36">
            <w:pPr>
              <w:jc w:val="center"/>
            </w:pPr>
            <w:r>
              <w:rPr>
                <w:rFonts w:ascii="宋体" w:hAnsi="宋体" w:eastAsia="宋体"/>
                <w:sz w:val="16"/>
              </w:rPr>
              <w:t>道德模范人数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17D6">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30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31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B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20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1F7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6710">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D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C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815D">
            <w:pPr>
              <w:jc w:val="center"/>
            </w:pPr>
          </w:p>
        </w:tc>
      </w:tr>
      <w:tr w14:paraId="7F46A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80D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34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5F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FA6C">
            <w:pPr>
              <w:jc w:val="center"/>
            </w:pPr>
            <w:r>
              <w:rPr>
                <w:rFonts w:ascii="宋体" w:hAnsi="宋体" w:eastAsia="宋体"/>
                <w:sz w:val="16"/>
              </w:rPr>
              <w:t>慰问金发放次数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BA7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5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72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3E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2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D9F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477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C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47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B2A1">
            <w:pPr>
              <w:jc w:val="center"/>
            </w:pPr>
          </w:p>
        </w:tc>
      </w:tr>
      <w:tr w14:paraId="6B5E9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667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A73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6A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9277">
            <w:pPr>
              <w:jc w:val="center"/>
            </w:pPr>
            <w:r>
              <w:rPr>
                <w:rFonts w:ascii="宋体" w:hAnsi="宋体" w:eastAsia="宋体"/>
                <w:sz w:val="16"/>
              </w:rPr>
              <w:t>慰问金发放覆盖率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7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4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4A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03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F0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4F84">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0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40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43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19F5">
            <w:pPr>
              <w:jc w:val="center"/>
            </w:pPr>
          </w:p>
        </w:tc>
      </w:tr>
      <w:tr w14:paraId="57AE7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E4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51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88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5F51">
            <w:pPr>
              <w:jc w:val="center"/>
            </w:pPr>
            <w:r>
              <w:rPr>
                <w:rFonts w:ascii="宋体" w:hAnsi="宋体" w:eastAsia="宋体"/>
                <w:sz w:val="16"/>
              </w:rPr>
              <w:t>慰问金发放时间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4FDE">
            <w:pPr>
              <w:jc w:val="center"/>
            </w:pPr>
            <w:r>
              <w:rPr>
                <w:rFonts w:ascii="宋体" w:hAnsi="宋体" w:eastAsia="宋体"/>
                <w:sz w:val="16"/>
              </w:rPr>
              <w:t>2024年6月12日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06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01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BB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0E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A02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2C36">
            <w:pPr>
              <w:jc w:val="center"/>
            </w:pPr>
            <w:r>
              <w:rPr>
                <w:rFonts w:ascii="宋体" w:hAnsi="宋体" w:eastAsia="宋体"/>
                <w:sz w:val="16"/>
              </w:rPr>
              <w:t>2024年3月1日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5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C3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9A04">
            <w:pPr>
              <w:jc w:val="center"/>
            </w:pPr>
          </w:p>
        </w:tc>
      </w:tr>
      <w:tr w14:paraId="32C73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A9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F2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86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E85D">
            <w:pPr>
              <w:jc w:val="center"/>
            </w:pPr>
            <w:r>
              <w:rPr>
                <w:rFonts w:ascii="宋体" w:hAnsi="宋体" w:eastAsia="宋体"/>
                <w:sz w:val="16"/>
              </w:rPr>
              <w:t>道德模范慰问金标准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2EA9">
            <w:pPr>
              <w:jc w:val="center"/>
            </w:pPr>
            <w:r>
              <w:rPr>
                <w:rFonts w:ascii="宋体" w:hAnsi="宋体" w:eastAsia="宋体"/>
                <w:sz w:val="16"/>
              </w:rPr>
              <w:t>&lt;=500元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79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29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76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DA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3F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09C8">
            <w:pPr>
              <w:jc w:val="center"/>
            </w:pPr>
            <w:r>
              <w:rPr>
                <w:rFonts w:ascii="宋体" w:hAnsi="宋体" w:eastAsia="宋体"/>
                <w:sz w:val="16"/>
              </w:rPr>
              <w:t>=500元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4D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43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E9E8">
            <w:pPr>
              <w:jc w:val="center"/>
            </w:pPr>
          </w:p>
        </w:tc>
      </w:tr>
      <w:tr w14:paraId="07EE4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33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F9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79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C12D">
            <w:pPr>
              <w:jc w:val="center"/>
            </w:pPr>
            <w:r>
              <w:rPr>
                <w:rFonts w:ascii="宋体" w:hAnsi="宋体" w:eastAsia="宋体"/>
                <w:sz w:val="16"/>
              </w:rPr>
              <w:t>关心关爱道德模范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EE5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0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1C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22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A3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185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9F96">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1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82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6F02">
            <w:pPr>
              <w:jc w:val="center"/>
            </w:pPr>
          </w:p>
        </w:tc>
      </w:tr>
      <w:tr w14:paraId="31219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03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50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36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9BCF">
            <w:pPr>
              <w:jc w:val="center"/>
            </w:pPr>
            <w:r>
              <w:rPr>
                <w:rFonts w:ascii="宋体" w:hAnsi="宋体" w:eastAsia="宋体"/>
                <w:sz w:val="16"/>
              </w:rPr>
              <w:t>道德模范人员满意度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D5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E4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55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1D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EA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04C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4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23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EB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F869A">
            <w:pPr>
              <w:jc w:val="center"/>
            </w:pPr>
          </w:p>
        </w:tc>
      </w:tr>
      <w:tr w14:paraId="44C8CDF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113E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82D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A022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B1D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9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9476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752C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532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7C76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013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AEC33B"/>
        </w:tc>
      </w:tr>
    </w:tbl>
    <w:p w14:paraId="1CD5BC37">
      <w:r>
        <w:br w:type="page"/>
      </w:r>
    </w:p>
    <w:p w14:paraId="6D110CDC">
      <w:pPr>
        <w:spacing w:line="640" w:lineRule="exact"/>
        <w:ind w:firstLine="640"/>
        <w:jc w:val="both"/>
        <w:outlineLvl w:val="2"/>
      </w:pPr>
      <w:r>
        <w:rPr>
          <w:rFonts w:ascii="黑体" w:hAnsi="黑体" w:eastAsia="黑体"/>
          <w:sz w:val="32"/>
        </w:rPr>
        <w:t>十二、其他需说明的事项</w:t>
      </w:r>
    </w:p>
    <w:p w14:paraId="7D9713F3">
      <w:pPr>
        <w:spacing w:line="580" w:lineRule="exact"/>
        <w:ind w:firstLine="640"/>
        <w:jc w:val="both"/>
      </w:pPr>
      <w:r>
        <w:rPr>
          <w:rFonts w:ascii="仿宋_GB2312" w:hAnsi="仿宋_GB2312" w:eastAsia="仿宋_GB2312"/>
          <w:b w:val="0"/>
          <w:sz w:val="32"/>
        </w:rPr>
        <w:t>本年本单位不予公开项目1个，全年预算数6万元，全年执行数6万元。</w:t>
      </w:r>
    </w:p>
    <w:p w14:paraId="0E36CD8B">
      <w:r>
        <w:br w:type="page"/>
      </w:r>
    </w:p>
    <w:p w14:paraId="366B6240">
      <w:pPr>
        <w:spacing w:line="240" w:lineRule="auto"/>
        <w:jc w:val="center"/>
        <w:outlineLvl w:val="1"/>
      </w:pPr>
      <w:r>
        <w:rPr>
          <w:rFonts w:ascii="黑体" w:hAnsi="黑体" w:eastAsia="黑体"/>
          <w:sz w:val="32"/>
        </w:rPr>
        <w:t>第三部分 专业名词解释</w:t>
      </w:r>
    </w:p>
    <w:p w14:paraId="6FD352D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1752F7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4F0CE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072376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C37E6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3C0DF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DF85C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05824D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48370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BC8BFA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7F220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E3F602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62C5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4CCAB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71D8E5">
      <w:r>
        <w:br w:type="page"/>
      </w:r>
    </w:p>
    <w:p w14:paraId="721ECE71">
      <w:pPr>
        <w:spacing w:line="240" w:lineRule="auto"/>
        <w:jc w:val="center"/>
        <w:outlineLvl w:val="1"/>
      </w:pPr>
      <w:r>
        <w:rPr>
          <w:rFonts w:ascii="黑体" w:hAnsi="黑体" w:eastAsia="黑体"/>
          <w:sz w:val="32"/>
        </w:rPr>
        <w:t>第四部分 部门决算报表（见附表）</w:t>
      </w:r>
    </w:p>
    <w:p w14:paraId="3BD6F9DC">
      <w:pPr>
        <w:spacing w:line="240" w:lineRule="auto"/>
        <w:ind w:firstLine="640"/>
        <w:jc w:val="both"/>
      </w:pPr>
      <w:r>
        <w:rPr>
          <w:rFonts w:ascii="仿宋_GB2312" w:hAnsi="仿宋_GB2312" w:eastAsia="仿宋_GB2312"/>
          <w:b w:val="0"/>
          <w:sz w:val="32"/>
        </w:rPr>
        <w:t>一、《收入支出决算总表》</w:t>
      </w:r>
    </w:p>
    <w:p w14:paraId="7820DF76">
      <w:pPr>
        <w:spacing w:line="240" w:lineRule="auto"/>
        <w:ind w:firstLine="640"/>
        <w:jc w:val="both"/>
      </w:pPr>
      <w:r>
        <w:rPr>
          <w:rFonts w:ascii="仿宋_GB2312" w:hAnsi="仿宋_GB2312" w:eastAsia="仿宋_GB2312"/>
          <w:b w:val="0"/>
          <w:sz w:val="32"/>
        </w:rPr>
        <w:t>二、《收入决算表》</w:t>
      </w:r>
    </w:p>
    <w:p w14:paraId="271FBE77">
      <w:pPr>
        <w:spacing w:line="240" w:lineRule="auto"/>
        <w:ind w:firstLine="640"/>
        <w:jc w:val="both"/>
      </w:pPr>
      <w:r>
        <w:rPr>
          <w:rFonts w:ascii="仿宋_GB2312" w:hAnsi="仿宋_GB2312" w:eastAsia="仿宋_GB2312"/>
          <w:b w:val="0"/>
          <w:sz w:val="32"/>
        </w:rPr>
        <w:t>三、《支出决算表》</w:t>
      </w:r>
    </w:p>
    <w:p w14:paraId="5585CD96">
      <w:pPr>
        <w:spacing w:line="240" w:lineRule="auto"/>
        <w:ind w:firstLine="640"/>
        <w:jc w:val="both"/>
      </w:pPr>
      <w:r>
        <w:rPr>
          <w:rFonts w:ascii="仿宋_GB2312" w:hAnsi="仿宋_GB2312" w:eastAsia="仿宋_GB2312"/>
          <w:b w:val="0"/>
          <w:sz w:val="32"/>
        </w:rPr>
        <w:t>四、《财政拨款收入支出决算总表》</w:t>
      </w:r>
    </w:p>
    <w:p w14:paraId="41B0CB18">
      <w:pPr>
        <w:spacing w:line="240" w:lineRule="auto"/>
        <w:ind w:firstLine="640"/>
        <w:jc w:val="both"/>
      </w:pPr>
      <w:r>
        <w:rPr>
          <w:rFonts w:ascii="仿宋_GB2312" w:hAnsi="仿宋_GB2312" w:eastAsia="仿宋_GB2312"/>
          <w:b w:val="0"/>
          <w:sz w:val="32"/>
        </w:rPr>
        <w:t>五、《一般公共预算财政拨款支出决算表》</w:t>
      </w:r>
    </w:p>
    <w:p w14:paraId="2A13533C">
      <w:pPr>
        <w:spacing w:line="240" w:lineRule="auto"/>
        <w:ind w:firstLine="640"/>
        <w:jc w:val="both"/>
      </w:pPr>
      <w:r>
        <w:rPr>
          <w:rFonts w:ascii="仿宋_GB2312" w:hAnsi="仿宋_GB2312" w:eastAsia="仿宋_GB2312"/>
          <w:b w:val="0"/>
          <w:sz w:val="32"/>
        </w:rPr>
        <w:t>六、《一般公共预算财政拨款基本支出决算表》</w:t>
      </w:r>
    </w:p>
    <w:p w14:paraId="6E77B6F9">
      <w:pPr>
        <w:spacing w:line="240" w:lineRule="auto"/>
        <w:ind w:firstLine="640"/>
        <w:jc w:val="both"/>
      </w:pPr>
      <w:r>
        <w:rPr>
          <w:rFonts w:ascii="仿宋_GB2312" w:hAnsi="仿宋_GB2312" w:eastAsia="仿宋_GB2312"/>
          <w:b w:val="0"/>
          <w:sz w:val="32"/>
        </w:rPr>
        <w:t>七、《政府性基金预算财政拨款收入支出决算表》</w:t>
      </w:r>
    </w:p>
    <w:p w14:paraId="7F59D031">
      <w:pPr>
        <w:spacing w:line="240" w:lineRule="auto"/>
        <w:ind w:firstLine="640"/>
        <w:jc w:val="both"/>
      </w:pPr>
      <w:r>
        <w:rPr>
          <w:rFonts w:ascii="仿宋_GB2312" w:hAnsi="仿宋_GB2312" w:eastAsia="仿宋_GB2312"/>
          <w:b w:val="0"/>
          <w:sz w:val="32"/>
        </w:rPr>
        <w:t>八、《国有资本经营预算财政拨款收入支出决算表》</w:t>
      </w:r>
    </w:p>
    <w:p w14:paraId="0783C0AD">
      <w:pPr>
        <w:spacing w:line="240" w:lineRule="auto"/>
        <w:ind w:firstLine="640"/>
        <w:jc w:val="both"/>
      </w:pPr>
      <w:r>
        <w:rPr>
          <w:rFonts w:ascii="仿宋_GB2312" w:hAnsi="仿宋_GB2312" w:eastAsia="仿宋_GB2312"/>
          <w:b w:val="0"/>
          <w:sz w:val="32"/>
        </w:rPr>
        <w:t>九、《财政拨款“三公”经费支出决算表》</w:t>
      </w:r>
    </w:p>
    <w:p w14:paraId="29AE5862">
      <w:pPr>
        <w:spacing w:line="240" w:lineRule="auto"/>
        <w:ind w:firstLine="640"/>
        <w:jc w:val="both"/>
      </w:pPr>
    </w:p>
    <w:p w14:paraId="092F6E0D">
      <w:pPr>
        <w:spacing w:line="240" w:lineRule="auto"/>
        <w:ind w:firstLine="640"/>
        <w:jc w:val="both"/>
      </w:pPr>
    </w:p>
    <w:p w14:paraId="5D9C65B5">
      <w:pPr>
        <w:spacing w:line="240" w:lineRule="auto"/>
        <w:ind w:firstLine="640"/>
        <w:jc w:val="both"/>
      </w:pPr>
    </w:p>
    <w:p w14:paraId="1A746FC4">
      <w:pPr>
        <w:spacing w:line="240" w:lineRule="auto"/>
        <w:ind w:firstLine="640"/>
        <w:jc w:val="both"/>
      </w:pPr>
    </w:p>
    <w:p w14:paraId="1BA7C50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4023E5-73AC-447C-B811-7C46F577F0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51F883F-8534-45DA-9D00-09E331CA02B7}"/>
  </w:font>
  <w:font w:name="仿宋_GB2312">
    <w:panose1 w:val="02010609030101010101"/>
    <w:charset w:val="86"/>
    <w:family w:val="modern"/>
    <w:pitch w:val="default"/>
    <w:sig w:usb0="00000001" w:usb1="080E0000" w:usb2="00000000" w:usb3="00000000" w:csb0="00040000" w:csb1="00000000"/>
    <w:embedRegular r:id="rId3" w:fontKey="{F34B791E-7B1D-4862-AE7A-BB1695475733}"/>
  </w:font>
  <w:font w:name="楷体_GB2312">
    <w:panose1 w:val="02010609030101010101"/>
    <w:charset w:val="86"/>
    <w:family w:val="auto"/>
    <w:pitch w:val="default"/>
    <w:sig w:usb0="00000001" w:usb1="080E0000" w:usb2="00000000" w:usb3="00000000" w:csb0="00040000" w:csb1="00000000"/>
    <w:embedRegular r:id="rId4" w:fontKey="{C2C36C51-48D2-49E0-884B-879FA8AE450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4E87B5A"/>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6E0EE7"/>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4579</Words>
  <Characters>5239</Characters>
  <Lines>0</Lines>
  <Paragraphs>0</Paragraphs>
  <TotalTime>7</TotalTime>
  <ScaleCrop>false</ScaleCrop>
  <LinksUpToDate>false</LinksUpToDate>
  <CharactersWithSpaces>5247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2025-10-31T10:41:49Z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