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托里县哈图镇卫生院2024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7902947">
      <w:r>
        <w:br w:type="page"/>
      </w:r>
    </w:p>
    <w:p w14:paraId="1F7FDD38">
      <w:pPr>
        <w:spacing w:line="640" w:lineRule="exact"/>
        <w:jc w:val="center"/>
        <w:outlineLvl w:val="1"/>
      </w:pPr>
      <w:r>
        <w:rPr>
          <w:rFonts w:ascii="黑体" w:hAnsi="黑体" w:eastAsia="黑体"/>
          <w:sz w:val="32"/>
        </w:rPr>
        <w:t>第一部分 单位概况</w:t>
      </w:r>
    </w:p>
    <w:p w14:paraId="3C7C5773">
      <w:pPr>
        <w:spacing w:line="640" w:lineRule="exact"/>
        <w:ind w:firstLine="640"/>
        <w:jc w:val="both"/>
        <w:outlineLvl w:val="2"/>
      </w:pPr>
      <w:r>
        <w:rPr>
          <w:rFonts w:ascii="黑体" w:hAnsi="黑体" w:eastAsia="黑体"/>
          <w:sz w:val="32"/>
        </w:rPr>
        <w:t>一、主要职能</w:t>
      </w:r>
    </w:p>
    <w:p w14:paraId="174BE05C">
      <w:pPr>
        <w:spacing w:line="580" w:lineRule="exact"/>
        <w:ind w:firstLine="640"/>
        <w:jc w:val="both"/>
      </w:pPr>
      <w:r>
        <w:rPr>
          <w:rFonts w:ascii="仿宋_GB2312" w:hAnsi="仿宋_GB2312" w:eastAsia="仿宋_GB2312"/>
          <w:sz w:val="32"/>
        </w:rPr>
        <w:t>（一）根据居民对医疗卫生服务的需求，</w:t>
      </w:r>
      <w:r>
        <w:rPr>
          <w:rFonts w:hint="eastAsia" w:ascii="仿宋_GB2312" w:hAnsi="仿宋_GB2312" w:eastAsia="仿宋_GB2312"/>
          <w:sz w:val="32"/>
          <w:lang w:eastAsia="zh-CN"/>
        </w:rPr>
        <w:t>协助</w:t>
      </w:r>
      <w:r>
        <w:rPr>
          <w:rFonts w:ascii="仿宋_GB2312" w:hAnsi="仿宋_GB2312" w:eastAsia="仿宋_GB2312"/>
          <w:sz w:val="32"/>
        </w:rPr>
        <w:t>当地政府和组织机构对重大公共卫生事件进行调查处理。</w:t>
      </w:r>
    </w:p>
    <w:p w14:paraId="3A315B59">
      <w:pPr>
        <w:spacing w:line="580" w:lineRule="exact"/>
        <w:ind w:firstLine="640"/>
        <w:jc w:val="both"/>
      </w:pPr>
      <w:r>
        <w:rPr>
          <w:rFonts w:ascii="仿宋_GB2312" w:hAnsi="仿宋_GB2312" w:eastAsia="仿宋_GB2312"/>
          <w:sz w:val="32"/>
        </w:rPr>
        <w:t>（二）</w:t>
      </w:r>
      <w:r>
        <w:rPr>
          <w:rFonts w:hint="eastAsia" w:ascii="仿宋_GB2312" w:hAnsi="仿宋_GB2312" w:eastAsia="仿宋_GB2312"/>
          <w:sz w:val="32"/>
          <w:lang w:eastAsia="zh-CN"/>
        </w:rPr>
        <w:t>协助</w:t>
      </w:r>
      <w:r>
        <w:rPr>
          <w:rFonts w:ascii="仿宋_GB2312" w:hAnsi="仿宋_GB2312" w:eastAsia="仿宋_GB2312"/>
          <w:sz w:val="32"/>
        </w:rPr>
        <w:t>当地政府在本辖区内开展以“除害灭病”为中心的爱国卫生运动，全民健康教育宣传咨询等活动。</w:t>
      </w:r>
    </w:p>
    <w:p w14:paraId="34FEFB73">
      <w:pPr>
        <w:spacing w:line="580" w:lineRule="exact"/>
        <w:ind w:firstLine="640"/>
        <w:jc w:val="both"/>
      </w:pPr>
      <w:r>
        <w:rPr>
          <w:rFonts w:ascii="仿宋_GB2312" w:hAnsi="仿宋_GB2312" w:eastAsia="仿宋_GB2312"/>
          <w:sz w:val="32"/>
        </w:rPr>
        <w:t>（三）负责本辖区传染病、地方病防治工作，做好预防接种和计划免疫工作。</w:t>
      </w:r>
    </w:p>
    <w:p w14:paraId="3ABC00CD">
      <w:pPr>
        <w:spacing w:line="580" w:lineRule="exact"/>
        <w:ind w:firstLine="640"/>
        <w:jc w:val="both"/>
      </w:pPr>
      <w:r>
        <w:rPr>
          <w:rFonts w:ascii="仿宋_GB2312" w:hAnsi="仿宋_GB2312" w:eastAsia="仿宋_GB2312"/>
          <w:sz w:val="32"/>
        </w:rPr>
        <w:t>（四）负责当地妇幼保健等公共卫生方面工作。</w:t>
      </w:r>
    </w:p>
    <w:p w14:paraId="29802EEC">
      <w:pPr>
        <w:spacing w:line="580" w:lineRule="exact"/>
        <w:ind w:firstLine="640"/>
        <w:jc w:val="both"/>
      </w:pPr>
      <w:r>
        <w:rPr>
          <w:rFonts w:ascii="仿宋_GB2312" w:hAnsi="仿宋_GB2312" w:eastAsia="仿宋_GB2312"/>
          <w:sz w:val="32"/>
        </w:rPr>
        <w:t>（五）承担对当地常见病、多发病的诊断治疗工作。</w:t>
      </w:r>
    </w:p>
    <w:p w14:paraId="28B557E8">
      <w:pPr>
        <w:spacing w:line="580" w:lineRule="exact"/>
        <w:ind w:firstLine="640"/>
        <w:jc w:val="both"/>
      </w:pPr>
      <w:r>
        <w:rPr>
          <w:rFonts w:ascii="仿宋_GB2312" w:hAnsi="仿宋_GB2312" w:eastAsia="仿宋_GB2312"/>
          <w:sz w:val="32"/>
        </w:rPr>
        <w:t>（六）完成上级卫生主管部门交付的有关工作任务。</w:t>
      </w:r>
    </w:p>
    <w:p w14:paraId="1CD101FC">
      <w:pPr>
        <w:spacing w:line="640" w:lineRule="exact"/>
        <w:ind w:firstLine="640"/>
        <w:jc w:val="both"/>
        <w:outlineLvl w:val="2"/>
      </w:pPr>
      <w:r>
        <w:rPr>
          <w:rFonts w:ascii="黑体" w:hAnsi="黑体" w:eastAsia="黑体"/>
          <w:sz w:val="32"/>
        </w:rPr>
        <w:t>二、机构设置及人员情况</w:t>
      </w:r>
    </w:p>
    <w:p w14:paraId="1519A32C">
      <w:pPr>
        <w:spacing w:line="580" w:lineRule="exact"/>
        <w:ind w:firstLine="640"/>
        <w:jc w:val="both"/>
      </w:pPr>
      <w:r>
        <w:rPr>
          <w:rFonts w:ascii="仿宋_GB2312" w:hAnsi="仿宋_GB2312" w:eastAsia="仿宋_GB2312"/>
          <w:sz w:val="32"/>
        </w:rPr>
        <w:t>托里县哈图镇卫生院2024年度，实有人数13人，其中：在职人员13人，增加0人；离休人员0人，增加0人；退休人员0人,增加0人。</w:t>
      </w:r>
    </w:p>
    <w:p w14:paraId="03725C88">
      <w:pPr>
        <w:spacing w:line="580" w:lineRule="exact"/>
        <w:ind w:firstLine="640"/>
        <w:jc w:val="both"/>
      </w:pPr>
      <w:r>
        <w:rPr>
          <w:rFonts w:ascii="仿宋_GB2312" w:hAnsi="仿宋_GB2312" w:eastAsia="仿宋_GB2312"/>
          <w:sz w:val="32"/>
        </w:rPr>
        <w:t>托里县哈图镇卫生院无下属预算单位，下设11个科室，分别是：行政办公室、办公室、药房、防疫办公室、妇幼儿保办公室、检验科、影像科、医保办公室、公卫办公室、门诊、财务室。</w:t>
      </w:r>
    </w:p>
    <w:p w14:paraId="5AC48E95">
      <w:r>
        <w:br w:type="page"/>
      </w:r>
    </w:p>
    <w:p w14:paraId="7FFBB17D">
      <w:pPr>
        <w:spacing w:line="240" w:lineRule="auto"/>
        <w:jc w:val="center"/>
        <w:outlineLvl w:val="1"/>
      </w:pPr>
      <w:r>
        <w:rPr>
          <w:rFonts w:ascii="黑体" w:hAnsi="黑体" w:eastAsia="黑体"/>
          <w:sz w:val="32"/>
        </w:rPr>
        <w:t>第二部分 部门决算情况说明</w:t>
      </w:r>
    </w:p>
    <w:p w14:paraId="37CD1FF2">
      <w:pPr>
        <w:spacing w:line="640" w:lineRule="exact"/>
        <w:ind w:firstLine="640"/>
        <w:jc w:val="both"/>
        <w:outlineLvl w:val="2"/>
      </w:pPr>
      <w:r>
        <w:rPr>
          <w:rFonts w:ascii="黑体" w:hAnsi="黑体" w:eastAsia="黑体"/>
          <w:sz w:val="32"/>
        </w:rPr>
        <w:t>一、收入支出决算总体情况说明</w:t>
      </w:r>
    </w:p>
    <w:p w14:paraId="3C23624D">
      <w:pPr>
        <w:spacing w:line="580" w:lineRule="exact"/>
        <w:ind w:firstLine="640"/>
        <w:jc w:val="both"/>
      </w:pPr>
      <w:r>
        <w:rPr>
          <w:rFonts w:ascii="仿宋_GB2312" w:hAnsi="仿宋_GB2312" w:eastAsia="仿宋_GB2312"/>
          <w:b/>
          <w:sz w:val="32"/>
        </w:rPr>
        <w:t>2024年度收入总计212.92万元，</w:t>
      </w:r>
      <w:r>
        <w:rPr>
          <w:rFonts w:ascii="仿宋_GB2312" w:hAnsi="仿宋_GB2312" w:eastAsia="仿宋_GB2312"/>
          <w:b w:val="0"/>
          <w:sz w:val="32"/>
        </w:rPr>
        <w:t>其中：本年收入合计212.92万元，使用非财政拨款结余（含专用结余）0.00万元，年初结转和结余0.00万元。</w:t>
      </w:r>
    </w:p>
    <w:p w14:paraId="7EE74F14">
      <w:pPr>
        <w:spacing w:line="580" w:lineRule="exact"/>
        <w:ind w:firstLine="640"/>
        <w:jc w:val="both"/>
      </w:pPr>
      <w:r>
        <w:rPr>
          <w:rFonts w:ascii="仿宋_GB2312" w:hAnsi="仿宋_GB2312" w:eastAsia="仿宋_GB2312"/>
          <w:b/>
          <w:sz w:val="32"/>
        </w:rPr>
        <w:t>2024年度支出总计212.92万元，</w:t>
      </w:r>
      <w:r>
        <w:rPr>
          <w:rFonts w:ascii="仿宋_GB2312" w:hAnsi="仿宋_GB2312" w:eastAsia="仿宋_GB2312"/>
          <w:b w:val="0"/>
          <w:sz w:val="32"/>
        </w:rPr>
        <w:t>其中：本年支出合计212.92万元，结余分配0.00万元，年末结转和结余0.00万元。</w:t>
      </w:r>
    </w:p>
    <w:p w14:paraId="4142D7AE">
      <w:pPr>
        <w:spacing w:line="580" w:lineRule="exact"/>
        <w:ind w:firstLine="640"/>
        <w:jc w:val="both"/>
      </w:pPr>
      <w:r>
        <w:rPr>
          <w:rFonts w:ascii="仿宋_GB2312" w:hAnsi="仿宋_GB2312" w:eastAsia="仿宋_GB2312"/>
          <w:b w:val="0"/>
          <w:sz w:val="32"/>
        </w:rPr>
        <w:t>收入支出总体与上年相比，增加148.53万元，增长230.67%，主要原因是：一是本年在职人员工资调增，社保、公积金基数调增，人员经费增加；二是本年增加基本公共卫生、其他公共卫生、重大公共卫生、80周岁老年人生活补助和免费体检自治区补助资金、适龄儿童护齿项目经费，导致经费较上年增加。</w:t>
      </w:r>
    </w:p>
    <w:p w14:paraId="30E1F15D">
      <w:pPr>
        <w:spacing w:line="640" w:lineRule="exact"/>
        <w:ind w:firstLine="640"/>
        <w:jc w:val="both"/>
        <w:outlineLvl w:val="2"/>
      </w:pPr>
      <w:r>
        <w:rPr>
          <w:rFonts w:ascii="黑体" w:hAnsi="黑体" w:eastAsia="黑体"/>
          <w:sz w:val="32"/>
        </w:rPr>
        <w:t>二、收入决算情况说明</w:t>
      </w:r>
    </w:p>
    <w:p w14:paraId="312248D6">
      <w:pPr>
        <w:spacing w:line="580" w:lineRule="exact"/>
        <w:ind w:firstLine="640"/>
        <w:jc w:val="both"/>
      </w:pPr>
      <w:r>
        <w:rPr>
          <w:rFonts w:ascii="仿宋_GB2312" w:hAnsi="仿宋_GB2312" w:eastAsia="仿宋_GB2312"/>
          <w:b/>
          <w:sz w:val="32"/>
        </w:rPr>
        <w:t>本年收入212.92万元，</w:t>
      </w:r>
      <w:r>
        <w:rPr>
          <w:rFonts w:ascii="仿宋_GB2312" w:hAnsi="仿宋_GB2312" w:eastAsia="仿宋_GB2312"/>
          <w:b w:val="0"/>
          <w:sz w:val="32"/>
        </w:rPr>
        <w:t>其中：财政拨款收入212.86万元，占99.97%；上级补助收入0.00万元，占0.00%；事业收入0.00万元，占0.00%；经营收入0.00万元，占0.00%；附属单位上缴收入0.00万元，占0.00%；其他收入0.06万元，占0.03%。</w:t>
      </w:r>
    </w:p>
    <w:p w14:paraId="60D31A59">
      <w:pPr>
        <w:spacing w:line="640" w:lineRule="exact"/>
        <w:ind w:firstLine="640"/>
        <w:jc w:val="both"/>
        <w:outlineLvl w:val="2"/>
      </w:pPr>
      <w:r>
        <w:rPr>
          <w:rFonts w:ascii="黑体" w:hAnsi="黑体" w:eastAsia="黑体"/>
          <w:sz w:val="32"/>
        </w:rPr>
        <w:t>三、支出决算情况说明</w:t>
      </w:r>
    </w:p>
    <w:p w14:paraId="7DFDBBEF">
      <w:pPr>
        <w:spacing w:line="580" w:lineRule="exact"/>
        <w:ind w:firstLine="640"/>
        <w:jc w:val="both"/>
      </w:pPr>
      <w:r>
        <w:rPr>
          <w:rFonts w:ascii="仿宋_GB2312" w:hAnsi="仿宋_GB2312" w:eastAsia="仿宋_GB2312"/>
          <w:b/>
          <w:sz w:val="32"/>
        </w:rPr>
        <w:t>本年支出212.92万元，</w:t>
      </w:r>
      <w:r>
        <w:rPr>
          <w:rFonts w:ascii="仿宋_GB2312" w:hAnsi="仿宋_GB2312" w:eastAsia="仿宋_GB2312"/>
          <w:b w:val="0"/>
          <w:sz w:val="32"/>
        </w:rPr>
        <w:t>其中：基本支出188.25万元，占88.41%；项目支出24.67万元，占11.59%；上缴上级支出0.00万元，占0.00%；经营支出0.00万元，占0.00%；对附属单位补助支出0.00万元，占0.00%。</w:t>
      </w:r>
    </w:p>
    <w:p w14:paraId="4F36A426">
      <w:pPr>
        <w:spacing w:line="640" w:lineRule="exact"/>
        <w:ind w:firstLine="640"/>
        <w:jc w:val="both"/>
        <w:outlineLvl w:val="2"/>
      </w:pPr>
      <w:r>
        <w:rPr>
          <w:rFonts w:ascii="黑体" w:hAnsi="黑体" w:eastAsia="黑体"/>
          <w:sz w:val="32"/>
        </w:rPr>
        <w:t>四、财政拨款收入支出决算总体情况说明</w:t>
      </w:r>
    </w:p>
    <w:p w14:paraId="6D403302">
      <w:pPr>
        <w:spacing w:line="580" w:lineRule="exact"/>
        <w:ind w:firstLine="640"/>
        <w:jc w:val="both"/>
      </w:pPr>
      <w:r>
        <w:rPr>
          <w:rFonts w:ascii="仿宋_GB2312" w:hAnsi="仿宋_GB2312" w:eastAsia="仿宋_GB2312"/>
          <w:b/>
          <w:sz w:val="32"/>
        </w:rPr>
        <w:t>2024年度财政拨款收入总计212.86万元，</w:t>
      </w:r>
      <w:r>
        <w:rPr>
          <w:rFonts w:ascii="仿宋_GB2312" w:hAnsi="仿宋_GB2312" w:eastAsia="仿宋_GB2312"/>
          <w:b w:val="0"/>
          <w:sz w:val="32"/>
        </w:rPr>
        <w:t>其中：年初财政拨款结转和结余0.00万元，本年财政拨款收入212.86万元。</w:t>
      </w:r>
      <w:r>
        <w:rPr>
          <w:rFonts w:ascii="仿宋_GB2312" w:hAnsi="仿宋_GB2312" w:eastAsia="仿宋_GB2312"/>
          <w:b/>
          <w:sz w:val="32"/>
        </w:rPr>
        <w:t>财政拨款支出总计212.86万元，</w:t>
      </w:r>
      <w:r>
        <w:rPr>
          <w:rFonts w:ascii="仿宋_GB2312" w:hAnsi="仿宋_GB2312" w:eastAsia="仿宋_GB2312"/>
          <w:b w:val="0"/>
          <w:sz w:val="32"/>
        </w:rPr>
        <w:t>其中：年末财政拨款结转和结余0.00万元，本年财政拨款支出212.86万元。</w:t>
      </w:r>
    </w:p>
    <w:p w14:paraId="5C17EA1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148.47万元，增长230.58%，主要原因是：一是本年在职人员工资调增，社保、公积金基数调增，人员经费增加；二是本年增加基本公共卫生、其他公共卫生、重大公共卫生、80周岁老年人生活补助和免费体检自治区补助资金、适龄儿童护齿项目经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202.33万元，决算数212.86万元，预决算差异率5.20%，主要原因是：一是年中追加人员工资、社保、公积金基数调增部分资金，导致预决算存在差异；二是年中追加基本公共卫生项目、其他公共卫生项目、重大公共卫生项目资金，新增适龄儿童护齿项目资金，导致预决算存在差异。</w:t>
      </w:r>
    </w:p>
    <w:p w14:paraId="578BF8BF">
      <w:pPr>
        <w:spacing w:line="640" w:lineRule="exact"/>
        <w:ind w:firstLine="640"/>
        <w:jc w:val="both"/>
        <w:outlineLvl w:val="2"/>
      </w:pPr>
      <w:r>
        <w:rPr>
          <w:rFonts w:ascii="黑体" w:hAnsi="黑体" w:eastAsia="黑体"/>
          <w:sz w:val="32"/>
        </w:rPr>
        <w:t>五、一般公共预算财政拨款支出决算情况说明</w:t>
      </w:r>
    </w:p>
    <w:p w14:paraId="281B72EC">
      <w:pPr>
        <w:spacing w:line="640" w:lineRule="exact"/>
        <w:ind w:firstLine="640"/>
        <w:jc w:val="both"/>
        <w:outlineLvl w:val="3"/>
      </w:pPr>
      <w:r>
        <w:rPr>
          <w:rFonts w:ascii="楷体_GB2312" w:hAnsi="楷体_GB2312" w:eastAsia="楷体_GB2312"/>
          <w:b/>
          <w:sz w:val="32"/>
        </w:rPr>
        <w:t>（一）一般公共预算财政拨款支出决算总体情况</w:t>
      </w:r>
    </w:p>
    <w:p w14:paraId="3474438F">
      <w:pPr>
        <w:spacing w:line="580" w:lineRule="exact"/>
        <w:ind w:firstLine="640"/>
        <w:jc w:val="both"/>
      </w:pPr>
      <w:r>
        <w:rPr>
          <w:rFonts w:ascii="仿宋_GB2312" w:hAnsi="仿宋_GB2312" w:eastAsia="仿宋_GB2312"/>
          <w:b/>
          <w:sz w:val="32"/>
        </w:rPr>
        <w:t>2024年度一般公共预算财政拨款支出212.56万元，</w:t>
      </w:r>
      <w:r>
        <w:rPr>
          <w:rFonts w:ascii="仿宋_GB2312" w:hAnsi="仿宋_GB2312" w:eastAsia="仿宋_GB2312"/>
          <w:b w:val="0"/>
          <w:sz w:val="32"/>
        </w:rPr>
        <w:t>占本年支出合计的99.83%。</w:t>
      </w:r>
      <w:r>
        <w:rPr>
          <w:rFonts w:ascii="仿宋_GB2312" w:hAnsi="仿宋_GB2312" w:eastAsia="仿宋_GB2312"/>
          <w:b/>
          <w:sz w:val="32"/>
        </w:rPr>
        <w:t>与上年相比，</w:t>
      </w:r>
      <w:r>
        <w:rPr>
          <w:rFonts w:ascii="仿宋_GB2312" w:hAnsi="仿宋_GB2312" w:eastAsia="仿宋_GB2312"/>
          <w:b w:val="0"/>
          <w:sz w:val="32"/>
        </w:rPr>
        <w:t>增加148.17万元，增长230.11%，主要原因是：一是本年在职人员增加，在职人员工资调增、社保、公积金基数调增，人员经费增加；二是增加基本公共卫生项目、其他公共卫生项目、重大公共卫生项目资金支出。</w:t>
      </w:r>
      <w:r>
        <w:rPr>
          <w:rFonts w:ascii="仿宋_GB2312" w:hAnsi="仿宋_GB2312" w:eastAsia="仿宋_GB2312"/>
          <w:b/>
          <w:sz w:val="32"/>
        </w:rPr>
        <w:t>与年初预算相比,</w:t>
      </w:r>
      <w:r>
        <w:rPr>
          <w:rFonts w:ascii="仿宋_GB2312" w:hAnsi="仿宋_GB2312" w:eastAsia="仿宋_GB2312"/>
          <w:b w:val="0"/>
          <w:sz w:val="32"/>
        </w:rPr>
        <w:t>年初预算数202.32万元，决算数212.56万元，预决算差异率5.06%，主要原因是：一是年中追加人员工资、社保、公积金基数调增部分资金，导致预决算存在差异；二是年中追加基本公共卫生项目、其他公共卫生项目、重大公共卫生项目资金。</w:t>
      </w:r>
    </w:p>
    <w:p w14:paraId="324E755A">
      <w:pPr>
        <w:spacing w:line="640" w:lineRule="exact"/>
        <w:ind w:firstLine="640"/>
        <w:jc w:val="both"/>
        <w:outlineLvl w:val="3"/>
      </w:pPr>
      <w:r>
        <w:rPr>
          <w:rFonts w:ascii="楷体_GB2312" w:hAnsi="楷体_GB2312" w:eastAsia="楷体_GB2312"/>
          <w:b/>
          <w:sz w:val="32"/>
        </w:rPr>
        <w:t>（二）一般公共预算财政拨款支出决算结构情况</w:t>
      </w:r>
    </w:p>
    <w:p w14:paraId="18F51B00">
      <w:pPr>
        <w:spacing w:line="580" w:lineRule="exact"/>
        <w:ind w:firstLine="640"/>
        <w:jc w:val="both"/>
      </w:pPr>
      <w:r>
        <w:rPr>
          <w:rFonts w:ascii="仿宋_GB2312" w:hAnsi="仿宋_GB2312" w:eastAsia="仿宋_GB2312"/>
          <w:b w:val="0"/>
          <w:sz w:val="32"/>
        </w:rPr>
        <w:t>1.社会保障和就业支出(类)19.06万元,占8.97%。</w:t>
      </w:r>
    </w:p>
    <w:p w14:paraId="5C51E28B">
      <w:pPr>
        <w:spacing w:line="580" w:lineRule="exact"/>
        <w:ind w:firstLine="640"/>
        <w:jc w:val="both"/>
      </w:pPr>
      <w:r>
        <w:rPr>
          <w:rFonts w:ascii="仿宋_GB2312" w:hAnsi="仿宋_GB2312" w:eastAsia="仿宋_GB2312"/>
          <w:b w:val="0"/>
          <w:sz w:val="32"/>
        </w:rPr>
        <w:t>2.卫生健康支出(类)177.33万元,占83.43%。</w:t>
      </w:r>
    </w:p>
    <w:p w14:paraId="0B67852E">
      <w:pPr>
        <w:spacing w:line="580" w:lineRule="exact"/>
        <w:ind w:firstLine="640"/>
        <w:jc w:val="both"/>
      </w:pPr>
      <w:r>
        <w:rPr>
          <w:rFonts w:ascii="仿宋_GB2312" w:hAnsi="仿宋_GB2312" w:eastAsia="仿宋_GB2312"/>
          <w:b w:val="0"/>
          <w:sz w:val="32"/>
        </w:rPr>
        <w:t>3.住房保障支出(类)16.17万元,占7.61%。</w:t>
      </w:r>
    </w:p>
    <w:p w14:paraId="6CFE08AC">
      <w:pPr>
        <w:spacing w:line="640" w:lineRule="exact"/>
        <w:ind w:firstLine="640"/>
        <w:jc w:val="both"/>
        <w:outlineLvl w:val="3"/>
      </w:pPr>
      <w:r>
        <w:rPr>
          <w:rFonts w:ascii="楷体_GB2312" w:hAnsi="楷体_GB2312" w:eastAsia="楷体_GB2312"/>
          <w:b/>
          <w:sz w:val="32"/>
        </w:rPr>
        <w:t>（三）一般公共预算财政拨款支出决算具体情况</w:t>
      </w:r>
    </w:p>
    <w:p w14:paraId="6339F4CE">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19.05万元，比上年决算增加13.72万元，增长257.41%,主要原因是：本年在职人员工资基数调增，养老缴费基数上涨，相应支出增加。</w:t>
      </w:r>
    </w:p>
    <w:p w14:paraId="6604A23A">
      <w:pPr>
        <w:spacing w:line="580" w:lineRule="exact"/>
        <w:ind w:firstLine="640"/>
        <w:jc w:val="both"/>
      </w:pPr>
      <w:r>
        <w:rPr>
          <w:rFonts w:ascii="仿宋_GB2312" w:hAnsi="仿宋_GB2312" w:eastAsia="仿宋_GB2312"/>
          <w:b w:val="0"/>
          <w:sz w:val="32"/>
        </w:rPr>
        <w:t>2.社会保障和就业支出(类)社会福利(款)老年福利(项):支出决算数为0.01万元，比上年决算增加0.01万元，增长100.00%,主要原因是：本年新增80岁以上老人免费体检项目，老年人福利支出增加。</w:t>
      </w:r>
    </w:p>
    <w:p w14:paraId="663C1649">
      <w:pPr>
        <w:spacing w:line="580" w:lineRule="exact"/>
        <w:ind w:firstLine="640"/>
        <w:jc w:val="both"/>
      </w:pPr>
      <w:r>
        <w:rPr>
          <w:rFonts w:ascii="仿宋_GB2312" w:hAnsi="仿宋_GB2312" w:eastAsia="仿宋_GB2312"/>
          <w:b w:val="0"/>
          <w:sz w:val="32"/>
        </w:rPr>
        <w:t>3.卫生健康支出(类)基层医疗卫生机构(款)乡镇卫生院(项):支出决算数为145.28万元，比上年决算增加93.82万元，增长182.32%,主要原因是：本年在职人员工资调增，人员经费支出增加。</w:t>
      </w:r>
    </w:p>
    <w:p w14:paraId="2D873431">
      <w:pPr>
        <w:spacing w:line="580" w:lineRule="exact"/>
        <w:ind w:firstLine="640"/>
        <w:jc w:val="both"/>
      </w:pPr>
      <w:r>
        <w:rPr>
          <w:rFonts w:ascii="仿宋_GB2312" w:hAnsi="仿宋_GB2312" w:eastAsia="仿宋_GB2312"/>
          <w:b w:val="0"/>
          <w:sz w:val="32"/>
        </w:rPr>
        <w:t>4.卫生健康支出(类)公共卫生(款)基本公共卫生服务(项):支出决算数为12.50万元，比上年决算增加12.50万元，增长100.00%,主要原因是：本年增加基本公共卫生项目，主要用于基本公共卫生服务村医劳务费、专用材料费、印刷费。</w:t>
      </w:r>
    </w:p>
    <w:p w14:paraId="433FE632">
      <w:pPr>
        <w:spacing w:line="580" w:lineRule="exact"/>
        <w:ind w:firstLine="640"/>
        <w:jc w:val="both"/>
      </w:pPr>
      <w:r>
        <w:rPr>
          <w:rFonts w:ascii="仿宋_GB2312" w:hAnsi="仿宋_GB2312" w:eastAsia="仿宋_GB2312"/>
          <w:b w:val="0"/>
          <w:sz w:val="32"/>
        </w:rPr>
        <w:t>5.卫生健康支出(类)公共卫生(款)重大公共卫生服务(项):支出决算数为5.18万元，比上年决算增加5.18万元，增长100.00%,主要原因是：本年增加重大卫生项目，主要用于重大公共卫生专用材料费、劳务费、差旅费。</w:t>
      </w:r>
    </w:p>
    <w:p w14:paraId="036301B8">
      <w:pPr>
        <w:spacing w:line="580" w:lineRule="exact"/>
        <w:ind w:firstLine="640"/>
        <w:jc w:val="both"/>
      </w:pPr>
      <w:r>
        <w:rPr>
          <w:rFonts w:ascii="仿宋_GB2312" w:hAnsi="仿宋_GB2312" w:eastAsia="仿宋_GB2312"/>
          <w:b w:val="0"/>
          <w:sz w:val="32"/>
        </w:rPr>
        <w:t>6.卫生健康支出(类)公共卫生(款)其他公共卫生支出(项):支出决算数为6.62万元，比上年决算增加6.62万元，增长100.00%,主要原因是：本年增加其他公共卫生项目，主要用于全民健康体检专用材料费、办公费、邮电费、电费。</w:t>
      </w:r>
    </w:p>
    <w:p w14:paraId="7D39A95F">
      <w:pPr>
        <w:spacing w:line="580" w:lineRule="exact"/>
        <w:ind w:firstLine="640"/>
        <w:jc w:val="both"/>
      </w:pPr>
      <w:r>
        <w:rPr>
          <w:rFonts w:ascii="仿宋_GB2312" w:hAnsi="仿宋_GB2312" w:eastAsia="仿宋_GB2312"/>
          <w:b w:val="0"/>
          <w:sz w:val="32"/>
        </w:rPr>
        <w:t>7.卫生健康支出(类)行政事业单位医疗(款)事业单位医疗(项):支出决算数为7.76万元，比上年决算增加5.37万元，增长224.69%,主要原因是：本年在职人员工资基数调增，医疗缴费基数上涨，相应支出增加。</w:t>
      </w:r>
    </w:p>
    <w:p w14:paraId="11C07148">
      <w:pPr>
        <w:spacing w:line="580" w:lineRule="exact"/>
        <w:ind w:firstLine="640"/>
        <w:jc w:val="both"/>
      </w:pPr>
      <w:r>
        <w:rPr>
          <w:rFonts w:ascii="仿宋_GB2312" w:hAnsi="仿宋_GB2312" w:eastAsia="仿宋_GB2312"/>
          <w:b w:val="0"/>
          <w:sz w:val="32"/>
        </w:rPr>
        <w:t>8.住房保障支出(类)住房改革支出(款)住房公积金(项):支出决算数为16.17万元，比上年决算增加10.96万元，增长210.36%,主要原因是：本年在职人员工资基数调增，公积金缴费基数上涨，相应支出增加。</w:t>
      </w:r>
    </w:p>
    <w:p w14:paraId="2D9A4CE7">
      <w:pPr>
        <w:spacing w:line="640" w:lineRule="exact"/>
        <w:ind w:firstLine="640"/>
        <w:jc w:val="both"/>
        <w:outlineLvl w:val="2"/>
      </w:pPr>
      <w:r>
        <w:rPr>
          <w:rFonts w:ascii="黑体" w:hAnsi="黑体" w:eastAsia="黑体"/>
          <w:sz w:val="32"/>
        </w:rPr>
        <w:t>六、一般公共预算财政拨款基本支出决算情况说明</w:t>
      </w:r>
    </w:p>
    <w:p w14:paraId="54CA2967">
      <w:pPr>
        <w:spacing w:line="580" w:lineRule="exact"/>
        <w:ind w:firstLine="640"/>
        <w:jc w:val="both"/>
      </w:pPr>
      <w:r>
        <w:rPr>
          <w:rFonts w:ascii="仿宋_GB2312" w:hAnsi="仿宋_GB2312" w:eastAsia="仿宋_GB2312"/>
          <w:b w:val="0"/>
          <w:sz w:val="32"/>
        </w:rPr>
        <w:t>2024年度一般公共预算财政拨款基本支出188.25万元，其中：</w:t>
      </w:r>
      <w:r>
        <w:rPr>
          <w:rFonts w:ascii="仿宋_GB2312" w:hAnsi="仿宋_GB2312" w:eastAsia="仿宋_GB2312"/>
          <w:b/>
          <w:sz w:val="32"/>
        </w:rPr>
        <w:t>人员经费185.65万元，</w:t>
      </w:r>
      <w:r>
        <w:rPr>
          <w:rFonts w:ascii="仿宋_GB2312" w:hAnsi="仿宋_GB2312" w:eastAsia="仿宋_GB2312"/>
          <w:b w:val="0"/>
          <w:sz w:val="32"/>
        </w:rPr>
        <w:t>包括：基本工资、津贴补贴、奖金、绩效工资、机关事业单位基本养老保险缴费、职工基本医疗保险缴费、其他社会保障缴费、住房公积金。</w:t>
      </w:r>
    </w:p>
    <w:p w14:paraId="3DFBFE23">
      <w:pPr>
        <w:spacing w:line="580" w:lineRule="exact"/>
        <w:ind w:firstLine="640"/>
        <w:jc w:val="both"/>
      </w:pPr>
      <w:r>
        <w:rPr>
          <w:rFonts w:ascii="仿宋_GB2312" w:hAnsi="仿宋_GB2312" w:eastAsia="仿宋_GB2312"/>
          <w:b/>
          <w:sz w:val="32"/>
        </w:rPr>
        <w:t>公用经费2.60万元，</w:t>
      </w:r>
      <w:r>
        <w:rPr>
          <w:rFonts w:ascii="仿宋_GB2312" w:hAnsi="仿宋_GB2312" w:eastAsia="仿宋_GB2312"/>
          <w:b w:val="0"/>
          <w:sz w:val="32"/>
        </w:rPr>
        <w:t>包括：取暖费。</w:t>
      </w:r>
    </w:p>
    <w:p w14:paraId="6B3B5F9A">
      <w:pPr>
        <w:spacing w:line="640" w:lineRule="exact"/>
        <w:ind w:firstLine="640"/>
        <w:jc w:val="both"/>
        <w:outlineLvl w:val="2"/>
      </w:pPr>
      <w:r>
        <w:rPr>
          <w:rFonts w:ascii="黑体" w:hAnsi="黑体" w:eastAsia="黑体"/>
          <w:sz w:val="32"/>
        </w:rPr>
        <w:t>七、政府性基金预算财政拨款收入支出决算情况说明</w:t>
      </w:r>
    </w:p>
    <w:p w14:paraId="383D9CC0">
      <w:pPr>
        <w:spacing w:line="580" w:lineRule="exact"/>
        <w:ind w:firstLine="640"/>
        <w:jc w:val="both"/>
      </w:pPr>
      <w:r>
        <w:rPr>
          <w:rFonts w:ascii="仿宋_GB2312" w:hAnsi="仿宋_GB2312" w:eastAsia="仿宋_GB2312"/>
          <w:b/>
          <w:sz w:val="32"/>
        </w:rPr>
        <w:t>2024年度政府性基金预算财政拨款收入总计0.30万元，</w:t>
      </w:r>
      <w:r>
        <w:rPr>
          <w:rFonts w:ascii="仿宋_GB2312" w:hAnsi="仿宋_GB2312" w:eastAsia="仿宋_GB2312"/>
          <w:b w:val="0"/>
          <w:sz w:val="32"/>
        </w:rPr>
        <w:t>其中：年初结转和结余0.00万元，本年收入0.30万元。</w:t>
      </w:r>
      <w:r>
        <w:rPr>
          <w:rFonts w:ascii="仿宋_GB2312" w:hAnsi="仿宋_GB2312" w:eastAsia="仿宋_GB2312"/>
          <w:b/>
          <w:sz w:val="32"/>
        </w:rPr>
        <w:t>政府性基金预算财政拨款支出总计0.30万元，</w:t>
      </w:r>
      <w:r>
        <w:rPr>
          <w:rFonts w:ascii="仿宋_GB2312" w:hAnsi="仿宋_GB2312" w:eastAsia="仿宋_GB2312"/>
          <w:b w:val="0"/>
          <w:sz w:val="32"/>
        </w:rPr>
        <w:t>其中：年末结转和结余0.00万元，本年支出0.30万元。</w:t>
      </w:r>
    </w:p>
    <w:p w14:paraId="33D884D9">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增加0.30万元，增长100.00%，主要原因是：本年增加80岁老人体检项目及适龄儿童护齿项目。</w:t>
      </w:r>
      <w:r>
        <w:rPr>
          <w:rFonts w:ascii="仿宋_GB2312" w:hAnsi="仿宋_GB2312" w:eastAsia="仿宋_GB2312"/>
          <w:b/>
          <w:sz w:val="32"/>
        </w:rPr>
        <w:t>与年初预算相比，</w:t>
      </w:r>
      <w:r>
        <w:rPr>
          <w:rFonts w:ascii="仿宋_GB2312" w:hAnsi="仿宋_GB2312" w:eastAsia="仿宋_GB2312"/>
          <w:b w:val="0"/>
          <w:sz w:val="32"/>
        </w:rPr>
        <w:t>年初预算数0.01万元，决算数0.30万元，预决算差异率2900.00%，主要原因是：年中追加适龄儿童护齿项目，导致预决算存在差异。</w:t>
      </w:r>
    </w:p>
    <w:p w14:paraId="0CC66BE8">
      <w:pPr>
        <w:spacing w:line="580" w:lineRule="exact"/>
        <w:ind w:firstLine="640"/>
        <w:jc w:val="both"/>
      </w:pPr>
      <w:r>
        <w:rPr>
          <w:rFonts w:ascii="仿宋_GB2312" w:hAnsi="仿宋_GB2312" w:eastAsia="仿宋_GB2312"/>
          <w:b w:val="0"/>
          <w:sz w:val="32"/>
        </w:rPr>
        <w:t>政府性基金预算财政拨款支出0.30万元。</w:t>
      </w:r>
    </w:p>
    <w:p w14:paraId="4E10F7AF">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0.01万元，比上年决算增加0.01万元，增长100.00%,主要原因是：本年增加80岁老人体检项目，主要用于80岁以上老人体检电费。</w:t>
      </w:r>
    </w:p>
    <w:p w14:paraId="23E910FA">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2.其他支出(类)彩票公益金安排的支出(款)用于城乡医疗救助的彩票公益金支出(项):支出决算数为0.29万元，比上年决算增加0.29万元，增长100.00%,主要原因是：本年新增适龄儿童护齿项目，用于适龄儿童口腔涂氟。</w:t>
      </w:r>
    </w:p>
    <w:p w14:paraId="4C5818CC">
      <w:pPr>
        <w:spacing w:line="640" w:lineRule="exact"/>
        <w:ind w:firstLine="640"/>
        <w:jc w:val="both"/>
        <w:outlineLvl w:val="2"/>
      </w:pPr>
      <w:r>
        <w:rPr>
          <w:rFonts w:ascii="黑体" w:hAnsi="黑体" w:eastAsia="黑体"/>
          <w:sz w:val="32"/>
        </w:rPr>
        <w:t>八、国有资本经营预算财政拨款收入支出决算情况说明</w:t>
      </w:r>
    </w:p>
    <w:p w14:paraId="5DA8A00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8FD1079">
      <w:pPr>
        <w:spacing w:line="640" w:lineRule="exact"/>
        <w:ind w:firstLine="640"/>
        <w:jc w:val="both"/>
        <w:outlineLvl w:val="2"/>
      </w:pPr>
      <w:r>
        <w:rPr>
          <w:rFonts w:ascii="黑体" w:hAnsi="黑体" w:eastAsia="黑体"/>
          <w:sz w:val="32"/>
        </w:rPr>
        <w:t>九、财政拨款“三公”经费支出决算情况说明</w:t>
      </w:r>
    </w:p>
    <w:p w14:paraId="73A57DF0">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E180C34">
      <w:pPr>
        <w:spacing w:line="580" w:lineRule="exact"/>
        <w:ind w:firstLine="640"/>
        <w:jc w:val="both"/>
      </w:pPr>
      <w:r>
        <w:rPr>
          <w:rFonts w:ascii="仿宋_GB2312" w:hAnsi="仿宋_GB2312" w:eastAsia="仿宋_GB2312"/>
          <w:b/>
          <w:sz w:val="32"/>
        </w:rPr>
        <w:t>具体情况如下：</w:t>
      </w:r>
    </w:p>
    <w:p w14:paraId="6835114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1C8306B">
      <w:pPr>
        <w:spacing w:line="580" w:lineRule="exact"/>
        <w:ind w:firstLine="640"/>
        <w:jc w:val="both"/>
        <w:rPr>
          <w:spacing w:val="-6"/>
          <w:sz w:val="32"/>
        </w:rPr>
      </w:pPr>
      <w:bookmarkStart w:id="0" w:name="_GoBack"/>
      <w:r>
        <w:rPr>
          <w:rFonts w:ascii="仿宋_GB2312" w:hAnsi="仿宋_GB2312" w:eastAsia="仿宋_GB2312"/>
          <w:b w:val="0"/>
          <w:spacing w:val="-6"/>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bookmarkEnd w:id="0"/>
    <w:p w14:paraId="61B5F9B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3FC65C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6A83647">
      <w:pPr>
        <w:spacing w:line="640" w:lineRule="exact"/>
        <w:ind w:firstLine="640"/>
        <w:jc w:val="both"/>
        <w:outlineLvl w:val="2"/>
      </w:pPr>
      <w:r>
        <w:rPr>
          <w:rFonts w:ascii="黑体" w:hAnsi="黑体" w:eastAsia="黑体"/>
          <w:sz w:val="32"/>
        </w:rPr>
        <w:t>十、其他重要事项的情况说明</w:t>
      </w:r>
    </w:p>
    <w:p w14:paraId="5239BA86">
      <w:pPr>
        <w:spacing w:line="640" w:lineRule="exact"/>
        <w:ind w:firstLine="640"/>
        <w:jc w:val="both"/>
        <w:outlineLvl w:val="3"/>
      </w:pPr>
      <w:r>
        <w:rPr>
          <w:rFonts w:ascii="楷体_GB2312" w:hAnsi="楷体_GB2312" w:eastAsia="楷体_GB2312"/>
          <w:b/>
          <w:sz w:val="32"/>
        </w:rPr>
        <w:t>（一）机关运行经费及公用经费支出情况</w:t>
      </w:r>
    </w:p>
    <w:p w14:paraId="01BD62DD">
      <w:pPr>
        <w:spacing w:line="580" w:lineRule="exact"/>
        <w:ind w:firstLine="640"/>
        <w:jc w:val="both"/>
      </w:pPr>
      <w:r>
        <w:rPr>
          <w:rFonts w:ascii="仿宋_GB2312" w:hAnsi="仿宋_GB2312" w:eastAsia="仿宋_GB2312"/>
          <w:b w:val="0"/>
          <w:sz w:val="32"/>
        </w:rPr>
        <w:t>2024年度托里县哈图镇卫生院（事业单位）公用经费支出2.60万元，比上年减少5.75万元，下降68.86%，主要原因是：本年取暖费较上年减少，导致公用经费减少。</w:t>
      </w:r>
    </w:p>
    <w:p w14:paraId="7B704742">
      <w:pPr>
        <w:spacing w:line="640" w:lineRule="exact"/>
        <w:ind w:firstLine="640"/>
        <w:jc w:val="both"/>
        <w:outlineLvl w:val="3"/>
      </w:pPr>
      <w:r>
        <w:rPr>
          <w:rFonts w:ascii="楷体_GB2312" w:hAnsi="楷体_GB2312" w:eastAsia="楷体_GB2312"/>
          <w:b/>
          <w:sz w:val="32"/>
        </w:rPr>
        <w:t>（二）政府采购情况</w:t>
      </w:r>
    </w:p>
    <w:p w14:paraId="5C7C2BCD">
      <w:pPr>
        <w:spacing w:line="580" w:lineRule="exact"/>
        <w:ind w:firstLine="640"/>
        <w:jc w:val="both"/>
      </w:pPr>
      <w:r>
        <w:rPr>
          <w:rFonts w:ascii="仿宋_GB2312" w:hAnsi="仿宋_GB2312" w:eastAsia="仿宋_GB2312"/>
          <w:b w:val="0"/>
          <w:sz w:val="32"/>
        </w:rPr>
        <w:t>2024年度政府采购支出总额11.79万元，其中：政府采购货物支出10.81万元、政府采购工程支出0.00万元、政府采购服务支出0.98万元。</w:t>
      </w:r>
    </w:p>
    <w:p w14:paraId="218EC2A8">
      <w:pPr>
        <w:spacing w:line="580" w:lineRule="exact"/>
        <w:ind w:firstLine="640"/>
        <w:jc w:val="both"/>
      </w:pPr>
      <w:r>
        <w:rPr>
          <w:rFonts w:ascii="仿宋_GB2312" w:hAnsi="仿宋_GB2312" w:eastAsia="仿宋_GB2312"/>
          <w:b w:val="0"/>
          <w:sz w:val="32"/>
        </w:rPr>
        <w:t>授予中小企业合同金额11.79万元，占政府采购支出总额的100.00%，其中：授予小微企业合同金额10.11万元，占政府采购支出总额的85.75%。</w:t>
      </w:r>
    </w:p>
    <w:p w14:paraId="2A88FF93">
      <w:pPr>
        <w:spacing w:line="640" w:lineRule="exact"/>
        <w:ind w:firstLine="640"/>
        <w:jc w:val="both"/>
        <w:outlineLvl w:val="3"/>
      </w:pPr>
      <w:r>
        <w:rPr>
          <w:rFonts w:ascii="楷体_GB2312" w:hAnsi="楷体_GB2312" w:eastAsia="楷体_GB2312"/>
          <w:b/>
          <w:sz w:val="32"/>
        </w:rPr>
        <w:t>（三）国有资产占用情况说明</w:t>
      </w:r>
    </w:p>
    <w:p w14:paraId="32F78B0E">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4D66FA77">
      <w:pPr>
        <w:spacing w:line="640" w:lineRule="exact"/>
        <w:ind w:firstLine="640"/>
        <w:jc w:val="both"/>
        <w:outlineLvl w:val="2"/>
      </w:pPr>
      <w:r>
        <w:rPr>
          <w:rFonts w:ascii="黑体" w:hAnsi="黑体" w:eastAsia="黑体"/>
          <w:sz w:val="32"/>
        </w:rPr>
        <w:t>十一、预算绩效的情况说明</w:t>
      </w:r>
    </w:p>
    <w:p w14:paraId="67011B0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212.92万元，实际执行总额212.92万元；预算绩效评价项目4个，全年预算数24.64万元，全年执行数24.64万元。预算绩效管理取得的成效：一是医疗管理制度更加完善和规范，员工的积极性和工作效率有了明显的提高，</w:t>
      </w:r>
      <w:r>
        <w:rPr>
          <w:rFonts w:hint="eastAsia" w:ascii="仿宋_GB2312" w:hAnsi="仿宋_GB2312" w:eastAsia="仿宋_GB2312"/>
          <w:b w:val="0"/>
          <w:sz w:val="32"/>
          <w:lang w:eastAsia="zh-CN"/>
        </w:rPr>
        <w:t>医疗</w:t>
      </w:r>
      <w:r>
        <w:rPr>
          <w:rFonts w:ascii="仿宋_GB2312" w:hAnsi="仿宋_GB2312" w:eastAsia="仿宋_GB2312"/>
          <w:b w:val="0"/>
          <w:sz w:val="32"/>
        </w:rPr>
        <w:t>服务工作</w:t>
      </w:r>
      <w:r>
        <w:rPr>
          <w:rFonts w:hint="eastAsia" w:ascii="仿宋_GB2312" w:hAnsi="仿宋_GB2312" w:eastAsia="仿宋_GB2312"/>
          <w:b w:val="0"/>
          <w:sz w:val="32"/>
          <w:lang w:eastAsia="zh-CN"/>
        </w:rPr>
        <w:t>更加</w:t>
      </w:r>
      <w:r>
        <w:rPr>
          <w:rFonts w:ascii="仿宋_GB2312" w:hAnsi="仿宋_GB2312" w:eastAsia="仿宋_GB2312"/>
          <w:b w:val="0"/>
          <w:sz w:val="32"/>
        </w:rPr>
        <w:t>细致、认真和全面，医院的医疗服务效率得到提高，综合技术能力不断提高，进一步巩固了医院在医疗市场的优势地位；二是实现了预算管理目标，促进了单位业务发展，推动实现单位的战略目标，对于本单位而言，预算管理的目的是提高公共服务的效率，提高公共服务的质量。发现的问题及原因：一是预算绩效管理制度体系不健全，由于缺少医院全面预算与绩效考核管理制度体系，预算与绩效考核管理执行有偏差，预算绩效考核没有完全达到预期的效果；二是项目绩效目标设定不够明细、项目绩效工作重视程度不够。下一步改进措施：一是完善预算管理制度，配备相应预算管理机构和人员，配备相应硬件和软件，预算编制目标确定合理、预算编制基础选择恰当，预算执行制度手段灵活，预算完成评价指标合理，评价结果反馈及时，评价结果落实到位；二是加强预算执行管理。做好事前审批、事中管理和事后监督工作，不断加快预算执行进度，推动预算执行按照资金计划有序进行。具体附整体支出绩效自评表，项目支出绩效自评表和评价报告。</w:t>
      </w:r>
    </w:p>
    <w:p w14:paraId="45DE87DA">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CDBFB57">
        <w:tblPrEx>
          <w:tblCellMar>
            <w:top w:w="0" w:type="dxa"/>
            <w:left w:w="108" w:type="dxa"/>
            <w:bottom w:w="0" w:type="dxa"/>
            <w:right w:w="108" w:type="dxa"/>
          </w:tblCellMar>
        </w:tblPrEx>
        <w:tc>
          <w:tcPr>
            <w:tcW w:w="8840" w:type="dxa"/>
            <w:gridSpan w:val="8"/>
            <w:vAlign w:val="center"/>
          </w:tcPr>
          <w:p w14:paraId="58232F6E">
            <w:pPr>
              <w:jc w:val="center"/>
            </w:pPr>
            <w:r>
              <w:rPr>
                <w:rFonts w:ascii="宋体" w:hAnsi="宋体" w:eastAsia="宋体"/>
                <w:sz w:val="24"/>
              </w:rPr>
              <w:t>单位整体支出绩效自评表</w:t>
            </w:r>
          </w:p>
        </w:tc>
      </w:tr>
      <w:tr w14:paraId="370BA5AC">
        <w:tblPrEx>
          <w:tblCellMar>
            <w:top w:w="0" w:type="dxa"/>
            <w:left w:w="108" w:type="dxa"/>
            <w:bottom w:w="0" w:type="dxa"/>
            <w:right w:w="108" w:type="dxa"/>
          </w:tblCellMar>
        </w:tblPrEx>
        <w:tc>
          <w:tcPr>
            <w:tcW w:w="8840" w:type="dxa"/>
            <w:gridSpan w:val="8"/>
            <w:vAlign w:val="center"/>
          </w:tcPr>
          <w:p w14:paraId="04ED520A">
            <w:pPr>
              <w:jc w:val="center"/>
            </w:pPr>
            <w:r>
              <w:rPr>
                <w:rFonts w:ascii="宋体" w:hAnsi="宋体" w:eastAsia="宋体"/>
                <w:sz w:val="24"/>
              </w:rPr>
              <w:t>（2024年度）</w:t>
            </w:r>
          </w:p>
        </w:tc>
      </w:tr>
      <w:tr w14:paraId="75F0A24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9F3EF9">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B23D33">
            <w:pPr>
              <w:jc w:val="center"/>
            </w:pPr>
            <w:r>
              <w:rPr>
                <w:rFonts w:ascii="宋体" w:hAnsi="宋体" w:eastAsia="宋体"/>
                <w:sz w:val="16"/>
              </w:rPr>
              <w:t>托里县哈图镇卫生院</w:t>
            </w:r>
          </w:p>
        </w:tc>
      </w:tr>
      <w:tr w14:paraId="718000B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CDC5DB">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430DB4">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8A6F00">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C29AD7">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7A1139">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8CD4C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95DBD8">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9656B3">
            <w:pPr>
              <w:jc w:val="center"/>
            </w:pPr>
            <w:r>
              <w:rPr>
                <w:rFonts w:ascii="宋体" w:hAnsi="宋体" w:eastAsia="宋体"/>
                <w:sz w:val="16"/>
              </w:rPr>
              <w:t>得分</w:t>
            </w:r>
          </w:p>
        </w:tc>
      </w:tr>
      <w:tr w14:paraId="736CC22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508EC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9BDABB">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CCF306">
            <w:pPr>
              <w:jc w:val="center"/>
            </w:pPr>
            <w:r>
              <w:rPr>
                <w:rFonts w:ascii="宋体" w:hAnsi="宋体" w:eastAsia="宋体"/>
                <w:sz w:val="16"/>
              </w:rPr>
              <w:t>232.33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23A6EC">
            <w:pPr>
              <w:jc w:val="center"/>
            </w:pPr>
            <w:r>
              <w:rPr>
                <w:rFonts w:ascii="宋体" w:hAnsi="宋体" w:eastAsia="宋体"/>
                <w:sz w:val="16"/>
              </w:rPr>
              <w:t>212.92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9EA705">
            <w:pPr>
              <w:jc w:val="center"/>
            </w:pPr>
            <w:r>
              <w:rPr>
                <w:rFonts w:ascii="宋体" w:hAnsi="宋体" w:eastAsia="宋体"/>
                <w:sz w:val="16"/>
              </w:rPr>
              <w:t>212.92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DAD5A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B97BE2">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5714BB">
            <w:pPr>
              <w:jc w:val="center"/>
            </w:pPr>
            <w:r>
              <w:rPr>
                <w:rFonts w:ascii="宋体" w:hAnsi="宋体" w:eastAsia="宋体"/>
                <w:sz w:val="16"/>
              </w:rPr>
              <w:t>10</w:t>
            </w:r>
          </w:p>
        </w:tc>
      </w:tr>
      <w:tr w14:paraId="1252F2A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9F614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EBCB2A">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B5FFE9">
            <w:pPr>
              <w:jc w:val="center"/>
            </w:pPr>
            <w:r>
              <w:rPr>
                <w:rFonts w:ascii="宋体" w:hAnsi="宋体" w:eastAsia="宋体"/>
                <w:sz w:val="16"/>
              </w:rPr>
              <w:t>19.63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1EC79E">
            <w:pPr>
              <w:jc w:val="center"/>
            </w:pPr>
            <w:r>
              <w:rPr>
                <w:rFonts w:ascii="宋体" w:hAnsi="宋体" w:eastAsia="宋体"/>
                <w:sz w:val="16"/>
              </w:rPr>
              <w:t>24.67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C26D3E">
            <w:pPr>
              <w:jc w:val="center"/>
            </w:pPr>
            <w:r>
              <w:rPr>
                <w:rFonts w:ascii="宋体" w:hAnsi="宋体" w:eastAsia="宋体"/>
                <w:sz w:val="16"/>
              </w:rPr>
              <w:t>24.67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EB2DC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F3780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1C1927">
            <w:pPr>
              <w:jc w:val="center"/>
            </w:pPr>
            <w:r>
              <w:rPr>
                <w:rFonts w:ascii="宋体" w:hAnsi="宋体" w:eastAsia="宋体"/>
                <w:sz w:val="16"/>
              </w:rPr>
              <w:t>-</w:t>
            </w:r>
          </w:p>
        </w:tc>
      </w:tr>
      <w:tr w14:paraId="482CA0C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03D301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098DED">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2D4E3C">
            <w:pPr>
              <w:jc w:val="center"/>
            </w:pPr>
            <w:r>
              <w:rPr>
                <w:rFonts w:ascii="宋体" w:hAnsi="宋体" w:eastAsia="宋体"/>
                <w:sz w:val="16"/>
              </w:rPr>
              <w:t>182.70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08B2E9">
            <w:pPr>
              <w:jc w:val="center"/>
            </w:pPr>
            <w:r>
              <w:rPr>
                <w:rFonts w:ascii="宋体" w:hAnsi="宋体" w:eastAsia="宋体"/>
                <w:sz w:val="16"/>
              </w:rPr>
              <w:t>188.25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E3D84D">
            <w:pPr>
              <w:jc w:val="center"/>
            </w:pPr>
            <w:r>
              <w:rPr>
                <w:rFonts w:ascii="宋体" w:hAnsi="宋体" w:eastAsia="宋体"/>
                <w:sz w:val="16"/>
              </w:rPr>
              <w:t>188.25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78204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1271A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1CFEBE">
            <w:pPr>
              <w:jc w:val="center"/>
            </w:pPr>
            <w:r>
              <w:rPr>
                <w:rFonts w:ascii="宋体" w:hAnsi="宋体" w:eastAsia="宋体"/>
                <w:sz w:val="16"/>
              </w:rPr>
              <w:t>-</w:t>
            </w:r>
          </w:p>
        </w:tc>
      </w:tr>
      <w:tr w14:paraId="4B1AB0F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4756B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18BD2E">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F92021">
            <w:pPr>
              <w:jc w:val="center"/>
            </w:pPr>
            <w:r>
              <w:rPr>
                <w:rFonts w:ascii="宋体" w:hAnsi="宋体" w:eastAsia="宋体"/>
                <w:sz w:val="16"/>
              </w:rPr>
              <w:t>30.00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4E516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5224B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28636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C2691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E5A2A7">
            <w:pPr>
              <w:jc w:val="center"/>
            </w:pPr>
            <w:r>
              <w:rPr>
                <w:rFonts w:ascii="宋体" w:hAnsi="宋体" w:eastAsia="宋体"/>
                <w:sz w:val="16"/>
              </w:rPr>
              <w:t>-</w:t>
            </w:r>
          </w:p>
        </w:tc>
      </w:tr>
      <w:tr w14:paraId="61A9A2C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8D9EF6">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6F6CBB8">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BFB00B">
            <w:pPr>
              <w:jc w:val="center"/>
            </w:pPr>
            <w:r>
              <w:rPr>
                <w:rFonts w:ascii="宋体" w:hAnsi="宋体" w:eastAsia="宋体"/>
                <w:sz w:val="16"/>
              </w:rPr>
              <w:t>实际完成情况</w:t>
            </w:r>
          </w:p>
        </w:tc>
      </w:tr>
      <w:tr w14:paraId="5966FE5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20E8D3"/>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595F987">
            <w:pPr>
              <w:jc w:val="both"/>
            </w:pPr>
            <w:r>
              <w:rPr>
                <w:rFonts w:ascii="宋体" w:hAnsi="宋体" w:eastAsia="宋体"/>
                <w:sz w:val="16"/>
              </w:rPr>
              <w:t>（一）为人民身体健康提供医疗与预防保健服务，医疗常见病、多发病康复治疗与护理、预防保健、卫生技术人员培训、初级卫生保健规划实施、卫生监督与卫生信息管理。（二）贯彻落实国家基本药物制度和药品集中采购工作，执行医用耗材集中采购工作；负责医院内部的药品和医疗器械管理工作。（三）承担意外灾害事故、</w:t>
            </w:r>
            <w:r>
              <w:rPr>
                <w:rFonts w:hint="eastAsia" w:ascii="宋体" w:hAnsi="宋体"/>
                <w:sz w:val="16"/>
                <w:lang w:eastAsia="zh-CN"/>
              </w:rPr>
              <w:t>YQ</w:t>
            </w:r>
            <w:r>
              <w:rPr>
                <w:rFonts w:ascii="宋体" w:hAnsi="宋体" w:eastAsia="宋体"/>
                <w:sz w:val="16"/>
              </w:rPr>
              <w:t>等突发公共卫生事件的医疗急救及社区预防、保健和康复医疗服务工作，开展各种医疗保健卫生知识宣传普及等工作。（四）做好城镇职工基本医疗保险、城镇居民基本医疗保险等定点医疗机构的各项工作。（五）参与卫生扶贫、重要会议与重大活动的医疗卫生保障工作。公共卫生服务贯彻新发展理念，提升为人民服务能力，免费向城乡居民提供基本公共卫生服务。全镇所有常住人口，均可免费享受国家基本公共卫生服务规范（第三版）所列的基本公共卫生服务，其中居民健康档案管理率大于等于95%、高血压、2型糖尿病患者基层规范管理服务率大于等于95% ，适龄儿童免疫规划疫苗接种率大于等于95%，实施基本药物制度的村卫生室占比等于100%，免费健康体检人数大于等于1219人，学生体检人数269人。医疗卫生服务能力更加高效提高，区域内医疗建成分工明确、功能互补、密切协作、优质高效的医疗卫生服务体系。深入开展爱国卫生运动，切实保障人民群众生命健康安全，提升城乡环境一体化发展水平，促进“文明健康绿色环保”生活方式养成，为广大人民群众提供更加优质有效的医疗服务，为促进托里县医疗事业的发展</w:t>
            </w:r>
            <w:r>
              <w:rPr>
                <w:rFonts w:hint="eastAsia" w:ascii="宋体" w:hAnsi="宋体"/>
                <w:sz w:val="16"/>
                <w:lang w:eastAsia="zh-CN"/>
              </w:rPr>
              <w:t>作出</w:t>
            </w:r>
            <w:r>
              <w:rPr>
                <w:rFonts w:ascii="宋体" w:hAnsi="宋体" w:eastAsia="宋体"/>
                <w:sz w:val="16"/>
              </w:rPr>
              <w:t>贡献。</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59639EA">
            <w:pPr>
              <w:jc w:val="both"/>
            </w:pPr>
            <w:r>
              <w:rPr>
                <w:rFonts w:ascii="宋体" w:hAnsi="宋体" w:eastAsia="宋体"/>
                <w:sz w:val="16"/>
              </w:rPr>
              <w:t>2024年度塔城地区托里县哈图镇卫生院全年履职尽责，（一）为人民身体健康提供医疗与预防保健服务，医疗常见病、多发病康复治疗与护理、预防保健、卫生技术人员培训、初级卫生保健规划实施、卫生监督与卫生信息管理。（二）贯彻落实国家基本药物制度和药品集中采购工作，执行医用耗材集中采购工作，完成实施基本药物制度的1个卫生室占比100%，医疗收费标准规范执行率100%；负责医院内部的药品和医疗器械管理工作。（三）承担意外灾害事故、</w:t>
            </w:r>
            <w:r>
              <w:rPr>
                <w:rFonts w:hint="eastAsia" w:ascii="宋体" w:hAnsi="宋体"/>
                <w:sz w:val="16"/>
                <w:lang w:eastAsia="zh-CN"/>
              </w:rPr>
              <w:t>YQ</w:t>
            </w:r>
            <w:r>
              <w:rPr>
                <w:rFonts w:ascii="宋体" w:hAnsi="宋体" w:eastAsia="宋体"/>
                <w:sz w:val="16"/>
              </w:rPr>
              <w:t>等突发公共卫生事件的医疗急救及社区预防、保健和康复医疗服务工作，开展各种医疗保健卫生知识宣传普及等工作。（四）做好城镇职工基本医疗保险、城镇居民基本医疗保险等定点医疗机构的各项工作。（五）参与卫生扶贫、重要会议与重大活动的医疗卫生保障工作。公共卫生服务贯彻新发展理念，提升为人民服务能力，免费向城乡居民提供基本公共卫生服务。全镇所有常住人口，完成居民健康档案管理率100%，免费健康体检人数870人，学生体检人数278人，免费享受国家基本公共卫生服务规范（第三版）所列的基本公共卫生服务，完成了高血压患者基层规范管理服务率100%，2型糖尿病患者基层规范管理服务率100%，适龄儿童免疫规划疫苗接种率100%，医疗卫生服务能力更加高效提高，区域内医疗建成分工明确、功能互补、密切协作、优质高效的医疗卫生服务体系。深入开展爱国卫生运动，切实保障人民群众生命健康安全，提升城乡环境一体化发展水平，促进“文明健康绿色环保”生活方式养成，为广大人民群众提供更加优质有效的医疗服务，为促进托里县医疗事业的发展</w:t>
            </w:r>
            <w:r>
              <w:rPr>
                <w:rFonts w:hint="eastAsia" w:ascii="宋体" w:hAnsi="宋体"/>
                <w:sz w:val="16"/>
                <w:lang w:eastAsia="zh-CN"/>
              </w:rPr>
              <w:t>作出</w:t>
            </w:r>
            <w:r>
              <w:rPr>
                <w:rFonts w:ascii="宋体" w:hAnsi="宋体" w:eastAsia="宋体"/>
                <w:sz w:val="16"/>
              </w:rPr>
              <w:t>贡献。</w:t>
            </w:r>
          </w:p>
        </w:tc>
      </w:tr>
      <w:tr w14:paraId="2BE4DEE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A77B39">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0A28E8">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CBD53D">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7677B4">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9B0CD0">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24375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CD9CCE">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E5C466">
            <w:pPr>
              <w:jc w:val="center"/>
            </w:pPr>
            <w:r>
              <w:rPr>
                <w:rFonts w:ascii="宋体" w:hAnsi="宋体" w:eastAsia="宋体"/>
                <w:sz w:val="16"/>
              </w:rPr>
              <w:t>得分</w:t>
            </w:r>
          </w:p>
        </w:tc>
      </w:tr>
      <w:tr w14:paraId="3413F3A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6B6371">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347E52">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7C56B8">
            <w:pPr>
              <w:jc w:val="center"/>
            </w:pPr>
            <w:r>
              <w:rPr>
                <w:rFonts w:ascii="宋体" w:hAnsi="宋体" w:eastAsia="宋体"/>
                <w:sz w:val="16"/>
              </w:rPr>
              <w:t>高血压患者基层规范管理服务率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65E187">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02931A">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762C8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58DD83">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1C8EC1">
            <w:pPr>
              <w:jc w:val="center"/>
            </w:pPr>
            <w:r>
              <w:rPr>
                <w:rFonts w:ascii="宋体" w:hAnsi="宋体" w:eastAsia="宋体"/>
                <w:sz w:val="16"/>
              </w:rPr>
              <w:t>10</w:t>
            </w:r>
          </w:p>
        </w:tc>
      </w:tr>
      <w:tr w14:paraId="3C46F04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01BB0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E6722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7C0441">
            <w:pPr>
              <w:jc w:val="center"/>
            </w:pPr>
            <w:r>
              <w:rPr>
                <w:rFonts w:ascii="宋体" w:hAnsi="宋体" w:eastAsia="宋体"/>
                <w:sz w:val="16"/>
              </w:rPr>
              <w:t>2型糖尿病患者基层规范管理服务率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E6D284">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9D8492">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55996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DAEC66">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BD1505">
            <w:pPr>
              <w:jc w:val="center"/>
            </w:pPr>
            <w:r>
              <w:rPr>
                <w:rFonts w:ascii="宋体" w:hAnsi="宋体" w:eastAsia="宋体"/>
                <w:sz w:val="16"/>
              </w:rPr>
              <w:t>10</w:t>
            </w:r>
          </w:p>
        </w:tc>
      </w:tr>
      <w:tr w14:paraId="432DCF7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EEC00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541F0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D5AA87">
            <w:pPr>
              <w:jc w:val="center"/>
            </w:pPr>
            <w:r>
              <w:rPr>
                <w:rFonts w:ascii="宋体" w:hAnsi="宋体" w:eastAsia="宋体"/>
                <w:sz w:val="16"/>
              </w:rPr>
              <w:t>适龄儿童免疫规划疫苗接种率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F60B90">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9BDB9C">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7FAD3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E2442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3FE563">
            <w:pPr>
              <w:jc w:val="center"/>
            </w:pPr>
            <w:r>
              <w:rPr>
                <w:rFonts w:ascii="宋体" w:hAnsi="宋体" w:eastAsia="宋体"/>
                <w:sz w:val="16"/>
              </w:rPr>
              <w:t>10</w:t>
            </w:r>
          </w:p>
        </w:tc>
      </w:tr>
      <w:tr w14:paraId="763EF65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BC599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DAF34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E85892">
            <w:pPr>
              <w:jc w:val="center"/>
            </w:pPr>
            <w:r>
              <w:rPr>
                <w:rFonts w:ascii="宋体" w:hAnsi="宋体" w:eastAsia="宋体"/>
                <w:sz w:val="16"/>
              </w:rPr>
              <w:t>实施基本药物制度的村卫生室占比</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AF78A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3845DB">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C64B8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AE407F">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1BC6CA">
            <w:pPr>
              <w:jc w:val="center"/>
            </w:pPr>
            <w:r>
              <w:rPr>
                <w:rFonts w:ascii="宋体" w:hAnsi="宋体" w:eastAsia="宋体"/>
                <w:sz w:val="16"/>
              </w:rPr>
              <w:t>10</w:t>
            </w:r>
          </w:p>
        </w:tc>
      </w:tr>
      <w:tr w14:paraId="38F9FE9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23FFE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7CD4E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251717">
            <w:pPr>
              <w:jc w:val="center"/>
            </w:pPr>
            <w:r>
              <w:rPr>
                <w:rFonts w:ascii="宋体" w:hAnsi="宋体" w:eastAsia="宋体"/>
                <w:sz w:val="16"/>
              </w:rPr>
              <w:t>医疗收费标准规范执行率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D82A1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B7CB1F">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C3D2C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3B11C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AF6471">
            <w:pPr>
              <w:jc w:val="center"/>
            </w:pPr>
            <w:r>
              <w:rPr>
                <w:rFonts w:ascii="宋体" w:hAnsi="宋体" w:eastAsia="宋体"/>
                <w:sz w:val="16"/>
              </w:rPr>
              <w:t>10</w:t>
            </w:r>
          </w:p>
        </w:tc>
      </w:tr>
      <w:tr w14:paraId="2831FC3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6EE16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2CAEE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720A3D">
            <w:pPr>
              <w:jc w:val="center"/>
            </w:pPr>
            <w:r>
              <w:rPr>
                <w:rFonts w:ascii="宋体" w:hAnsi="宋体" w:eastAsia="宋体"/>
                <w:sz w:val="16"/>
              </w:rPr>
              <w:t>居民健康档案管理率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BD4FA2">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E7F5D2">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3B523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87523F">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AF2330">
            <w:pPr>
              <w:jc w:val="center"/>
            </w:pPr>
            <w:r>
              <w:rPr>
                <w:rFonts w:ascii="宋体" w:hAnsi="宋体" w:eastAsia="宋体"/>
                <w:sz w:val="16"/>
              </w:rPr>
              <w:t>10</w:t>
            </w:r>
          </w:p>
        </w:tc>
      </w:tr>
      <w:tr w14:paraId="5A3D61D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AB9597"/>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B8DE3A">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10B799">
            <w:pPr>
              <w:jc w:val="center"/>
            </w:pPr>
            <w:r>
              <w:rPr>
                <w:rFonts w:ascii="宋体" w:hAnsi="宋体" w:eastAsia="宋体"/>
                <w:sz w:val="16"/>
              </w:rPr>
              <w:t>免费健康体检人数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BA45A8">
            <w:pPr>
              <w:jc w:val="center"/>
            </w:pPr>
            <w:r>
              <w:rPr>
                <w:rFonts w:ascii="宋体" w:hAnsi="宋体" w:eastAsia="宋体"/>
                <w:sz w:val="16"/>
              </w:rPr>
              <w:t>&gt;=1219人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3FF260">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005F2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7A0252">
            <w:pPr>
              <w:jc w:val="center"/>
            </w:pPr>
            <w:r>
              <w:rPr>
                <w:rFonts w:ascii="宋体" w:hAnsi="宋体" w:eastAsia="宋体"/>
                <w:sz w:val="16"/>
              </w:rPr>
              <w:t>870人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D2319D">
            <w:pPr>
              <w:jc w:val="center"/>
            </w:pPr>
            <w:r>
              <w:rPr>
                <w:rFonts w:ascii="宋体" w:hAnsi="宋体" w:eastAsia="宋体"/>
                <w:sz w:val="16"/>
              </w:rPr>
              <w:t>7.14</w:t>
            </w:r>
          </w:p>
        </w:tc>
      </w:tr>
      <w:tr w14:paraId="737F1B2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762F7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AA0CA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E87EBC">
            <w:pPr>
              <w:jc w:val="center"/>
            </w:pPr>
            <w:r>
              <w:rPr>
                <w:rFonts w:ascii="宋体" w:hAnsi="宋体" w:eastAsia="宋体"/>
                <w:sz w:val="16"/>
              </w:rPr>
              <w:t>学生体检人数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5277CE">
            <w:pPr>
              <w:jc w:val="center"/>
            </w:pPr>
            <w:r>
              <w:rPr>
                <w:rFonts w:ascii="宋体" w:hAnsi="宋体" w:eastAsia="宋体"/>
                <w:sz w:val="16"/>
              </w:rPr>
              <w:t>&gt;=269人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75FFF8">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FE1E9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FFDE35">
            <w:pPr>
              <w:jc w:val="center"/>
            </w:pPr>
            <w:r>
              <w:rPr>
                <w:rFonts w:ascii="宋体" w:hAnsi="宋体" w:eastAsia="宋体"/>
                <w:sz w:val="16"/>
              </w:rPr>
              <w:t>278人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DFC771">
            <w:pPr>
              <w:jc w:val="center"/>
            </w:pPr>
            <w:r>
              <w:rPr>
                <w:rFonts w:ascii="宋体" w:hAnsi="宋体" w:eastAsia="宋体"/>
                <w:sz w:val="16"/>
              </w:rPr>
              <w:t>10</w:t>
            </w:r>
          </w:p>
        </w:tc>
      </w:tr>
      <w:tr w14:paraId="4DEDC3C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E90CD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00970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32AE8D">
            <w:pPr>
              <w:jc w:val="center"/>
            </w:pPr>
            <w:r>
              <w:rPr>
                <w:rFonts w:ascii="宋体" w:hAnsi="宋体" w:eastAsia="宋体"/>
                <w:sz w:val="16"/>
              </w:rPr>
              <w:t>实施基本药物制度村卫生室数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80557A">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9F5CF2">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7C4E5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5F7F40">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982576">
            <w:pPr>
              <w:jc w:val="center"/>
            </w:pPr>
            <w:r>
              <w:rPr>
                <w:rFonts w:ascii="宋体" w:hAnsi="宋体" w:eastAsia="宋体"/>
                <w:sz w:val="16"/>
              </w:rPr>
              <w:t>10</w:t>
            </w:r>
          </w:p>
        </w:tc>
      </w:tr>
    </w:tbl>
    <w:p w14:paraId="6604A8A2">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5"/>
        <w:gridCol w:w="696"/>
        <w:gridCol w:w="625"/>
        <w:gridCol w:w="625"/>
        <w:gridCol w:w="627"/>
        <w:gridCol w:w="625"/>
        <w:gridCol w:w="625"/>
        <w:gridCol w:w="632"/>
        <w:gridCol w:w="776"/>
        <w:gridCol w:w="696"/>
        <w:gridCol w:w="632"/>
      </w:tblGrid>
      <w:tr w14:paraId="384B007D">
        <w:tblPrEx>
          <w:tblCellMar>
            <w:top w:w="0" w:type="dxa"/>
            <w:left w:w="108" w:type="dxa"/>
            <w:bottom w:w="0" w:type="dxa"/>
            <w:right w:w="108" w:type="dxa"/>
          </w:tblCellMar>
        </w:tblPrEx>
        <w:tc>
          <w:tcPr>
            <w:tcW w:w="8848" w:type="dxa"/>
            <w:gridSpan w:val="14"/>
            <w:vAlign w:val="center"/>
          </w:tcPr>
          <w:p w14:paraId="71E95FB8">
            <w:pPr>
              <w:jc w:val="center"/>
            </w:pPr>
            <w:r>
              <w:rPr>
                <w:rFonts w:ascii="宋体" w:hAnsi="宋体" w:eastAsia="宋体"/>
                <w:sz w:val="24"/>
              </w:rPr>
              <w:t>项目支出绩效自评表</w:t>
            </w:r>
          </w:p>
        </w:tc>
      </w:tr>
      <w:tr w14:paraId="774DECF7">
        <w:tblPrEx>
          <w:tblCellMar>
            <w:top w:w="0" w:type="dxa"/>
            <w:left w:w="108" w:type="dxa"/>
            <w:bottom w:w="0" w:type="dxa"/>
            <w:right w:w="108" w:type="dxa"/>
          </w:tblCellMar>
        </w:tblPrEx>
        <w:tc>
          <w:tcPr>
            <w:tcW w:w="8848" w:type="dxa"/>
            <w:gridSpan w:val="14"/>
            <w:vAlign w:val="center"/>
          </w:tcPr>
          <w:p w14:paraId="6397CD10">
            <w:pPr>
              <w:jc w:val="center"/>
            </w:pPr>
            <w:r>
              <w:rPr>
                <w:rFonts w:ascii="宋体" w:hAnsi="宋体" w:eastAsia="宋体"/>
                <w:sz w:val="24"/>
              </w:rPr>
              <w:t>(2024年度)</w:t>
            </w:r>
          </w:p>
        </w:tc>
      </w:tr>
      <w:tr w14:paraId="1390FA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5E7D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C7F727C">
            <w:pPr>
              <w:jc w:val="center"/>
            </w:pPr>
            <w:r>
              <w:rPr>
                <w:rFonts w:ascii="宋体" w:hAnsi="宋体" w:eastAsia="宋体"/>
                <w:sz w:val="16"/>
              </w:rPr>
              <w:t>托里县哈图镇卫生院2024年基本公共卫生服务补助资金</w:t>
            </w:r>
          </w:p>
        </w:tc>
      </w:tr>
      <w:tr w14:paraId="58D1C8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0071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2701AE">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EED8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19B87D">
            <w:pPr>
              <w:jc w:val="center"/>
            </w:pPr>
            <w:r>
              <w:rPr>
                <w:rFonts w:ascii="宋体" w:hAnsi="宋体" w:eastAsia="宋体"/>
                <w:sz w:val="16"/>
              </w:rPr>
              <w:t>托里县哈图镇卫生院</w:t>
            </w:r>
          </w:p>
        </w:tc>
      </w:tr>
      <w:tr w14:paraId="399BB3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A2E5E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284C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682F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05E5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C3C8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3AF8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AB6C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9E21E">
            <w:pPr>
              <w:jc w:val="center"/>
            </w:pPr>
            <w:r>
              <w:rPr>
                <w:rFonts w:ascii="宋体" w:hAnsi="宋体" w:eastAsia="宋体"/>
                <w:sz w:val="16"/>
              </w:rPr>
              <w:t>得分</w:t>
            </w:r>
          </w:p>
        </w:tc>
      </w:tr>
      <w:tr w14:paraId="3BCD5A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0F0B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D8B0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CD668">
            <w:pPr>
              <w:jc w:val="center"/>
            </w:pPr>
            <w:r>
              <w:rPr>
                <w:rFonts w:ascii="宋体" w:hAnsi="宋体" w:eastAsia="宋体"/>
                <w:sz w:val="16"/>
              </w:rPr>
              <w:t>8.92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E7E1A">
            <w:pPr>
              <w:jc w:val="center"/>
            </w:pPr>
            <w:r>
              <w:rPr>
                <w:rFonts w:ascii="宋体" w:hAnsi="宋体" w:eastAsia="宋体"/>
                <w:sz w:val="16"/>
              </w:rPr>
              <w:t>12.55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BC554">
            <w:pPr>
              <w:jc w:val="center"/>
            </w:pPr>
            <w:r>
              <w:rPr>
                <w:rFonts w:ascii="宋体" w:hAnsi="宋体" w:eastAsia="宋体"/>
                <w:sz w:val="16"/>
              </w:rPr>
              <w:t>12.55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578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CF1F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2E753">
            <w:pPr>
              <w:jc w:val="center"/>
            </w:pPr>
            <w:r>
              <w:rPr>
                <w:rFonts w:ascii="宋体" w:hAnsi="宋体" w:eastAsia="宋体"/>
                <w:sz w:val="16"/>
              </w:rPr>
              <w:t>10.00</w:t>
            </w:r>
          </w:p>
        </w:tc>
      </w:tr>
      <w:tr w14:paraId="652116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B9D0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A5C4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91800">
            <w:pPr>
              <w:jc w:val="center"/>
            </w:pPr>
            <w:r>
              <w:rPr>
                <w:rFonts w:ascii="宋体" w:hAnsi="宋体" w:eastAsia="宋体"/>
                <w:sz w:val="16"/>
              </w:rPr>
              <w:t>8.92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26B31">
            <w:pPr>
              <w:jc w:val="center"/>
            </w:pPr>
            <w:r>
              <w:rPr>
                <w:rFonts w:ascii="宋体" w:hAnsi="宋体" w:eastAsia="宋体"/>
                <w:sz w:val="16"/>
              </w:rPr>
              <w:t>12.55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83B3C">
            <w:pPr>
              <w:jc w:val="center"/>
            </w:pPr>
            <w:r>
              <w:rPr>
                <w:rFonts w:ascii="宋体" w:hAnsi="宋体" w:eastAsia="宋体"/>
                <w:sz w:val="16"/>
              </w:rPr>
              <w:t>12.55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6FD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6CD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92854">
            <w:pPr>
              <w:jc w:val="center"/>
            </w:pPr>
            <w:r>
              <w:rPr>
                <w:rFonts w:ascii="宋体" w:hAnsi="宋体" w:eastAsia="宋体"/>
                <w:sz w:val="16"/>
              </w:rPr>
              <w:t>—</w:t>
            </w:r>
          </w:p>
        </w:tc>
      </w:tr>
      <w:tr w14:paraId="15AC45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18C1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7C20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715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EB4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E36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0E87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ACC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6B834">
            <w:pPr>
              <w:jc w:val="center"/>
            </w:pPr>
            <w:r>
              <w:rPr>
                <w:rFonts w:ascii="宋体" w:hAnsi="宋体" w:eastAsia="宋体"/>
                <w:sz w:val="16"/>
              </w:rPr>
              <w:t>—</w:t>
            </w:r>
          </w:p>
        </w:tc>
      </w:tr>
      <w:tr w14:paraId="6BCDFB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9DEF5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0A9A1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CA574C">
            <w:pPr>
              <w:jc w:val="center"/>
            </w:pPr>
            <w:r>
              <w:rPr>
                <w:rFonts w:ascii="宋体" w:hAnsi="宋体" w:eastAsia="宋体"/>
                <w:sz w:val="16"/>
              </w:rPr>
              <w:t>实际完成情况</w:t>
            </w:r>
          </w:p>
        </w:tc>
      </w:tr>
      <w:tr w14:paraId="4C6CC2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751C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86512C">
            <w:pPr>
              <w:jc w:val="both"/>
            </w:pPr>
            <w:r>
              <w:rPr>
                <w:rFonts w:ascii="宋体" w:hAnsi="宋体" w:eastAsia="宋体"/>
                <w:sz w:val="16"/>
              </w:rPr>
              <w:t>2024年基本公共卫生服务补助资金12.55万元，用于电子健康档案建档2880人，高血压患者管理114人，糖尿病健康管理9人，严重精神障碍患者规范管理5人，民健档案管理健康教育服务规范、预防接种服务规范管理，0-6岁儿童健康管理服务规范、孕产妇健康管理服务规范、老年人健康管理服务规范、高血压患者健康管理服务规范，2型糖尿病患者健康管理服务规范，严重精神障碍患者管理、肺结核患者健康管理服务规范，中医药健康管理服务，传染病和突发公共卫生事件报告和处理服务规范、卫生计生监督协管服务。通过实施国家基本公共卫生服务项目落实预防为主卫生工作。规范城乡居民健康档案管理、高血压患者健康管理服务规范、2型糖尿病患者健康管理服务规范、严重精神障碍患者管理、健康教育、预防接种等，基本公共卫生服务项目推进人人享有健康服务。居民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3FEDFA">
            <w:pPr>
              <w:jc w:val="both"/>
            </w:pPr>
            <w:r>
              <w:rPr>
                <w:rFonts w:ascii="宋体" w:hAnsi="宋体" w:eastAsia="宋体"/>
                <w:sz w:val="16"/>
              </w:rPr>
              <w:t>2024年基本公共卫生服务补助资金，</w:t>
            </w:r>
            <w:r>
              <w:rPr>
                <w:rFonts w:hint="eastAsia" w:ascii="宋体" w:hAnsi="宋体"/>
                <w:sz w:val="16"/>
                <w:lang w:eastAsia="zh-CN"/>
              </w:rPr>
              <w:t>截至</w:t>
            </w:r>
            <w:r>
              <w:rPr>
                <w:rFonts w:ascii="宋体" w:hAnsi="宋体" w:eastAsia="宋体"/>
                <w:sz w:val="16"/>
              </w:rPr>
              <w:t>2024年12月31日已经支付12.55万元，项目已经</w:t>
            </w:r>
            <w:r>
              <w:rPr>
                <w:rFonts w:hint="eastAsia" w:ascii="宋体" w:hAnsi="宋体"/>
                <w:sz w:val="16"/>
                <w:lang w:eastAsia="zh-CN"/>
              </w:rPr>
              <w:t>完成</w:t>
            </w:r>
            <w:r>
              <w:rPr>
                <w:rFonts w:ascii="宋体" w:hAnsi="宋体" w:eastAsia="宋体"/>
                <w:sz w:val="16"/>
              </w:rPr>
              <w:t>电子健康档案建档2880人，高血压患者管理114人、糖尿病健康管理9人，严重精神障碍患者规范管理5人。各项服务的规范管理率大多达标，电子健康档案建档率100%，高血压患者规范管理率100%，糖尿病患者规范管理率100%，严重精神障碍患者规范管理率100%。资金支付及时率和项目完成时间均符合要求，居民满意度达90%，实现了缩小城乡居民公共卫生服务差距、提高公共卫生服务水平的社会效益目标。</w:t>
            </w:r>
          </w:p>
        </w:tc>
      </w:tr>
      <w:tr w14:paraId="6CB7FC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FBC03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0B52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EE8E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751E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C5D7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2406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D8D4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9ED3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AA26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38E6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6ADF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7BC9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6001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55B7E">
            <w:pPr>
              <w:jc w:val="center"/>
            </w:pPr>
            <w:r>
              <w:rPr>
                <w:rFonts w:ascii="宋体" w:hAnsi="宋体" w:eastAsia="宋体"/>
                <w:sz w:val="16"/>
              </w:rPr>
              <w:t>偏差原因分析及改进措施</w:t>
            </w:r>
          </w:p>
        </w:tc>
      </w:tr>
      <w:tr w14:paraId="0BECA4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A2665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A5127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C2003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13689">
            <w:pPr>
              <w:jc w:val="center"/>
            </w:pPr>
            <w:r>
              <w:rPr>
                <w:rFonts w:ascii="宋体" w:hAnsi="宋体" w:eastAsia="宋体"/>
                <w:sz w:val="16"/>
              </w:rPr>
              <w:t>电子健康档案建档人数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E05A3">
            <w:pPr>
              <w:jc w:val="center"/>
            </w:pPr>
            <w:r>
              <w:rPr>
                <w:rFonts w:ascii="宋体" w:hAnsi="宋体" w:eastAsia="宋体"/>
                <w:sz w:val="16"/>
              </w:rPr>
              <w:t>&gt;=2880人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5F4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FA10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329A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89F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009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70855">
            <w:pPr>
              <w:jc w:val="center"/>
            </w:pPr>
            <w:r>
              <w:rPr>
                <w:rFonts w:ascii="宋体" w:hAnsi="宋体" w:eastAsia="宋体"/>
                <w:sz w:val="16"/>
              </w:rPr>
              <w:t>=2880人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CF4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43DD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62CB9">
            <w:pPr>
              <w:jc w:val="center"/>
            </w:pPr>
          </w:p>
        </w:tc>
      </w:tr>
      <w:tr w14:paraId="618F89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F03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1E6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412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CDFB4">
            <w:pPr>
              <w:jc w:val="center"/>
            </w:pPr>
            <w:r>
              <w:rPr>
                <w:rFonts w:ascii="宋体" w:hAnsi="宋体" w:eastAsia="宋体"/>
                <w:sz w:val="16"/>
              </w:rPr>
              <w:t>高血压患者管人数理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C502A">
            <w:pPr>
              <w:jc w:val="center"/>
            </w:pPr>
            <w:r>
              <w:rPr>
                <w:rFonts w:ascii="宋体" w:hAnsi="宋体" w:eastAsia="宋体"/>
                <w:sz w:val="16"/>
              </w:rPr>
              <w:t>&gt;=114人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296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2455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AF35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FC1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366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25A03">
            <w:pPr>
              <w:jc w:val="center"/>
            </w:pPr>
            <w:r>
              <w:rPr>
                <w:rFonts w:ascii="宋体" w:hAnsi="宋体" w:eastAsia="宋体"/>
                <w:sz w:val="16"/>
              </w:rPr>
              <w:t>=141人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0E319">
            <w:pPr>
              <w:jc w:val="center"/>
            </w:pPr>
            <w:r>
              <w:rPr>
                <w:rFonts w:ascii="宋体" w:hAnsi="宋体" w:eastAsia="宋体"/>
                <w:sz w:val="16"/>
              </w:rPr>
              <w:t>123.68%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ACAC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C65EE">
            <w:pPr>
              <w:jc w:val="center"/>
            </w:pPr>
            <w:r>
              <w:rPr>
                <w:rFonts w:ascii="宋体" w:hAnsi="宋体" w:eastAsia="宋体"/>
                <w:sz w:val="16"/>
              </w:rPr>
              <w:t>偏差原因：基本公共卫生高血压患者规范管理超额完成。改进措施：进一步加强高血压患者规范管理，减轻居民日常健康管理费用</w:t>
            </w:r>
          </w:p>
        </w:tc>
      </w:tr>
      <w:tr w14:paraId="579F4F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81F5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ADD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A0E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78194">
            <w:pPr>
              <w:jc w:val="center"/>
            </w:pPr>
            <w:r>
              <w:rPr>
                <w:rFonts w:ascii="宋体" w:hAnsi="宋体" w:eastAsia="宋体"/>
                <w:sz w:val="16"/>
              </w:rPr>
              <w:t>糖尿病健康管理人数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CAA74">
            <w:pPr>
              <w:jc w:val="center"/>
            </w:pPr>
            <w:r>
              <w:rPr>
                <w:rFonts w:ascii="宋体" w:hAnsi="宋体" w:eastAsia="宋体"/>
                <w:sz w:val="16"/>
              </w:rPr>
              <w:t>&gt;=9人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486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4345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4914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16D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9A0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CEBFF">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A4BBB">
            <w:pPr>
              <w:jc w:val="center"/>
            </w:pPr>
            <w:r>
              <w:rPr>
                <w:rFonts w:ascii="宋体" w:hAnsi="宋体" w:eastAsia="宋体"/>
                <w:sz w:val="16"/>
              </w:rPr>
              <w:t>188.89%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0774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971D6">
            <w:pPr>
              <w:jc w:val="center"/>
            </w:pPr>
            <w:r>
              <w:rPr>
                <w:rFonts w:ascii="宋体" w:hAnsi="宋体" w:eastAsia="宋体"/>
                <w:sz w:val="16"/>
              </w:rPr>
              <w:t>偏差原因：基本公共卫生糖尿病患者规范管理超额完成。改进措施：进一步加强糖尿病患者规范管理，减轻居民日常健康管理费用。</w:t>
            </w:r>
          </w:p>
        </w:tc>
      </w:tr>
      <w:tr w14:paraId="52A1A9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3B0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402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10A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0520A">
            <w:pPr>
              <w:jc w:val="center"/>
            </w:pPr>
            <w:r>
              <w:rPr>
                <w:rFonts w:ascii="宋体" w:hAnsi="宋体" w:eastAsia="宋体"/>
                <w:sz w:val="16"/>
              </w:rPr>
              <w:t>严重精神障碍患者规范管理人数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803B0">
            <w:pPr>
              <w:jc w:val="center"/>
            </w:pPr>
            <w:r>
              <w:rPr>
                <w:rFonts w:ascii="宋体" w:hAnsi="宋体" w:eastAsia="宋体"/>
                <w:sz w:val="16"/>
              </w:rPr>
              <w:t>&gt;=5人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070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8289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EABC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AB4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706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8137A">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2CA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FF85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2EE17">
            <w:pPr>
              <w:jc w:val="center"/>
            </w:pPr>
          </w:p>
        </w:tc>
      </w:tr>
      <w:tr w14:paraId="5F6C14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DBE9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B941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11019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D3DCC">
            <w:pPr>
              <w:jc w:val="center"/>
            </w:pPr>
            <w:r>
              <w:rPr>
                <w:rFonts w:ascii="宋体" w:hAnsi="宋体" w:eastAsia="宋体"/>
                <w:sz w:val="16"/>
              </w:rPr>
              <w:t>电子健康档案人建档率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4B5E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D3E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E29E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6A96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16A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52F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23A6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2770A">
            <w:pPr>
              <w:jc w:val="center"/>
            </w:pPr>
            <w:r>
              <w:rPr>
                <w:rFonts w:ascii="宋体" w:hAnsi="宋体" w:eastAsia="宋体"/>
                <w:sz w:val="16"/>
              </w:rPr>
              <w:t>105.56%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B013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5F43F">
            <w:pPr>
              <w:jc w:val="center"/>
            </w:pPr>
            <w:r>
              <w:rPr>
                <w:rFonts w:ascii="宋体" w:hAnsi="宋体" w:eastAsia="宋体"/>
                <w:sz w:val="16"/>
              </w:rPr>
              <w:t>偏差原因：基本公共卫生电子健康</w:t>
            </w:r>
            <w:r>
              <w:rPr>
                <w:rFonts w:hint="eastAsia" w:ascii="宋体" w:hAnsi="宋体"/>
                <w:sz w:val="16"/>
                <w:lang w:eastAsia="zh-CN"/>
              </w:rPr>
              <w:t>档案</w:t>
            </w:r>
            <w:r>
              <w:rPr>
                <w:rFonts w:ascii="宋体" w:hAnsi="宋体" w:eastAsia="宋体"/>
                <w:sz w:val="16"/>
              </w:rPr>
              <w:t>建档超额完成。改进措施：进一步加强居民健康档案管理，减轻居民日常健康管理费用。</w:t>
            </w:r>
          </w:p>
        </w:tc>
      </w:tr>
      <w:tr w14:paraId="5F7688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586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4643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84F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4DD60">
            <w:pPr>
              <w:jc w:val="center"/>
            </w:pPr>
            <w:r>
              <w:rPr>
                <w:rFonts w:ascii="宋体" w:hAnsi="宋体" w:eastAsia="宋体"/>
                <w:sz w:val="16"/>
              </w:rPr>
              <w:t>糖尿病患者规范管理率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01C3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124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BA46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89D2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5F1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0FA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B930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2FFF9">
            <w:pPr>
              <w:jc w:val="center"/>
            </w:pPr>
            <w:r>
              <w:rPr>
                <w:rFonts w:ascii="宋体" w:hAnsi="宋体" w:eastAsia="宋体"/>
                <w:sz w:val="16"/>
              </w:rPr>
              <w:t>105.56%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B764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4472B">
            <w:pPr>
              <w:jc w:val="center"/>
            </w:pPr>
            <w:r>
              <w:rPr>
                <w:rFonts w:ascii="宋体" w:hAnsi="宋体" w:eastAsia="宋体"/>
                <w:sz w:val="16"/>
              </w:rPr>
              <w:t>偏差原因：基本公共卫生糖尿病患者规范管理超额完成。改进措施：进一步加强糖尿病患者规范管理，减轻居民日常健康管理费用。</w:t>
            </w:r>
          </w:p>
        </w:tc>
      </w:tr>
      <w:tr w14:paraId="6C4CE3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E31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77F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0B0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C1485">
            <w:pPr>
              <w:jc w:val="center"/>
            </w:pPr>
            <w:r>
              <w:rPr>
                <w:rFonts w:ascii="宋体" w:hAnsi="宋体" w:eastAsia="宋体"/>
                <w:sz w:val="16"/>
              </w:rPr>
              <w:t>严重精神障碍患者规范管理率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574E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A23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FB3F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3029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50E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067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8393F">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9C9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14DC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D61CA">
            <w:pPr>
              <w:jc w:val="center"/>
            </w:pPr>
          </w:p>
        </w:tc>
      </w:tr>
      <w:tr w14:paraId="532D84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2853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45C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A07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DD750">
            <w:pPr>
              <w:jc w:val="center"/>
            </w:pPr>
            <w:r>
              <w:rPr>
                <w:rFonts w:ascii="宋体" w:hAnsi="宋体" w:eastAsia="宋体"/>
                <w:sz w:val="16"/>
              </w:rPr>
              <w:t>高血压患者规范管理率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DCB0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E57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196D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76C8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DB5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48B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CB45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357AE">
            <w:pPr>
              <w:jc w:val="center"/>
            </w:pPr>
            <w:r>
              <w:rPr>
                <w:rFonts w:ascii="宋体" w:hAnsi="宋体" w:eastAsia="宋体"/>
                <w:sz w:val="16"/>
              </w:rPr>
              <w:t>105.56%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6409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98EAE">
            <w:pPr>
              <w:jc w:val="center"/>
            </w:pPr>
            <w:r>
              <w:rPr>
                <w:rFonts w:ascii="宋体" w:hAnsi="宋体" w:eastAsia="宋体"/>
                <w:sz w:val="16"/>
              </w:rPr>
              <w:t>偏差原因：基本公共卫生高血压患者规范管理超额完成。改进措施：进一步加强高血压患者规范管理，减轻居民日常健康管理费用</w:t>
            </w:r>
          </w:p>
        </w:tc>
      </w:tr>
      <w:tr w14:paraId="191676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245A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5A2D3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D96D9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2DF4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ACB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07C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6163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5761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77E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5FE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CD4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CEE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7FD7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C2C91">
            <w:pPr>
              <w:jc w:val="center"/>
            </w:pPr>
          </w:p>
        </w:tc>
      </w:tr>
      <w:tr w14:paraId="1C4324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A564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540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086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FA7D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B362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75B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03C7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6329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FD1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AFA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8A6B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2B2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9682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858BD">
            <w:pPr>
              <w:jc w:val="center"/>
            </w:pPr>
          </w:p>
        </w:tc>
      </w:tr>
      <w:tr w14:paraId="6DDC56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1656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89D39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38435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4C438">
            <w:pPr>
              <w:jc w:val="center"/>
            </w:pPr>
            <w:r>
              <w:rPr>
                <w:rFonts w:ascii="宋体" w:hAnsi="宋体" w:eastAsia="宋体"/>
                <w:sz w:val="16"/>
              </w:rPr>
              <w:t>完成项目所需乡村医生聘用劳务费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2AC9A">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352B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13F9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3D23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818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EE1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BDC65">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E0F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8AC5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87E5B">
            <w:pPr>
              <w:jc w:val="center"/>
            </w:pPr>
          </w:p>
        </w:tc>
      </w:tr>
      <w:tr w14:paraId="59D7A7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639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F2C5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461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7650A">
            <w:pPr>
              <w:jc w:val="center"/>
            </w:pPr>
            <w:r>
              <w:rPr>
                <w:rFonts w:ascii="宋体" w:hAnsi="宋体" w:eastAsia="宋体"/>
                <w:sz w:val="16"/>
              </w:rPr>
              <w:t>完成项目所需日常公用经费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83A71">
            <w:pPr>
              <w:jc w:val="center"/>
            </w:pPr>
            <w:r>
              <w:rPr>
                <w:rFonts w:ascii="宋体" w:hAnsi="宋体" w:eastAsia="宋体"/>
                <w:sz w:val="16"/>
              </w:rPr>
              <w:t>&lt;=9.55万元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CCB4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4092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8DE2C">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A37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A0EB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6279F">
            <w:pPr>
              <w:jc w:val="center"/>
            </w:pPr>
            <w:r>
              <w:rPr>
                <w:rFonts w:ascii="宋体" w:hAnsi="宋体" w:eastAsia="宋体"/>
                <w:sz w:val="16"/>
              </w:rPr>
              <w:t>=9.55万元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4C8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66A36">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6CF95">
            <w:pPr>
              <w:jc w:val="center"/>
            </w:pPr>
          </w:p>
        </w:tc>
      </w:tr>
      <w:tr w14:paraId="511C38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C98C0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06541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F64BB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7BCCF">
            <w:pPr>
              <w:jc w:val="center"/>
            </w:pPr>
            <w:r>
              <w:rPr>
                <w:rFonts w:ascii="宋体" w:hAnsi="宋体" w:eastAsia="宋体"/>
                <w:sz w:val="16"/>
              </w:rPr>
              <w:t>缩小城乡居民公共卫生服务差距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B40CE">
            <w:pPr>
              <w:jc w:val="center"/>
            </w:pPr>
            <w:r>
              <w:rPr>
                <w:rFonts w:ascii="宋体" w:hAnsi="宋体" w:eastAsia="宋体"/>
                <w:sz w:val="16"/>
              </w:rPr>
              <w:t>有效缩小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F12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326A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4E4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17C4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369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D59AF">
            <w:pPr>
              <w:jc w:val="center"/>
            </w:pPr>
            <w:r>
              <w:rPr>
                <w:rFonts w:ascii="宋体" w:hAnsi="宋体" w:eastAsia="宋体"/>
                <w:sz w:val="16"/>
              </w:rPr>
              <w:t>有效缩小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543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BB8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DE5B5">
            <w:pPr>
              <w:jc w:val="center"/>
            </w:pPr>
          </w:p>
        </w:tc>
      </w:tr>
      <w:tr w14:paraId="00FD3E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F74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D88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A5F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781DC">
            <w:pPr>
              <w:jc w:val="center"/>
            </w:pPr>
            <w:r>
              <w:rPr>
                <w:rFonts w:ascii="宋体" w:hAnsi="宋体" w:eastAsia="宋体"/>
                <w:sz w:val="16"/>
              </w:rPr>
              <w:t>提高公共卫生服务水平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E5F0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DDF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5380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130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132A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813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8FE2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58F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D01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559C5">
            <w:pPr>
              <w:jc w:val="center"/>
            </w:pPr>
          </w:p>
        </w:tc>
      </w:tr>
      <w:tr w14:paraId="09F77D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6D4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6B7A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2D9F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97493">
            <w:pPr>
              <w:jc w:val="center"/>
            </w:pPr>
            <w:r>
              <w:rPr>
                <w:rFonts w:ascii="宋体" w:hAnsi="宋体" w:eastAsia="宋体"/>
                <w:sz w:val="16"/>
              </w:rPr>
              <w:t>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1CBD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C6E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A709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013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E294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5D49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4FEC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2E9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2AC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32D89">
            <w:pPr>
              <w:jc w:val="center"/>
            </w:pPr>
          </w:p>
        </w:tc>
      </w:tr>
      <w:tr w14:paraId="3764271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581D92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28962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95037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B86C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38B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4D6F7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52E0B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785C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B5B1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E9FF4">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E28396"/>
        </w:tc>
      </w:tr>
    </w:tbl>
    <w:p w14:paraId="2BBD1D3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776"/>
        <w:gridCol w:w="696"/>
        <w:gridCol w:w="632"/>
      </w:tblGrid>
      <w:tr w14:paraId="1482DBE9">
        <w:tblPrEx>
          <w:tblCellMar>
            <w:top w:w="0" w:type="dxa"/>
            <w:left w:w="108" w:type="dxa"/>
            <w:bottom w:w="0" w:type="dxa"/>
            <w:right w:w="108" w:type="dxa"/>
          </w:tblCellMar>
        </w:tblPrEx>
        <w:tc>
          <w:tcPr>
            <w:tcW w:w="8848" w:type="dxa"/>
            <w:gridSpan w:val="14"/>
            <w:vAlign w:val="center"/>
          </w:tcPr>
          <w:p w14:paraId="77A7F6E5">
            <w:pPr>
              <w:jc w:val="center"/>
            </w:pPr>
            <w:r>
              <w:rPr>
                <w:rFonts w:ascii="宋体" w:hAnsi="宋体" w:eastAsia="宋体"/>
                <w:sz w:val="24"/>
              </w:rPr>
              <w:t>项目支出绩效自评表</w:t>
            </w:r>
          </w:p>
        </w:tc>
      </w:tr>
      <w:tr w14:paraId="6C55F865">
        <w:tblPrEx>
          <w:tblCellMar>
            <w:top w:w="0" w:type="dxa"/>
            <w:left w:w="108" w:type="dxa"/>
            <w:bottom w:w="0" w:type="dxa"/>
            <w:right w:w="108" w:type="dxa"/>
          </w:tblCellMar>
        </w:tblPrEx>
        <w:tc>
          <w:tcPr>
            <w:tcW w:w="8848" w:type="dxa"/>
            <w:gridSpan w:val="14"/>
            <w:vAlign w:val="center"/>
          </w:tcPr>
          <w:p w14:paraId="2D39D674">
            <w:pPr>
              <w:jc w:val="center"/>
            </w:pPr>
            <w:r>
              <w:rPr>
                <w:rFonts w:ascii="宋体" w:hAnsi="宋体" w:eastAsia="宋体"/>
                <w:sz w:val="24"/>
              </w:rPr>
              <w:t>(2024年度)</w:t>
            </w:r>
          </w:p>
        </w:tc>
      </w:tr>
      <w:tr w14:paraId="7B3D85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9357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244A812">
            <w:pPr>
              <w:jc w:val="center"/>
            </w:pPr>
            <w:r>
              <w:rPr>
                <w:rFonts w:ascii="宋体" w:hAnsi="宋体" w:eastAsia="宋体"/>
                <w:sz w:val="16"/>
              </w:rPr>
              <w:t>托里县哈图镇卫生院2024年中央专项彩票公益金支持地方社会公益事业发展（医疗救助）资金</w:t>
            </w:r>
          </w:p>
        </w:tc>
      </w:tr>
      <w:tr w14:paraId="411CB3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B034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E92614">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0218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959960">
            <w:pPr>
              <w:jc w:val="center"/>
            </w:pPr>
            <w:r>
              <w:rPr>
                <w:rFonts w:ascii="宋体" w:hAnsi="宋体" w:eastAsia="宋体"/>
                <w:sz w:val="16"/>
              </w:rPr>
              <w:t>托里县哈图镇卫生院</w:t>
            </w:r>
          </w:p>
        </w:tc>
      </w:tr>
      <w:tr w14:paraId="6CABD7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3A1DE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9374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D9D9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086B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8545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8C76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38D7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E9E12">
            <w:pPr>
              <w:jc w:val="center"/>
            </w:pPr>
            <w:r>
              <w:rPr>
                <w:rFonts w:ascii="宋体" w:hAnsi="宋体" w:eastAsia="宋体"/>
                <w:sz w:val="16"/>
              </w:rPr>
              <w:t>得分</w:t>
            </w:r>
          </w:p>
        </w:tc>
      </w:tr>
      <w:tr w14:paraId="621D44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1347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D13F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8ED7E">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342B8">
            <w:pPr>
              <w:jc w:val="center"/>
            </w:pPr>
            <w:r>
              <w:rPr>
                <w:rFonts w:ascii="宋体" w:hAnsi="宋体" w:eastAsia="宋体"/>
                <w:sz w:val="16"/>
              </w:rPr>
              <w:t>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9EB2E">
            <w:pPr>
              <w:jc w:val="center"/>
            </w:pPr>
            <w:r>
              <w:rPr>
                <w:rFonts w:ascii="宋体" w:hAnsi="宋体" w:eastAsia="宋体"/>
                <w:sz w:val="16"/>
              </w:rPr>
              <w:t>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80E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20D1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820D1">
            <w:pPr>
              <w:jc w:val="center"/>
            </w:pPr>
            <w:r>
              <w:rPr>
                <w:rFonts w:ascii="宋体" w:hAnsi="宋体" w:eastAsia="宋体"/>
                <w:sz w:val="16"/>
              </w:rPr>
              <w:t>10.00</w:t>
            </w:r>
          </w:p>
        </w:tc>
      </w:tr>
      <w:tr w14:paraId="58852D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DC5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1F29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2A73D">
            <w:pPr>
              <w:jc w:val="center"/>
            </w:pPr>
            <w:r>
              <w:rPr>
                <w:rFonts w:ascii="宋体" w:hAnsi="宋体" w:eastAsia="宋体"/>
                <w:sz w:val="16"/>
              </w:rPr>
              <w:t>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3E355">
            <w:pPr>
              <w:jc w:val="center"/>
            </w:pPr>
            <w:r>
              <w:rPr>
                <w:rFonts w:ascii="宋体" w:hAnsi="宋体" w:eastAsia="宋体"/>
                <w:sz w:val="16"/>
              </w:rPr>
              <w:t>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1F5BA">
            <w:pPr>
              <w:jc w:val="center"/>
            </w:pPr>
            <w:r>
              <w:rPr>
                <w:rFonts w:ascii="宋体" w:hAnsi="宋体" w:eastAsia="宋体"/>
                <w:sz w:val="16"/>
              </w:rPr>
              <w:t>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A825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69B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842B8">
            <w:pPr>
              <w:jc w:val="center"/>
            </w:pPr>
            <w:r>
              <w:rPr>
                <w:rFonts w:ascii="宋体" w:hAnsi="宋体" w:eastAsia="宋体"/>
                <w:sz w:val="16"/>
              </w:rPr>
              <w:t>—</w:t>
            </w:r>
          </w:p>
        </w:tc>
      </w:tr>
      <w:tr w14:paraId="459A38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B26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BC06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11D92">
            <w:pPr>
              <w:jc w:val="center"/>
            </w:pPr>
            <w:r>
              <w:rPr>
                <w:rFonts w:ascii="宋体" w:hAnsi="宋体" w:eastAsia="宋体"/>
                <w:sz w:val="16"/>
              </w:rPr>
              <w:t>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464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5DE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D682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E60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540FB">
            <w:pPr>
              <w:jc w:val="center"/>
            </w:pPr>
            <w:r>
              <w:rPr>
                <w:rFonts w:ascii="宋体" w:hAnsi="宋体" w:eastAsia="宋体"/>
                <w:sz w:val="16"/>
              </w:rPr>
              <w:t>—</w:t>
            </w:r>
          </w:p>
        </w:tc>
      </w:tr>
      <w:tr w14:paraId="7FA332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C4125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73315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F7E735">
            <w:pPr>
              <w:jc w:val="center"/>
            </w:pPr>
            <w:r>
              <w:rPr>
                <w:rFonts w:ascii="宋体" w:hAnsi="宋体" w:eastAsia="宋体"/>
                <w:sz w:val="16"/>
              </w:rPr>
              <w:t>实际完成情况</w:t>
            </w:r>
          </w:p>
        </w:tc>
      </w:tr>
      <w:tr w14:paraId="093BC4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EB4F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4A35A7">
            <w:pPr>
              <w:jc w:val="both"/>
            </w:pPr>
            <w:r>
              <w:rPr>
                <w:rFonts w:ascii="宋体" w:hAnsi="宋体" w:eastAsia="宋体"/>
                <w:sz w:val="16"/>
              </w:rPr>
              <w:t>2024年项目资金0.285万元，项目主要用于开展儿童口腔局部涂氟人数95人，有效控制儿童口腔龋病发病率，掌握基本的口腔预防保健知识和自我保健技能。儿童监护人对儿童口腔局部涂氟工作的满意度达到90%。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288E83">
            <w:pPr>
              <w:jc w:val="both"/>
            </w:pPr>
            <w:r>
              <w:rPr>
                <w:rFonts w:ascii="宋体" w:hAnsi="宋体" w:eastAsia="宋体"/>
                <w:sz w:val="16"/>
              </w:rPr>
              <w:t>2024年项目资金0.285万元，项目主要用于开展儿童口腔局部涂氟人数96人，有效控制儿童口腔龋病发病率，掌握基本的口腔预防保健知识和自我保健技能。儿童监护人对儿童口腔局部涂氟工作的满意度达到90%。</w:t>
            </w:r>
          </w:p>
        </w:tc>
      </w:tr>
      <w:tr w14:paraId="2EDA16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48FE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6024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F489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0C6C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6D82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C618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E733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CF92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C276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9E54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7747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4519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EA11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01FA0">
            <w:pPr>
              <w:jc w:val="center"/>
            </w:pPr>
            <w:r>
              <w:rPr>
                <w:rFonts w:ascii="宋体" w:hAnsi="宋体" w:eastAsia="宋体"/>
                <w:sz w:val="16"/>
              </w:rPr>
              <w:t>偏差原因分析及改进措施</w:t>
            </w:r>
          </w:p>
        </w:tc>
      </w:tr>
      <w:tr w14:paraId="0F1615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E7E2A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FBB4C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1DA3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1AF81">
            <w:pPr>
              <w:jc w:val="center"/>
            </w:pPr>
            <w:r>
              <w:rPr>
                <w:rFonts w:ascii="宋体" w:hAnsi="宋体" w:eastAsia="宋体"/>
                <w:sz w:val="16"/>
              </w:rPr>
              <w:t>开展儿童口腔局部涂氟人数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9BD00">
            <w:pPr>
              <w:jc w:val="center"/>
            </w:pPr>
            <w:r>
              <w:rPr>
                <w:rFonts w:ascii="宋体" w:hAnsi="宋体" w:eastAsia="宋体"/>
                <w:sz w:val="16"/>
              </w:rPr>
              <w:t>&gt;=95人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FE4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987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E3D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866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F3DBC">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BA620">
            <w:pPr>
              <w:jc w:val="center"/>
            </w:pPr>
            <w:r>
              <w:rPr>
                <w:rFonts w:ascii="宋体" w:hAnsi="宋体" w:eastAsia="宋体"/>
                <w:sz w:val="16"/>
              </w:rPr>
              <w:t>=96人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1F11A">
            <w:pPr>
              <w:jc w:val="center"/>
            </w:pPr>
            <w:r>
              <w:rPr>
                <w:rFonts w:ascii="宋体" w:hAnsi="宋体" w:eastAsia="宋体"/>
                <w:sz w:val="16"/>
              </w:rPr>
              <w:t>101.05%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D76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6216E">
            <w:pPr>
              <w:jc w:val="center"/>
            </w:pPr>
            <w:r>
              <w:rPr>
                <w:rFonts w:ascii="宋体" w:hAnsi="宋体" w:eastAsia="宋体"/>
                <w:sz w:val="16"/>
              </w:rPr>
              <w:t>偏差原因：项目在做目标时学校未与单位告知，有新入园的小朋友。改进措施：及时做好人员变化追踪。</w:t>
            </w:r>
          </w:p>
        </w:tc>
      </w:tr>
      <w:tr w14:paraId="0481F6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09C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E1C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D6DE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2192F">
            <w:pPr>
              <w:jc w:val="center"/>
            </w:pPr>
            <w:r>
              <w:rPr>
                <w:rFonts w:ascii="宋体" w:hAnsi="宋体" w:eastAsia="宋体"/>
                <w:sz w:val="16"/>
              </w:rPr>
              <w:t>全县3-4岁儿童局部用氟率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F52EF">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B1D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DC2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C06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546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3A93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39B91">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9B8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204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A88B4">
            <w:pPr>
              <w:jc w:val="center"/>
            </w:pPr>
          </w:p>
        </w:tc>
      </w:tr>
      <w:tr w14:paraId="10585A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2E22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C0EF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6E205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14A5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5A28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BC4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4C7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A41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8CC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D43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3FC1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C97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CB3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6AAF5">
            <w:pPr>
              <w:jc w:val="center"/>
            </w:pPr>
          </w:p>
        </w:tc>
      </w:tr>
      <w:tr w14:paraId="661121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85C5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277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AF5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AA016">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F818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720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CC1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00B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FCB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784B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ECF0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48E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369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4B312">
            <w:pPr>
              <w:jc w:val="center"/>
            </w:pPr>
          </w:p>
        </w:tc>
      </w:tr>
      <w:tr w14:paraId="18C388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007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CA56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B48C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91108">
            <w:pPr>
              <w:jc w:val="center"/>
            </w:pPr>
            <w:r>
              <w:rPr>
                <w:rFonts w:ascii="宋体" w:hAnsi="宋体" w:eastAsia="宋体"/>
                <w:sz w:val="16"/>
              </w:rPr>
              <w:t>用氟成本平均标准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BBE88">
            <w:pPr>
              <w:jc w:val="center"/>
            </w:pPr>
            <w:r>
              <w:rPr>
                <w:rFonts w:ascii="宋体" w:hAnsi="宋体" w:eastAsia="宋体"/>
                <w:sz w:val="16"/>
              </w:rPr>
              <w:t>&lt;=30元/人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5811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A4F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DBF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81B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6A2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4A10D">
            <w:pPr>
              <w:jc w:val="center"/>
            </w:pPr>
            <w:r>
              <w:rPr>
                <w:rFonts w:ascii="宋体" w:hAnsi="宋体" w:eastAsia="宋体"/>
                <w:sz w:val="16"/>
              </w:rPr>
              <w:t>=30元/人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C22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12B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45883">
            <w:pPr>
              <w:jc w:val="center"/>
            </w:pPr>
          </w:p>
        </w:tc>
      </w:tr>
      <w:tr w14:paraId="4BF078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105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932A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135F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C9FCE">
            <w:pPr>
              <w:jc w:val="center"/>
            </w:pPr>
            <w:r>
              <w:rPr>
                <w:rFonts w:ascii="宋体" w:hAnsi="宋体" w:eastAsia="宋体"/>
                <w:sz w:val="16"/>
              </w:rPr>
              <w:t>有效控制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F19E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AA2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3BB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5B13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622E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06E3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214D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0F2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571F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EB341">
            <w:pPr>
              <w:jc w:val="center"/>
            </w:pPr>
          </w:p>
        </w:tc>
      </w:tr>
      <w:tr w14:paraId="4DCE86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8E4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8B02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BC00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779AB">
            <w:pPr>
              <w:jc w:val="center"/>
            </w:pPr>
            <w:r>
              <w:rPr>
                <w:rFonts w:ascii="宋体" w:hAnsi="宋体" w:eastAsia="宋体"/>
                <w:sz w:val="16"/>
              </w:rPr>
              <w:t>儿童监护人对儿童口腔局部涂氟工作满意度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2635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531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501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9508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23F9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1FBA4">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DCF2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7D2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1295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11373">
            <w:pPr>
              <w:jc w:val="center"/>
            </w:pPr>
          </w:p>
        </w:tc>
      </w:tr>
      <w:tr w14:paraId="7D43DA5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6FE9FB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1E5F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45675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A19C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A60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77335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BA420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D566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37F5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912B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62F98F"/>
        </w:tc>
      </w:tr>
    </w:tbl>
    <w:p w14:paraId="7C6B133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1D8537AA">
        <w:tblPrEx>
          <w:tblCellMar>
            <w:top w:w="0" w:type="dxa"/>
            <w:left w:w="108" w:type="dxa"/>
            <w:bottom w:w="0" w:type="dxa"/>
            <w:right w:w="108" w:type="dxa"/>
          </w:tblCellMar>
        </w:tblPrEx>
        <w:tc>
          <w:tcPr>
            <w:tcW w:w="8848" w:type="dxa"/>
            <w:gridSpan w:val="14"/>
            <w:vAlign w:val="center"/>
          </w:tcPr>
          <w:p w14:paraId="7AFFC644">
            <w:pPr>
              <w:jc w:val="center"/>
            </w:pPr>
            <w:r>
              <w:rPr>
                <w:rFonts w:ascii="宋体" w:hAnsi="宋体" w:eastAsia="宋体"/>
                <w:sz w:val="24"/>
              </w:rPr>
              <w:t>项目支出绩效自评表</w:t>
            </w:r>
          </w:p>
        </w:tc>
      </w:tr>
      <w:tr w14:paraId="2D33F4E1">
        <w:tblPrEx>
          <w:tblCellMar>
            <w:top w:w="0" w:type="dxa"/>
            <w:left w:w="108" w:type="dxa"/>
            <w:bottom w:w="0" w:type="dxa"/>
            <w:right w:w="108" w:type="dxa"/>
          </w:tblCellMar>
        </w:tblPrEx>
        <w:tc>
          <w:tcPr>
            <w:tcW w:w="8848" w:type="dxa"/>
            <w:gridSpan w:val="14"/>
            <w:vAlign w:val="center"/>
          </w:tcPr>
          <w:p w14:paraId="6BFD37E0">
            <w:pPr>
              <w:jc w:val="center"/>
            </w:pPr>
            <w:r>
              <w:rPr>
                <w:rFonts w:ascii="宋体" w:hAnsi="宋体" w:eastAsia="宋体"/>
                <w:sz w:val="24"/>
              </w:rPr>
              <w:t>(2024年度)</w:t>
            </w:r>
          </w:p>
        </w:tc>
      </w:tr>
      <w:tr w14:paraId="1E6A59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0DD5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5A49072">
            <w:pPr>
              <w:jc w:val="center"/>
            </w:pPr>
            <w:r>
              <w:rPr>
                <w:rFonts w:ascii="宋体" w:hAnsi="宋体" w:eastAsia="宋体"/>
                <w:sz w:val="16"/>
              </w:rPr>
              <w:t>托里县哈图镇卫生院2024年重大传染病防控经费</w:t>
            </w:r>
          </w:p>
        </w:tc>
      </w:tr>
      <w:tr w14:paraId="6331E7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0764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6B198F">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0EF5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2B0ABE">
            <w:pPr>
              <w:jc w:val="center"/>
            </w:pPr>
            <w:r>
              <w:rPr>
                <w:rFonts w:ascii="宋体" w:hAnsi="宋体" w:eastAsia="宋体"/>
                <w:sz w:val="16"/>
              </w:rPr>
              <w:t>托里县哈图镇卫生院</w:t>
            </w:r>
          </w:p>
        </w:tc>
      </w:tr>
      <w:tr w14:paraId="7DC9F2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034EE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4A6B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D86B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3CBB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3E7C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3E77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28B8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A9BAE">
            <w:pPr>
              <w:jc w:val="center"/>
            </w:pPr>
            <w:r>
              <w:rPr>
                <w:rFonts w:ascii="宋体" w:hAnsi="宋体" w:eastAsia="宋体"/>
                <w:sz w:val="16"/>
              </w:rPr>
              <w:t>得分</w:t>
            </w:r>
          </w:p>
        </w:tc>
      </w:tr>
      <w:tr w14:paraId="5291FD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AB2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D09B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2D389">
            <w:pPr>
              <w:jc w:val="center"/>
            </w:pPr>
            <w:r>
              <w:rPr>
                <w:rFonts w:ascii="宋体" w:hAnsi="宋体" w:eastAsia="宋体"/>
                <w:sz w:val="16"/>
              </w:rPr>
              <w:t>4.08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CF399">
            <w:pPr>
              <w:jc w:val="center"/>
            </w:pPr>
            <w:r>
              <w:rPr>
                <w:rFonts w:ascii="宋体" w:hAnsi="宋体" w:eastAsia="宋体"/>
                <w:sz w:val="16"/>
              </w:rPr>
              <w:t>5.18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9F85D">
            <w:pPr>
              <w:jc w:val="center"/>
            </w:pPr>
            <w:r>
              <w:rPr>
                <w:rFonts w:ascii="宋体" w:hAnsi="宋体" w:eastAsia="宋体"/>
                <w:sz w:val="16"/>
              </w:rPr>
              <w:t>5.18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32F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9BA4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FBED4">
            <w:pPr>
              <w:jc w:val="center"/>
            </w:pPr>
            <w:r>
              <w:rPr>
                <w:rFonts w:ascii="宋体" w:hAnsi="宋体" w:eastAsia="宋体"/>
                <w:sz w:val="16"/>
              </w:rPr>
              <w:t>10.00</w:t>
            </w:r>
          </w:p>
        </w:tc>
      </w:tr>
      <w:tr w14:paraId="61EE1E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E4D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BB10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3C77C">
            <w:pPr>
              <w:jc w:val="center"/>
            </w:pPr>
            <w:r>
              <w:rPr>
                <w:rFonts w:ascii="宋体" w:hAnsi="宋体" w:eastAsia="宋体"/>
                <w:sz w:val="16"/>
              </w:rPr>
              <w:t>4.08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FDD19">
            <w:pPr>
              <w:jc w:val="center"/>
            </w:pPr>
            <w:r>
              <w:rPr>
                <w:rFonts w:ascii="宋体" w:hAnsi="宋体" w:eastAsia="宋体"/>
                <w:sz w:val="16"/>
              </w:rPr>
              <w:t>5.18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711B5">
            <w:pPr>
              <w:jc w:val="center"/>
            </w:pPr>
            <w:r>
              <w:rPr>
                <w:rFonts w:ascii="宋体" w:hAnsi="宋体" w:eastAsia="宋体"/>
                <w:sz w:val="16"/>
              </w:rPr>
              <w:t>5.18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E385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C4C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0F5F7">
            <w:pPr>
              <w:jc w:val="center"/>
            </w:pPr>
            <w:r>
              <w:rPr>
                <w:rFonts w:ascii="宋体" w:hAnsi="宋体" w:eastAsia="宋体"/>
                <w:sz w:val="16"/>
              </w:rPr>
              <w:t>—</w:t>
            </w:r>
          </w:p>
        </w:tc>
      </w:tr>
      <w:tr w14:paraId="7EB40A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5F2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3CDB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A49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F38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965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F807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777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E31AD">
            <w:pPr>
              <w:jc w:val="center"/>
            </w:pPr>
            <w:r>
              <w:rPr>
                <w:rFonts w:ascii="宋体" w:hAnsi="宋体" w:eastAsia="宋体"/>
                <w:sz w:val="16"/>
              </w:rPr>
              <w:t>—</w:t>
            </w:r>
          </w:p>
        </w:tc>
      </w:tr>
      <w:tr w14:paraId="43847A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41204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6D604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AF9F64">
            <w:pPr>
              <w:jc w:val="center"/>
            </w:pPr>
            <w:r>
              <w:rPr>
                <w:rFonts w:ascii="宋体" w:hAnsi="宋体" w:eastAsia="宋体"/>
                <w:sz w:val="16"/>
              </w:rPr>
              <w:t>实际完成情况</w:t>
            </w:r>
          </w:p>
        </w:tc>
      </w:tr>
      <w:tr w14:paraId="725BDA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E3BE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90F7D6">
            <w:pPr>
              <w:jc w:val="both"/>
            </w:pPr>
            <w:r>
              <w:rPr>
                <w:rFonts w:ascii="宋体" w:hAnsi="宋体" w:eastAsia="宋体"/>
                <w:sz w:val="16"/>
              </w:rPr>
              <w:t>重大传染病防控资金项目资金5.18万元，用于包虫病防治筛查1000人，地方病防治筛查409人，慢性病患者及密切接触者胸片筛查870人，传染病、慢性病、地方病、职业病等重大疾病和严重威胁妇女、儿童等重点人群的健康问题以及突发公共卫生事件预防和处置需要提高救治质量和水平，提高居民生活质量及健康水平，群众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AA9CA1">
            <w:pPr>
              <w:jc w:val="both"/>
            </w:pPr>
            <w:r>
              <w:rPr>
                <w:rFonts w:ascii="宋体" w:hAnsi="宋体" w:eastAsia="宋体"/>
                <w:sz w:val="16"/>
              </w:rPr>
              <w:t>2024年重大传染病防控经费项目，</w:t>
            </w:r>
            <w:r>
              <w:rPr>
                <w:rFonts w:hint="eastAsia" w:ascii="宋体" w:hAnsi="宋体"/>
                <w:sz w:val="16"/>
                <w:lang w:eastAsia="zh-CN"/>
              </w:rPr>
              <w:t>截至2024</w:t>
            </w:r>
            <w:r>
              <w:rPr>
                <w:rFonts w:ascii="宋体" w:hAnsi="宋体" w:eastAsia="宋体"/>
                <w:sz w:val="16"/>
              </w:rPr>
              <w:t>年12月31日项目资金已支付5.18万元，达到了用于完成包虫病防治筛查1000人，地方病筛查409人，慢性病患者及密切接触者胸片筛查870人，补助资金支付及时率100%，提高了救治质量和水平，有效保障了广大群众的身体健康和生命安全，有效提高了传染病的有效控制群众，群众满意度达到了90%。</w:t>
            </w:r>
          </w:p>
        </w:tc>
      </w:tr>
      <w:tr w14:paraId="53A28F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F91EA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3D1B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0450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877C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526E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DCAA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18B8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3DC7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28E5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D25B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1FB5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C5FE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8570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84882">
            <w:pPr>
              <w:jc w:val="center"/>
            </w:pPr>
            <w:r>
              <w:rPr>
                <w:rFonts w:ascii="宋体" w:hAnsi="宋体" w:eastAsia="宋体"/>
                <w:sz w:val="16"/>
              </w:rPr>
              <w:t>偏差原因分析及改进措施</w:t>
            </w:r>
          </w:p>
        </w:tc>
      </w:tr>
      <w:tr w14:paraId="290916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3D7AE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08868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05C86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507B8">
            <w:pPr>
              <w:jc w:val="center"/>
            </w:pPr>
            <w:r>
              <w:rPr>
                <w:rFonts w:ascii="宋体" w:hAnsi="宋体" w:eastAsia="宋体"/>
                <w:sz w:val="16"/>
              </w:rPr>
              <w:t>包虫病防治筛查人数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F4389">
            <w:pPr>
              <w:jc w:val="center"/>
            </w:pPr>
            <w:r>
              <w:rPr>
                <w:rFonts w:ascii="宋体" w:hAnsi="宋体" w:eastAsia="宋体"/>
                <w:sz w:val="16"/>
              </w:rPr>
              <w:t>&gt;=1000人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A9A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2CC7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9404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4DA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4EC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C97CD">
            <w:pPr>
              <w:jc w:val="center"/>
            </w:pPr>
            <w:r>
              <w:rPr>
                <w:rFonts w:ascii="宋体" w:hAnsi="宋体" w:eastAsia="宋体"/>
                <w:sz w:val="16"/>
              </w:rPr>
              <w:t>=1000人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362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2EDD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14A5B">
            <w:pPr>
              <w:jc w:val="center"/>
            </w:pPr>
          </w:p>
        </w:tc>
      </w:tr>
      <w:tr w14:paraId="1D30C0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FC3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0058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B11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E3C88">
            <w:pPr>
              <w:jc w:val="center"/>
            </w:pPr>
            <w:r>
              <w:rPr>
                <w:rFonts w:ascii="宋体" w:hAnsi="宋体" w:eastAsia="宋体"/>
                <w:sz w:val="16"/>
              </w:rPr>
              <w:t>地方病防治筛查人数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AF2C1">
            <w:pPr>
              <w:jc w:val="center"/>
            </w:pPr>
            <w:r>
              <w:rPr>
                <w:rFonts w:ascii="宋体" w:hAnsi="宋体" w:eastAsia="宋体"/>
                <w:sz w:val="16"/>
              </w:rPr>
              <w:t>&gt;=409人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22E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8219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E611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1E1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5B5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6166A">
            <w:pPr>
              <w:jc w:val="center"/>
            </w:pPr>
            <w:r>
              <w:rPr>
                <w:rFonts w:ascii="宋体" w:hAnsi="宋体" w:eastAsia="宋体"/>
                <w:sz w:val="16"/>
              </w:rPr>
              <w:t>=409人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B43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0573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42359">
            <w:pPr>
              <w:jc w:val="center"/>
            </w:pPr>
          </w:p>
        </w:tc>
      </w:tr>
      <w:tr w14:paraId="4022B7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62F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B85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006E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74E8E">
            <w:pPr>
              <w:jc w:val="center"/>
            </w:pPr>
            <w:r>
              <w:rPr>
                <w:rFonts w:ascii="宋体" w:hAnsi="宋体" w:eastAsia="宋体"/>
                <w:sz w:val="16"/>
              </w:rPr>
              <w:t>慢性病患者及密切接触者胸片筛查人数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19E51">
            <w:pPr>
              <w:jc w:val="center"/>
            </w:pPr>
            <w:r>
              <w:rPr>
                <w:rFonts w:ascii="宋体" w:hAnsi="宋体" w:eastAsia="宋体"/>
                <w:sz w:val="16"/>
              </w:rPr>
              <w:t>&gt;=870人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F03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CE57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9601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700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6BD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469CD">
            <w:pPr>
              <w:jc w:val="center"/>
            </w:pPr>
            <w:r>
              <w:rPr>
                <w:rFonts w:ascii="宋体" w:hAnsi="宋体" w:eastAsia="宋体"/>
                <w:sz w:val="16"/>
              </w:rPr>
              <w:t>=870人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C8E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D257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588DF">
            <w:pPr>
              <w:jc w:val="center"/>
            </w:pPr>
          </w:p>
        </w:tc>
      </w:tr>
      <w:tr w14:paraId="6AA23C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4A4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513CA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F0593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6BB0F">
            <w:pPr>
              <w:jc w:val="center"/>
            </w:pPr>
            <w:r>
              <w:rPr>
                <w:rFonts w:ascii="宋体" w:hAnsi="宋体" w:eastAsia="宋体"/>
                <w:sz w:val="16"/>
              </w:rPr>
              <w:t>慢性病患者及密切接触者胸片筛查率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9CE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D00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667D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0F4F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763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5A4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283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072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EF56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93A5B">
            <w:pPr>
              <w:jc w:val="center"/>
            </w:pPr>
          </w:p>
        </w:tc>
      </w:tr>
      <w:tr w14:paraId="09FE1F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7B97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43E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71F3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070AD">
            <w:pPr>
              <w:jc w:val="center"/>
            </w:pPr>
            <w:r>
              <w:rPr>
                <w:rFonts w:ascii="宋体" w:hAnsi="宋体" w:eastAsia="宋体"/>
                <w:sz w:val="16"/>
              </w:rPr>
              <w:t>地方病防治筛查完成率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FFE1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6A2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1FAB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27EC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5D8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C8E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95B6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12C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409D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28040">
            <w:pPr>
              <w:jc w:val="center"/>
            </w:pPr>
          </w:p>
        </w:tc>
      </w:tr>
      <w:tr w14:paraId="4EC29C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731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465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6AB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40106">
            <w:pPr>
              <w:jc w:val="center"/>
            </w:pPr>
            <w:r>
              <w:rPr>
                <w:rFonts w:ascii="宋体" w:hAnsi="宋体" w:eastAsia="宋体"/>
                <w:sz w:val="16"/>
              </w:rPr>
              <w:t>包虫病防治筛查完成率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D7C1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768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6F11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1413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DDE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B92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8BCBB">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EB8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8EE6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2CF32">
            <w:pPr>
              <w:jc w:val="center"/>
            </w:pPr>
          </w:p>
        </w:tc>
      </w:tr>
      <w:tr w14:paraId="61A5F3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413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BA03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AB989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0F813">
            <w:pPr>
              <w:jc w:val="center"/>
            </w:pPr>
            <w:r>
              <w:rPr>
                <w:rFonts w:ascii="宋体" w:hAnsi="宋体" w:eastAsia="宋体"/>
                <w:sz w:val="16"/>
              </w:rPr>
              <w:t>补助资金支付及时率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A51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D96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276D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5BD3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3AB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936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C76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497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43C5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9CA02">
            <w:pPr>
              <w:jc w:val="center"/>
            </w:pPr>
          </w:p>
        </w:tc>
      </w:tr>
      <w:tr w14:paraId="3AF504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CC4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CB6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6B37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75A4C">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2962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E70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49FD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F626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31F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0ED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1681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688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A404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6699F">
            <w:pPr>
              <w:jc w:val="center"/>
            </w:pPr>
          </w:p>
        </w:tc>
      </w:tr>
      <w:tr w14:paraId="6BDDB5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D372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C3824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F5735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E1EE1">
            <w:pPr>
              <w:jc w:val="center"/>
            </w:pPr>
            <w:r>
              <w:rPr>
                <w:rFonts w:ascii="宋体" w:hAnsi="宋体" w:eastAsia="宋体"/>
                <w:sz w:val="16"/>
              </w:rPr>
              <w:t>完成项目日常公用经费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0BC07">
            <w:pPr>
              <w:jc w:val="center"/>
            </w:pPr>
            <w:r>
              <w:rPr>
                <w:rFonts w:ascii="宋体" w:hAnsi="宋体" w:eastAsia="宋体"/>
                <w:sz w:val="16"/>
              </w:rPr>
              <w:t>&lt;=5.17万元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C49D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8AC4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D08E2">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C18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337F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F97E3">
            <w:pPr>
              <w:jc w:val="center"/>
            </w:pPr>
            <w:r>
              <w:rPr>
                <w:rFonts w:ascii="宋体" w:hAnsi="宋体" w:eastAsia="宋体"/>
                <w:sz w:val="16"/>
              </w:rPr>
              <w:t>=5.17万元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956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0B676">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698B2">
            <w:pPr>
              <w:jc w:val="center"/>
            </w:pPr>
          </w:p>
        </w:tc>
      </w:tr>
      <w:tr w14:paraId="2CB1B9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1A9A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1EE3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B5D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BF81C">
            <w:pPr>
              <w:jc w:val="center"/>
            </w:pPr>
            <w:r>
              <w:rPr>
                <w:rFonts w:ascii="宋体" w:hAnsi="宋体" w:eastAsia="宋体"/>
                <w:sz w:val="16"/>
              </w:rPr>
              <w:t>村医劳务费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F6567">
            <w:pPr>
              <w:jc w:val="center"/>
            </w:pPr>
            <w:r>
              <w:rPr>
                <w:rFonts w:ascii="宋体" w:hAnsi="宋体" w:eastAsia="宋体"/>
                <w:sz w:val="16"/>
              </w:rPr>
              <w:t>&lt;=0.01万元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A14F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E0A8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1857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57D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A611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95C7F">
            <w:pPr>
              <w:jc w:val="center"/>
            </w:pPr>
            <w:r>
              <w:rPr>
                <w:rFonts w:ascii="宋体" w:hAnsi="宋体" w:eastAsia="宋体"/>
                <w:sz w:val="16"/>
              </w:rPr>
              <w:t>=0.01万元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591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EE22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D7FEF">
            <w:pPr>
              <w:jc w:val="center"/>
            </w:pPr>
          </w:p>
        </w:tc>
      </w:tr>
      <w:tr w14:paraId="026C74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3C14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246CB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88D44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9E12A">
            <w:pPr>
              <w:jc w:val="center"/>
            </w:pPr>
            <w:r>
              <w:rPr>
                <w:rFonts w:ascii="宋体" w:hAnsi="宋体" w:eastAsia="宋体"/>
                <w:sz w:val="16"/>
              </w:rPr>
              <w:t>保障广大群众的身体健康和生命安全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ACE7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3CA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3E3E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A04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57A3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9B6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5022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ED0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837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34999">
            <w:pPr>
              <w:jc w:val="center"/>
            </w:pPr>
          </w:p>
        </w:tc>
      </w:tr>
      <w:tr w14:paraId="5E0504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9A2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D5DC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32E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35C82">
            <w:pPr>
              <w:jc w:val="center"/>
            </w:pPr>
            <w:r>
              <w:rPr>
                <w:rFonts w:ascii="宋体" w:hAnsi="宋体" w:eastAsia="宋体"/>
                <w:sz w:val="16"/>
              </w:rPr>
              <w:t>提高公共卫生服务水平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9863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E20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1CB9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D63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CD25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8A8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3DEA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C45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AAE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8DCFB">
            <w:pPr>
              <w:jc w:val="center"/>
            </w:pPr>
          </w:p>
        </w:tc>
      </w:tr>
      <w:tr w14:paraId="14CD1D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DCA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D43F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EF4C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67E91">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DCE1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C1B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1138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30C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58EB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3797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65DB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761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0CD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B1D3C">
            <w:pPr>
              <w:jc w:val="center"/>
            </w:pPr>
          </w:p>
        </w:tc>
      </w:tr>
      <w:tr w14:paraId="76A147C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C26EBC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FA44F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EF7F5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E2FD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342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245BB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45199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2A743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A11A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C184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BFBA33"/>
        </w:tc>
      </w:tr>
    </w:tbl>
    <w:p w14:paraId="7260EC2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776"/>
        <w:gridCol w:w="632"/>
        <w:gridCol w:w="632"/>
      </w:tblGrid>
      <w:tr w14:paraId="29C18B5A">
        <w:tblPrEx>
          <w:tblCellMar>
            <w:top w:w="0" w:type="dxa"/>
            <w:left w:w="108" w:type="dxa"/>
            <w:bottom w:w="0" w:type="dxa"/>
            <w:right w:w="108" w:type="dxa"/>
          </w:tblCellMar>
        </w:tblPrEx>
        <w:tc>
          <w:tcPr>
            <w:tcW w:w="8848" w:type="dxa"/>
            <w:gridSpan w:val="14"/>
            <w:vAlign w:val="center"/>
          </w:tcPr>
          <w:p w14:paraId="712BBF81">
            <w:pPr>
              <w:jc w:val="center"/>
            </w:pPr>
            <w:r>
              <w:rPr>
                <w:rFonts w:ascii="宋体" w:hAnsi="宋体" w:eastAsia="宋体"/>
                <w:sz w:val="24"/>
              </w:rPr>
              <w:t>项目支出绩效自评表</w:t>
            </w:r>
          </w:p>
        </w:tc>
      </w:tr>
      <w:tr w14:paraId="0F64EA1F">
        <w:tblPrEx>
          <w:tblCellMar>
            <w:top w:w="0" w:type="dxa"/>
            <w:left w:w="108" w:type="dxa"/>
            <w:bottom w:w="0" w:type="dxa"/>
            <w:right w:w="108" w:type="dxa"/>
          </w:tblCellMar>
        </w:tblPrEx>
        <w:tc>
          <w:tcPr>
            <w:tcW w:w="8848" w:type="dxa"/>
            <w:gridSpan w:val="14"/>
            <w:vAlign w:val="center"/>
          </w:tcPr>
          <w:p w14:paraId="254156D9">
            <w:pPr>
              <w:jc w:val="center"/>
            </w:pPr>
            <w:r>
              <w:rPr>
                <w:rFonts w:ascii="宋体" w:hAnsi="宋体" w:eastAsia="宋体"/>
                <w:sz w:val="24"/>
              </w:rPr>
              <w:t>(2024年度)</w:t>
            </w:r>
          </w:p>
        </w:tc>
      </w:tr>
      <w:tr w14:paraId="79CC19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1EE5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D307B56">
            <w:pPr>
              <w:jc w:val="center"/>
            </w:pPr>
            <w:r>
              <w:rPr>
                <w:rFonts w:ascii="宋体" w:hAnsi="宋体" w:eastAsia="宋体"/>
                <w:sz w:val="16"/>
              </w:rPr>
              <w:t>托里县哈图镇卫生院2024年自治区公共卫生服务地方公共卫生补助资金</w:t>
            </w:r>
          </w:p>
        </w:tc>
      </w:tr>
      <w:tr w14:paraId="527898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E440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B723DB">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110F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65B370">
            <w:pPr>
              <w:jc w:val="center"/>
            </w:pPr>
            <w:r>
              <w:rPr>
                <w:rFonts w:ascii="宋体" w:hAnsi="宋体" w:eastAsia="宋体"/>
                <w:sz w:val="16"/>
              </w:rPr>
              <w:t>托里县哈图镇卫生院</w:t>
            </w:r>
          </w:p>
        </w:tc>
      </w:tr>
      <w:tr w14:paraId="664E33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26EF9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8F1B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1672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9773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5077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60E8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2413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F6A03">
            <w:pPr>
              <w:jc w:val="center"/>
            </w:pPr>
            <w:r>
              <w:rPr>
                <w:rFonts w:ascii="宋体" w:hAnsi="宋体" w:eastAsia="宋体"/>
                <w:sz w:val="16"/>
              </w:rPr>
              <w:t>得分</w:t>
            </w:r>
          </w:p>
        </w:tc>
      </w:tr>
      <w:tr w14:paraId="1F174F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586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3E6F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EBCAC">
            <w:pPr>
              <w:jc w:val="center"/>
            </w:pPr>
            <w:r>
              <w:rPr>
                <w:rFonts w:ascii="宋体" w:hAnsi="宋体" w:eastAsia="宋体"/>
                <w:sz w:val="16"/>
              </w:rPr>
              <w:t>6.62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E961D">
            <w:pPr>
              <w:jc w:val="center"/>
            </w:pPr>
            <w:r>
              <w:rPr>
                <w:rFonts w:ascii="宋体" w:hAnsi="宋体" w:eastAsia="宋体"/>
                <w:sz w:val="16"/>
              </w:rPr>
              <w:t>6.62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857F0">
            <w:pPr>
              <w:jc w:val="center"/>
            </w:pPr>
            <w:r>
              <w:rPr>
                <w:rFonts w:ascii="宋体" w:hAnsi="宋体" w:eastAsia="宋体"/>
                <w:sz w:val="16"/>
              </w:rPr>
              <w:t>6.62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87D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C8FA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3D512">
            <w:pPr>
              <w:jc w:val="center"/>
            </w:pPr>
            <w:r>
              <w:rPr>
                <w:rFonts w:ascii="宋体" w:hAnsi="宋体" w:eastAsia="宋体"/>
                <w:sz w:val="16"/>
              </w:rPr>
              <w:t>10.00</w:t>
            </w:r>
          </w:p>
        </w:tc>
      </w:tr>
      <w:tr w14:paraId="7FE3A3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76A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7AAB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72468">
            <w:pPr>
              <w:jc w:val="center"/>
            </w:pPr>
            <w:r>
              <w:rPr>
                <w:rFonts w:ascii="宋体" w:hAnsi="宋体" w:eastAsia="宋体"/>
                <w:sz w:val="16"/>
              </w:rPr>
              <w:t>6.62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074BE">
            <w:pPr>
              <w:jc w:val="center"/>
            </w:pPr>
            <w:r>
              <w:rPr>
                <w:rFonts w:ascii="宋体" w:hAnsi="宋体" w:eastAsia="宋体"/>
                <w:sz w:val="16"/>
              </w:rPr>
              <w:t>6.62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5131B">
            <w:pPr>
              <w:jc w:val="center"/>
            </w:pPr>
            <w:r>
              <w:rPr>
                <w:rFonts w:ascii="宋体" w:hAnsi="宋体" w:eastAsia="宋体"/>
                <w:sz w:val="16"/>
              </w:rPr>
              <w:t>6.62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9487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9C9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C29D6">
            <w:pPr>
              <w:jc w:val="center"/>
            </w:pPr>
            <w:r>
              <w:rPr>
                <w:rFonts w:ascii="宋体" w:hAnsi="宋体" w:eastAsia="宋体"/>
                <w:sz w:val="16"/>
              </w:rPr>
              <w:t>—</w:t>
            </w:r>
          </w:p>
        </w:tc>
      </w:tr>
      <w:tr w14:paraId="7DD6BD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8DB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C85F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33C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B6C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AAA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FF10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024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5CD96">
            <w:pPr>
              <w:jc w:val="center"/>
            </w:pPr>
            <w:r>
              <w:rPr>
                <w:rFonts w:ascii="宋体" w:hAnsi="宋体" w:eastAsia="宋体"/>
                <w:sz w:val="16"/>
              </w:rPr>
              <w:t>—</w:t>
            </w:r>
          </w:p>
        </w:tc>
      </w:tr>
      <w:tr w14:paraId="360101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435B1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36707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A75A9A">
            <w:pPr>
              <w:jc w:val="center"/>
            </w:pPr>
            <w:r>
              <w:rPr>
                <w:rFonts w:ascii="宋体" w:hAnsi="宋体" w:eastAsia="宋体"/>
                <w:sz w:val="16"/>
              </w:rPr>
              <w:t>实际完成情况</w:t>
            </w:r>
          </w:p>
        </w:tc>
      </w:tr>
      <w:tr w14:paraId="5D01F1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ED2C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B5E55C">
            <w:pPr>
              <w:jc w:val="both"/>
            </w:pPr>
            <w:r>
              <w:rPr>
                <w:rFonts w:ascii="宋体" w:hAnsi="宋体" w:eastAsia="宋体"/>
                <w:sz w:val="16"/>
              </w:rPr>
              <w:t>2024</w:t>
            </w:r>
            <w:r>
              <w:rPr>
                <w:rFonts w:hint="eastAsia" w:ascii="宋体" w:hAnsi="宋体"/>
                <w:sz w:val="16"/>
                <w:lang w:eastAsia="zh-CN"/>
              </w:rPr>
              <w:t>年自</w:t>
            </w:r>
            <w:r>
              <w:rPr>
                <w:rFonts w:ascii="宋体" w:hAnsi="宋体" w:eastAsia="宋体"/>
                <w:sz w:val="16"/>
              </w:rPr>
              <w:t>治区公共卫生服务补助资金项目资金6.62万元，用于全民健康体检受益1219人次，学生体检人次269人次，针对辖区内居民每年开展一次健康体检，实施后促使居民关注自身健康，全民健康体检工程针对辖区所有居民进行服务，通过全民健康体检工作，可以使群众更好地了解自身的身体状况，实现疾病早发现、早治疗的目的，提升群众健康水平，落实医疗惠民政策，居民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6893EA">
            <w:pPr>
              <w:jc w:val="both"/>
            </w:pPr>
            <w:r>
              <w:rPr>
                <w:rFonts w:ascii="宋体" w:hAnsi="宋体" w:eastAsia="宋体"/>
                <w:sz w:val="16"/>
              </w:rPr>
              <w:t>2024</w:t>
            </w:r>
            <w:r>
              <w:rPr>
                <w:rFonts w:hint="eastAsia" w:ascii="宋体" w:hAnsi="宋体"/>
                <w:sz w:val="16"/>
                <w:lang w:eastAsia="zh-CN"/>
              </w:rPr>
              <w:t>年自</w:t>
            </w:r>
            <w:r>
              <w:rPr>
                <w:rFonts w:ascii="宋体" w:hAnsi="宋体" w:eastAsia="宋体"/>
                <w:sz w:val="16"/>
              </w:rPr>
              <w:t>治区公共卫生服务补助资金项目资金6.62万元，用于全民健康体检受益870人次，学生体检人次278人次，针对辖区内居民每年开展一次健康体检，实施后促使居民关注自身健康，全民健康体检工程针对辖区所有居民进行服务，通过全民健康体检工作，可以使群众更好地了解自身的身体状况，实现疾病早发现、早治疗的目的，提升群众健康水平，落实医疗惠民政策，居民满意度达到90%。</w:t>
            </w:r>
          </w:p>
        </w:tc>
      </w:tr>
      <w:tr w14:paraId="033131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9D17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A21B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D258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255D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1E3D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D548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AE04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476B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B821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886E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3355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1444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AA46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7356B">
            <w:pPr>
              <w:jc w:val="center"/>
            </w:pPr>
            <w:r>
              <w:rPr>
                <w:rFonts w:ascii="宋体" w:hAnsi="宋体" w:eastAsia="宋体"/>
                <w:sz w:val="16"/>
              </w:rPr>
              <w:t>偏差原因分析及改进措施</w:t>
            </w:r>
          </w:p>
        </w:tc>
      </w:tr>
      <w:tr w14:paraId="6C22424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DF3B5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CBA7E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D89E3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8BA01">
            <w:pPr>
              <w:jc w:val="center"/>
            </w:pPr>
            <w:r>
              <w:rPr>
                <w:rFonts w:ascii="宋体" w:hAnsi="宋体" w:eastAsia="宋体"/>
                <w:sz w:val="16"/>
              </w:rPr>
              <w:t>全民健康体检受益人数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231CA">
            <w:pPr>
              <w:jc w:val="center"/>
            </w:pPr>
            <w:r>
              <w:rPr>
                <w:rFonts w:ascii="宋体" w:hAnsi="宋体" w:eastAsia="宋体"/>
                <w:sz w:val="16"/>
              </w:rPr>
              <w:t>&gt;=1219人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490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D665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F938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39E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1BB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6E4C6">
            <w:pPr>
              <w:jc w:val="center"/>
            </w:pPr>
            <w:r>
              <w:rPr>
                <w:rFonts w:ascii="宋体" w:hAnsi="宋体" w:eastAsia="宋体"/>
                <w:sz w:val="16"/>
              </w:rPr>
              <w:t>=870人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16034">
            <w:pPr>
              <w:jc w:val="center"/>
            </w:pPr>
            <w:r>
              <w:rPr>
                <w:rFonts w:ascii="宋体" w:hAnsi="宋体" w:eastAsia="宋体"/>
                <w:sz w:val="16"/>
              </w:rPr>
              <w:t>71.36%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34E3C">
            <w:pPr>
              <w:jc w:val="center"/>
            </w:pPr>
            <w:r>
              <w:rPr>
                <w:rFonts w:ascii="宋体" w:hAnsi="宋体" w:eastAsia="宋体"/>
                <w:sz w:val="16"/>
              </w:rPr>
              <w:t>5.71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F328A">
            <w:pPr>
              <w:jc w:val="center"/>
            </w:pPr>
            <w:r>
              <w:rPr>
                <w:rFonts w:ascii="宋体" w:hAnsi="宋体" w:eastAsia="宋体"/>
                <w:sz w:val="16"/>
              </w:rPr>
              <w:t>根据全民体检人员汇总表可知，实际完成值为90%，该指标已完成。</w:t>
            </w:r>
          </w:p>
        </w:tc>
      </w:tr>
      <w:tr w14:paraId="676DB3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B07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1CD7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BCC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328E1">
            <w:pPr>
              <w:jc w:val="center"/>
            </w:pPr>
            <w:r>
              <w:rPr>
                <w:rFonts w:ascii="宋体" w:hAnsi="宋体" w:eastAsia="宋体"/>
                <w:sz w:val="16"/>
              </w:rPr>
              <w:t>学生体检人数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B1959">
            <w:pPr>
              <w:jc w:val="center"/>
            </w:pPr>
            <w:r>
              <w:rPr>
                <w:rFonts w:ascii="宋体" w:hAnsi="宋体" w:eastAsia="宋体"/>
                <w:sz w:val="16"/>
              </w:rPr>
              <w:t>&gt;=269人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A13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3DC0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F369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0D9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55F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DC6ED">
            <w:pPr>
              <w:jc w:val="center"/>
            </w:pPr>
            <w:r>
              <w:rPr>
                <w:rFonts w:ascii="宋体" w:hAnsi="宋体" w:eastAsia="宋体"/>
                <w:sz w:val="16"/>
              </w:rPr>
              <w:t>=278人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84EE1">
            <w:pPr>
              <w:jc w:val="center"/>
            </w:pPr>
            <w:r>
              <w:rPr>
                <w:rFonts w:ascii="宋体" w:hAnsi="宋体" w:eastAsia="宋体"/>
                <w:sz w:val="16"/>
              </w:rPr>
              <w:t>103.35%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DDF1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73D1D">
            <w:pPr>
              <w:jc w:val="center"/>
            </w:pPr>
            <w:r>
              <w:rPr>
                <w:rFonts w:ascii="宋体" w:hAnsi="宋体" w:eastAsia="宋体"/>
                <w:sz w:val="16"/>
              </w:rPr>
              <w:t>偏差原因：</w:t>
            </w:r>
            <w:r>
              <w:rPr>
                <w:rFonts w:hint="eastAsia" w:ascii="宋体" w:hAnsi="宋体"/>
                <w:sz w:val="16"/>
                <w:lang w:eastAsia="zh-CN"/>
              </w:rPr>
              <w:t>本单位</w:t>
            </w:r>
            <w:r>
              <w:rPr>
                <w:rFonts w:ascii="宋体" w:hAnsi="宋体" w:eastAsia="宋体"/>
                <w:sz w:val="16"/>
              </w:rPr>
              <w:t>将积极推进此项工作学生体检人数超额完成。改进措施：下半年</w:t>
            </w:r>
            <w:r>
              <w:rPr>
                <w:rFonts w:hint="eastAsia" w:ascii="宋体" w:hAnsi="宋体"/>
                <w:sz w:val="16"/>
                <w:lang w:eastAsia="zh-CN"/>
              </w:rPr>
              <w:t>本单位</w:t>
            </w:r>
            <w:r>
              <w:rPr>
                <w:rFonts w:ascii="宋体" w:hAnsi="宋体" w:eastAsia="宋体"/>
                <w:sz w:val="16"/>
              </w:rPr>
              <w:t>将积极推进此项工作，保质保量完成此项工作。</w:t>
            </w:r>
          </w:p>
        </w:tc>
      </w:tr>
      <w:tr w14:paraId="6543FB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EC86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C2EFA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4C82C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829DC">
            <w:pPr>
              <w:jc w:val="center"/>
            </w:pPr>
            <w:r>
              <w:rPr>
                <w:rFonts w:ascii="宋体" w:hAnsi="宋体" w:eastAsia="宋体"/>
                <w:sz w:val="16"/>
              </w:rPr>
              <w:t>全民体检完成率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3851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456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40B3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41B5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8A7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E3F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3783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509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530E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716D1">
            <w:pPr>
              <w:jc w:val="center"/>
            </w:pPr>
            <w:r>
              <w:rPr>
                <w:rFonts w:ascii="宋体" w:hAnsi="宋体" w:eastAsia="宋体"/>
                <w:sz w:val="16"/>
              </w:rPr>
              <w:t>根据全民体检人员汇总表可知，实际完成值为90%，该指标已完成。</w:t>
            </w:r>
          </w:p>
        </w:tc>
      </w:tr>
      <w:tr w14:paraId="54C04F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0AF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01C7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42B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A59B9">
            <w:pPr>
              <w:jc w:val="center"/>
            </w:pPr>
            <w:r>
              <w:rPr>
                <w:rFonts w:ascii="宋体" w:hAnsi="宋体" w:eastAsia="宋体"/>
                <w:sz w:val="16"/>
              </w:rPr>
              <w:t>居民健康档案规范化电子建档率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888D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091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6761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D3E4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3E2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7AB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7ADBF">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8C4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D2F4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6B117">
            <w:pPr>
              <w:jc w:val="center"/>
            </w:pPr>
          </w:p>
        </w:tc>
      </w:tr>
      <w:tr w14:paraId="4D5DB9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15E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351C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E20A4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7571F">
            <w:pPr>
              <w:jc w:val="center"/>
            </w:pPr>
            <w:r>
              <w:rPr>
                <w:rFonts w:ascii="宋体" w:hAnsi="宋体" w:eastAsia="宋体"/>
                <w:sz w:val="16"/>
              </w:rPr>
              <w:t>全民健康体检完成及时率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3B4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09C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5A46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ED95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94F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523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5BC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5B8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4829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0110C">
            <w:pPr>
              <w:jc w:val="center"/>
            </w:pPr>
          </w:p>
        </w:tc>
      </w:tr>
      <w:tr w14:paraId="36C7BF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D325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06B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523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870FB">
            <w:pPr>
              <w:jc w:val="center"/>
            </w:pPr>
            <w:r>
              <w:rPr>
                <w:rFonts w:ascii="宋体" w:hAnsi="宋体" w:eastAsia="宋体"/>
                <w:sz w:val="16"/>
              </w:rPr>
              <w:t>全民健康体检完成时间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AF55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0DD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AC75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B5D6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28F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406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3191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A49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9B89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5FD93">
            <w:pPr>
              <w:jc w:val="center"/>
            </w:pPr>
          </w:p>
        </w:tc>
      </w:tr>
      <w:tr w14:paraId="4D9BF9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79DD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A5C37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01341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53E07">
            <w:pPr>
              <w:jc w:val="center"/>
            </w:pPr>
            <w:r>
              <w:rPr>
                <w:rFonts w:ascii="宋体" w:hAnsi="宋体" w:eastAsia="宋体"/>
                <w:sz w:val="16"/>
              </w:rPr>
              <w:t>完成项目所需日常公用经费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546BB">
            <w:pPr>
              <w:jc w:val="center"/>
            </w:pPr>
            <w:r>
              <w:rPr>
                <w:rFonts w:ascii="宋体" w:hAnsi="宋体" w:eastAsia="宋体"/>
                <w:sz w:val="16"/>
              </w:rPr>
              <w:t>&lt;=3.62万元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B6A1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A1AB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AC417">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120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C13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8CDBE">
            <w:pPr>
              <w:jc w:val="center"/>
            </w:pPr>
            <w:r>
              <w:rPr>
                <w:rFonts w:ascii="宋体" w:hAnsi="宋体" w:eastAsia="宋体"/>
                <w:sz w:val="16"/>
              </w:rPr>
              <w:t>=6.62万元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668BB">
            <w:pPr>
              <w:jc w:val="center"/>
            </w:pPr>
            <w:r>
              <w:rPr>
                <w:rFonts w:ascii="宋体" w:hAnsi="宋体" w:eastAsia="宋体"/>
                <w:sz w:val="16"/>
              </w:rPr>
              <w:t>182.87%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A46AD">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FC615">
            <w:pPr>
              <w:jc w:val="center"/>
            </w:pPr>
            <w:r>
              <w:rPr>
                <w:rFonts w:ascii="宋体" w:hAnsi="宋体" w:eastAsia="宋体"/>
                <w:sz w:val="16"/>
              </w:rPr>
              <w:t>偏差原因：年初项目指标设置不精准，改进措施：树立绩效，理念准确做好各项资金测算，合理安排收支预算</w:t>
            </w:r>
          </w:p>
        </w:tc>
      </w:tr>
      <w:tr w14:paraId="586027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BE0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875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B91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8B37B">
            <w:pPr>
              <w:jc w:val="center"/>
            </w:pPr>
            <w:r>
              <w:rPr>
                <w:rFonts w:ascii="宋体" w:hAnsi="宋体" w:eastAsia="宋体"/>
                <w:sz w:val="16"/>
              </w:rPr>
              <w:t>完成项目所需设备购置费用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BD52A">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727A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ABFF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31B3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846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D645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7D746">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17E7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5B97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F47C2">
            <w:pPr>
              <w:jc w:val="center"/>
            </w:pPr>
            <w:r>
              <w:rPr>
                <w:rFonts w:ascii="宋体" w:hAnsi="宋体" w:eastAsia="宋体"/>
                <w:sz w:val="16"/>
              </w:rPr>
              <w:t>偏差原因：年初项目指标设置不精准，改进措施：树立绩效，理念准确做好各项资金测算，合理安排收支预算。</w:t>
            </w:r>
          </w:p>
        </w:tc>
      </w:tr>
      <w:tr w14:paraId="3B3420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CD32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3160C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B6411">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C2EFC">
            <w:pPr>
              <w:jc w:val="center"/>
            </w:pPr>
            <w:r>
              <w:rPr>
                <w:rFonts w:ascii="宋体" w:hAnsi="宋体" w:eastAsia="宋体"/>
                <w:sz w:val="16"/>
              </w:rPr>
              <w:t>减轻居民健康体检及日常健康管理费用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66FD6">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F61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8F52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B19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3B0D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958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07154">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F05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36D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1146F">
            <w:pPr>
              <w:jc w:val="center"/>
            </w:pPr>
          </w:p>
        </w:tc>
      </w:tr>
      <w:tr w14:paraId="26CA10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307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08F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0705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4E9FF">
            <w:pPr>
              <w:jc w:val="center"/>
            </w:pPr>
            <w:r>
              <w:rPr>
                <w:rFonts w:ascii="宋体" w:hAnsi="宋体" w:eastAsia="宋体"/>
                <w:sz w:val="16"/>
              </w:rPr>
              <w:t>提高居民健康素养水平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E440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BE1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532A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FC4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54C3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488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DFC0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EA3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D11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D61D4">
            <w:pPr>
              <w:jc w:val="center"/>
            </w:pPr>
          </w:p>
        </w:tc>
      </w:tr>
      <w:tr w14:paraId="56567A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39F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9F58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6061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27B10">
            <w:pPr>
              <w:jc w:val="center"/>
            </w:pPr>
            <w:r>
              <w:rPr>
                <w:rFonts w:ascii="宋体" w:hAnsi="宋体" w:eastAsia="宋体"/>
                <w:sz w:val="16"/>
              </w:rPr>
              <w:t>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C549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899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642A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78B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19DF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FCE4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702E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DAA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41F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E74F0">
            <w:pPr>
              <w:jc w:val="center"/>
            </w:pPr>
          </w:p>
        </w:tc>
      </w:tr>
      <w:tr w14:paraId="0300F47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4B9B8E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4FEC4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689D7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8703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1BF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1BCFF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01806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2A839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6ED5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494F3">
            <w:pPr>
              <w:jc w:val="center"/>
            </w:pPr>
            <w:r>
              <w:rPr>
                <w:rFonts w:ascii="宋体" w:hAnsi="宋体" w:eastAsia="宋体"/>
                <w:sz w:val="16"/>
              </w:rPr>
              <w:t>89.71分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651FDC"/>
        </w:tc>
      </w:tr>
    </w:tbl>
    <w:p w14:paraId="5FA8E625">
      <w:r>
        <w:br w:type="page"/>
      </w:r>
    </w:p>
    <w:p w14:paraId="15F793DE">
      <w:pPr>
        <w:spacing w:line="640" w:lineRule="exact"/>
        <w:ind w:firstLine="640"/>
        <w:jc w:val="both"/>
        <w:outlineLvl w:val="2"/>
      </w:pPr>
      <w:r>
        <w:rPr>
          <w:rFonts w:ascii="黑体" w:hAnsi="黑体" w:eastAsia="黑体"/>
          <w:sz w:val="32"/>
        </w:rPr>
        <w:t>十二、其他需说明的事项</w:t>
      </w:r>
    </w:p>
    <w:p w14:paraId="1F514B3F">
      <w:pPr>
        <w:spacing w:line="580" w:lineRule="exact"/>
        <w:ind w:firstLine="640"/>
        <w:jc w:val="both"/>
      </w:pPr>
      <w:r>
        <w:rPr>
          <w:rFonts w:ascii="仿宋_GB2312" w:hAnsi="仿宋_GB2312" w:eastAsia="仿宋_GB2312"/>
          <w:b w:val="0"/>
          <w:sz w:val="32"/>
        </w:rPr>
        <w:t>本单位无其他需说明的事项。</w:t>
      </w:r>
    </w:p>
    <w:p w14:paraId="62972AE5">
      <w:r>
        <w:br w:type="page"/>
      </w:r>
    </w:p>
    <w:p w14:paraId="0931A286">
      <w:pPr>
        <w:spacing w:line="240" w:lineRule="auto"/>
        <w:jc w:val="center"/>
        <w:outlineLvl w:val="1"/>
      </w:pPr>
      <w:r>
        <w:rPr>
          <w:rFonts w:ascii="黑体" w:hAnsi="黑体" w:eastAsia="黑体"/>
          <w:sz w:val="32"/>
        </w:rPr>
        <w:t>第三部分 专业名词解释</w:t>
      </w:r>
    </w:p>
    <w:p w14:paraId="49F0070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7110E2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2F9B08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F01B24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5619B4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03C7A4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155580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36A25B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402955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D6C01D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56CEF8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1A28C0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5760B7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20D270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81B4258">
      <w:r>
        <w:br w:type="page"/>
      </w:r>
    </w:p>
    <w:p w14:paraId="418914CC">
      <w:pPr>
        <w:spacing w:line="240" w:lineRule="auto"/>
        <w:jc w:val="center"/>
        <w:outlineLvl w:val="1"/>
      </w:pPr>
      <w:r>
        <w:rPr>
          <w:rFonts w:ascii="黑体" w:hAnsi="黑体" w:eastAsia="黑体"/>
          <w:sz w:val="32"/>
        </w:rPr>
        <w:t>第四部分 部门决算报表（见附表）</w:t>
      </w:r>
    </w:p>
    <w:p w14:paraId="2041DBE3">
      <w:pPr>
        <w:spacing w:line="240" w:lineRule="auto"/>
        <w:ind w:firstLine="640"/>
        <w:jc w:val="both"/>
      </w:pPr>
      <w:r>
        <w:rPr>
          <w:rFonts w:ascii="仿宋_GB2312" w:hAnsi="仿宋_GB2312" w:eastAsia="仿宋_GB2312"/>
          <w:b w:val="0"/>
          <w:sz w:val="32"/>
        </w:rPr>
        <w:t>一、《收入支出决算总表》</w:t>
      </w:r>
    </w:p>
    <w:p w14:paraId="621D40AB">
      <w:pPr>
        <w:spacing w:line="240" w:lineRule="auto"/>
        <w:ind w:firstLine="640"/>
        <w:jc w:val="both"/>
      </w:pPr>
      <w:r>
        <w:rPr>
          <w:rFonts w:ascii="仿宋_GB2312" w:hAnsi="仿宋_GB2312" w:eastAsia="仿宋_GB2312"/>
          <w:b w:val="0"/>
          <w:sz w:val="32"/>
        </w:rPr>
        <w:t>二、《收入决算表》</w:t>
      </w:r>
    </w:p>
    <w:p w14:paraId="75A65E34">
      <w:pPr>
        <w:spacing w:line="240" w:lineRule="auto"/>
        <w:ind w:firstLine="640"/>
        <w:jc w:val="both"/>
      </w:pPr>
      <w:r>
        <w:rPr>
          <w:rFonts w:ascii="仿宋_GB2312" w:hAnsi="仿宋_GB2312" w:eastAsia="仿宋_GB2312"/>
          <w:b w:val="0"/>
          <w:sz w:val="32"/>
        </w:rPr>
        <w:t>三、《支出决算表》</w:t>
      </w:r>
    </w:p>
    <w:p w14:paraId="61535176">
      <w:pPr>
        <w:spacing w:line="240" w:lineRule="auto"/>
        <w:ind w:firstLine="640"/>
        <w:jc w:val="both"/>
      </w:pPr>
      <w:r>
        <w:rPr>
          <w:rFonts w:ascii="仿宋_GB2312" w:hAnsi="仿宋_GB2312" w:eastAsia="仿宋_GB2312"/>
          <w:b w:val="0"/>
          <w:sz w:val="32"/>
        </w:rPr>
        <w:t>四、《财政拨款收入支出决算总表》</w:t>
      </w:r>
    </w:p>
    <w:p w14:paraId="19A969B8">
      <w:pPr>
        <w:spacing w:line="240" w:lineRule="auto"/>
        <w:ind w:firstLine="640"/>
        <w:jc w:val="both"/>
      </w:pPr>
      <w:r>
        <w:rPr>
          <w:rFonts w:ascii="仿宋_GB2312" w:hAnsi="仿宋_GB2312" w:eastAsia="仿宋_GB2312"/>
          <w:b w:val="0"/>
          <w:sz w:val="32"/>
        </w:rPr>
        <w:t>五、《一般公共预算财政拨款支出决算表》</w:t>
      </w:r>
    </w:p>
    <w:p w14:paraId="397B9189">
      <w:pPr>
        <w:spacing w:line="240" w:lineRule="auto"/>
        <w:ind w:firstLine="640"/>
        <w:jc w:val="both"/>
      </w:pPr>
      <w:r>
        <w:rPr>
          <w:rFonts w:ascii="仿宋_GB2312" w:hAnsi="仿宋_GB2312" w:eastAsia="仿宋_GB2312"/>
          <w:b w:val="0"/>
          <w:sz w:val="32"/>
        </w:rPr>
        <w:t>六、《一般公共预算财政拨款基本支出决算表》</w:t>
      </w:r>
    </w:p>
    <w:p w14:paraId="509BC5BF">
      <w:pPr>
        <w:spacing w:line="240" w:lineRule="auto"/>
        <w:ind w:firstLine="640"/>
        <w:jc w:val="both"/>
      </w:pPr>
      <w:r>
        <w:rPr>
          <w:rFonts w:ascii="仿宋_GB2312" w:hAnsi="仿宋_GB2312" w:eastAsia="仿宋_GB2312"/>
          <w:b w:val="0"/>
          <w:sz w:val="32"/>
        </w:rPr>
        <w:t>七、《政府性基金预算财政拨款收入支出决算表》</w:t>
      </w:r>
    </w:p>
    <w:p w14:paraId="3719E6CC">
      <w:pPr>
        <w:spacing w:line="240" w:lineRule="auto"/>
        <w:ind w:firstLine="640"/>
        <w:jc w:val="both"/>
      </w:pPr>
      <w:r>
        <w:rPr>
          <w:rFonts w:ascii="仿宋_GB2312" w:hAnsi="仿宋_GB2312" w:eastAsia="仿宋_GB2312"/>
          <w:b w:val="0"/>
          <w:sz w:val="32"/>
        </w:rPr>
        <w:t>八、《国有资本经营预算财政拨款收入支出决算表》</w:t>
      </w:r>
    </w:p>
    <w:p w14:paraId="5FBA714F">
      <w:pPr>
        <w:spacing w:line="240" w:lineRule="auto"/>
        <w:ind w:firstLine="640"/>
        <w:jc w:val="both"/>
      </w:pPr>
      <w:r>
        <w:rPr>
          <w:rFonts w:ascii="仿宋_GB2312" w:hAnsi="仿宋_GB2312" w:eastAsia="仿宋_GB2312"/>
          <w:b w:val="0"/>
          <w:sz w:val="32"/>
        </w:rPr>
        <w:t>九、《财政拨款“三公”经费支出决算表》</w:t>
      </w:r>
    </w:p>
    <w:p w14:paraId="309E6F1E">
      <w:pPr>
        <w:spacing w:line="240" w:lineRule="auto"/>
        <w:ind w:firstLine="640"/>
        <w:jc w:val="both"/>
      </w:pPr>
    </w:p>
    <w:p w14:paraId="4567D702">
      <w:pPr>
        <w:spacing w:line="240" w:lineRule="auto"/>
        <w:ind w:firstLine="640"/>
        <w:jc w:val="both"/>
      </w:pPr>
    </w:p>
    <w:p w14:paraId="2A45EABD">
      <w:pPr>
        <w:spacing w:line="240" w:lineRule="auto"/>
        <w:ind w:firstLine="640"/>
        <w:jc w:val="both"/>
      </w:pPr>
    </w:p>
    <w:p w14:paraId="022E1212">
      <w:pPr>
        <w:spacing w:line="240" w:lineRule="auto"/>
        <w:ind w:firstLine="640"/>
        <w:jc w:val="both"/>
      </w:pPr>
    </w:p>
    <w:p w14:paraId="4116A2F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7F7F8E5-5809-4CD0-9BC7-AA6075AA34A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20953AA-8712-47E5-8F86-E0CF30B85ECB}"/>
  </w:font>
  <w:font w:name="仿宋_GB2312">
    <w:panose1 w:val="02010609030101010101"/>
    <w:charset w:val="86"/>
    <w:family w:val="modern"/>
    <w:pitch w:val="default"/>
    <w:sig w:usb0="00000001" w:usb1="080E0000" w:usb2="00000000" w:usb3="00000000" w:csb0="00040000" w:csb1="00000000"/>
    <w:embedRegular r:id="rId3" w:fontKey="{0F6DEBAA-E0DD-49AE-A9A8-9429262FA7E7}"/>
  </w:font>
  <w:font w:name="楷体_GB2312">
    <w:panose1 w:val="02010609030101010101"/>
    <w:charset w:val="86"/>
    <w:family w:val="auto"/>
    <w:pitch w:val="default"/>
    <w:sig w:usb0="00000001" w:usb1="080E0000" w:usb2="00000000" w:usb3="00000000" w:csb0="00040000" w:csb1="00000000"/>
    <w:embedRegular r:id="rId4" w:fontKey="{5E1B6E21-8BD3-4DC8-9E04-0F4A6942C528}"/>
  </w:font>
  <w:font w:name="WPSEMBED25">
    <w:panose1 w:val="02010609030101010101"/>
    <w:charset w:val="86"/>
    <w:family w:val="auto"/>
    <w:pitch w:val="default"/>
    <w:sig w:usb0="00000001" w:usb1="080E0000" w:usb2="00000000" w:usb3="00000000" w:csb0="00040000" w:csb1="00000000"/>
  </w:font>
  <w:font w:name="WPSEMBED26">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113D0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B2F5D6F"/>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9E528B2"/>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5195</Words>
  <Characters>5933</Characters>
  <Lines>0</Lines>
  <Paragraphs>0</Paragraphs>
  <TotalTime>6</TotalTime>
  <ScaleCrop>false</ScaleCrop>
  <LinksUpToDate>false</LinksUpToDate>
  <CharactersWithSpaces>5941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2025-10-31T09:43:38Z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