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F197FC"/>
    <w:p w14:paraId="7B96DCA2">
      <w:pPr>
        <w:spacing w:line="540" w:lineRule="exact"/>
        <w:jc w:val="center"/>
        <w:rPr>
          <w:rFonts w:hint="default" w:ascii="Times New Roman" w:hAnsi="Times New Roman" w:eastAsia="华文中宋" w:cs="Times New Roman"/>
          <w:b/>
          <w:kern w:val="0"/>
          <w:sz w:val="52"/>
          <w:szCs w:val="52"/>
          <w:highlight w:val="none"/>
        </w:rPr>
      </w:pPr>
    </w:p>
    <w:p w14:paraId="16842471">
      <w:pPr>
        <w:spacing w:line="540" w:lineRule="exact"/>
        <w:rPr>
          <w:rFonts w:hint="default" w:ascii="Times New Roman" w:hAnsi="Times New Roman" w:eastAsia="华文中宋" w:cs="Times New Roman"/>
          <w:b/>
          <w:kern w:val="0"/>
          <w:sz w:val="52"/>
          <w:szCs w:val="52"/>
          <w:highlight w:val="none"/>
        </w:rPr>
      </w:pPr>
    </w:p>
    <w:p w14:paraId="2E2C069B">
      <w:pPr>
        <w:spacing w:line="540" w:lineRule="exact"/>
        <w:jc w:val="center"/>
        <w:rPr>
          <w:rFonts w:hint="default" w:ascii="Times New Roman" w:hAnsi="Times New Roman" w:eastAsia="华文中宋" w:cs="Times New Roman"/>
          <w:b/>
          <w:kern w:val="0"/>
          <w:sz w:val="52"/>
          <w:szCs w:val="52"/>
          <w:highlight w:val="none"/>
        </w:rPr>
      </w:pPr>
    </w:p>
    <w:p w14:paraId="2C30A2D5">
      <w:pPr>
        <w:spacing w:line="540" w:lineRule="exact"/>
        <w:jc w:val="center"/>
        <w:rPr>
          <w:rFonts w:hint="default" w:ascii="Times New Roman" w:hAnsi="Times New Roman" w:eastAsia="华文中宋" w:cs="Times New Roman"/>
          <w:b/>
          <w:kern w:val="0"/>
          <w:sz w:val="52"/>
          <w:szCs w:val="52"/>
          <w:highlight w:val="none"/>
        </w:rPr>
      </w:pPr>
    </w:p>
    <w:p w14:paraId="31B250E6">
      <w:pPr>
        <w:spacing w:line="540" w:lineRule="exact"/>
        <w:jc w:val="center"/>
        <w:rPr>
          <w:rFonts w:hint="default" w:ascii="Times New Roman" w:hAnsi="Times New Roman" w:eastAsia="方正小标宋_GBK" w:cs="Times New Roman"/>
          <w:kern w:val="0"/>
          <w:sz w:val="48"/>
          <w:szCs w:val="48"/>
          <w:highlight w:val="none"/>
        </w:rPr>
      </w:pPr>
      <w:r>
        <w:rPr>
          <w:rFonts w:hint="eastAsia" w:eastAsia="方正小标宋_GBK" w:cs="Times New Roman"/>
          <w:kern w:val="0"/>
          <w:sz w:val="48"/>
          <w:szCs w:val="48"/>
          <w:highlight w:val="none"/>
          <w:lang w:eastAsia="zh-CN"/>
        </w:rPr>
        <w:t>托里县影剧院</w:t>
      </w:r>
      <w:r>
        <w:rPr>
          <w:rFonts w:hint="default" w:ascii="Times New Roman" w:hAnsi="Times New Roman" w:eastAsia="方正小标宋_GBK" w:cs="Times New Roman"/>
          <w:kern w:val="0"/>
          <w:sz w:val="48"/>
          <w:szCs w:val="48"/>
          <w:highlight w:val="none"/>
        </w:rPr>
        <w:t>项目支出绩效评价</w:t>
      </w:r>
    </w:p>
    <w:p w14:paraId="335F26E6">
      <w:pPr>
        <w:spacing w:line="540" w:lineRule="exact"/>
        <w:jc w:val="center"/>
        <w:rPr>
          <w:rFonts w:hint="default" w:ascii="Times New Roman" w:hAnsi="Times New Roman" w:eastAsia="方正小标宋_GBK" w:cs="Times New Roman"/>
          <w:kern w:val="0"/>
          <w:sz w:val="48"/>
          <w:szCs w:val="48"/>
          <w:highlight w:val="none"/>
        </w:rPr>
      </w:pPr>
      <w:r>
        <w:rPr>
          <w:rFonts w:hint="default" w:ascii="Times New Roman" w:hAnsi="Times New Roman" w:eastAsia="方正小标宋_GBK" w:cs="Times New Roman"/>
          <w:kern w:val="0"/>
          <w:sz w:val="48"/>
          <w:szCs w:val="48"/>
          <w:highlight w:val="none"/>
        </w:rPr>
        <w:t>报告</w:t>
      </w:r>
    </w:p>
    <w:p w14:paraId="0DD4311B">
      <w:pPr>
        <w:spacing w:line="540" w:lineRule="exact"/>
        <w:jc w:val="center"/>
        <w:rPr>
          <w:rFonts w:hint="default" w:ascii="Times New Roman" w:hAnsi="Times New Roman" w:eastAsia="华文中宋" w:cs="Times New Roman"/>
          <w:b/>
          <w:kern w:val="0"/>
          <w:sz w:val="52"/>
          <w:szCs w:val="52"/>
          <w:highlight w:val="none"/>
        </w:rPr>
      </w:pPr>
    </w:p>
    <w:p w14:paraId="0BF8292F">
      <w:pPr>
        <w:spacing w:line="540" w:lineRule="exact"/>
        <w:jc w:val="center"/>
        <w:rPr>
          <w:rFonts w:hint="default" w:ascii="Times New Roman" w:hAnsi="Times New Roman" w:eastAsia="仿宋_GB2312" w:cs="Times New Roman"/>
          <w:kern w:val="0"/>
          <w:sz w:val="36"/>
          <w:szCs w:val="36"/>
          <w:highlight w:val="none"/>
        </w:rPr>
      </w:pPr>
      <w:r>
        <w:rPr>
          <w:rFonts w:hint="default" w:ascii="Times New Roman" w:hAnsi="Times New Roman" w:eastAsia="仿宋_GB2312" w:cs="Times New Roman"/>
          <w:kern w:val="0"/>
          <w:sz w:val="36"/>
          <w:szCs w:val="36"/>
          <w:highlight w:val="none"/>
        </w:rPr>
        <w:t>（202</w:t>
      </w:r>
      <w:r>
        <w:rPr>
          <w:rFonts w:hint="default" w:ascii="Times New Roman" w:hAnsi="Times New Roman" w:eastAsia="仿宋_GB2312" w:cs="Times New Roman"/>
          <w:kern w:val="0"/>
          <w:sz w:val="36"/>
          <w:szCs w:val="36"/>
          <w:highlight w:val="none"/>
          <w:lang w:val="en-US" w:eastAsia="zh-CN"/>
        </w:rPr>
        <w:t>4</w:t>
      </w:r>
      <w:r>
        <w:rPr>
          <w:rFonts w:hint="default" w:ascii="Times New Roman" w:hAnsi="Times New Roman" w:eastAsia="仿宋_GB2312" w:cs="Times New Roman"/>
          <w:kern w:val="0"/>
          <w:sz w:val="36"/>
          <w:szCs w:val="36"/>
          <w:highlight w:val="none"/>
        </w:rPr>
        <w:t>年度）</w:t>
      </w:r>
    </w:p>
    <w:p w14:paraId="683F4D22">
      <w:pPr>
        <w:spacing w:line="540" w:lineRule="exact"/>
        <w:jc w:val="center"/>
        <w:rPr>
          <w:rFonts w:hint="default" w:ascii="Times New Roman" w:hAnsi="Times New Roman" w:eastAsia="仿宋_GB2312" w:cs="Times New Roman"/>
          <w:kern w:val="0"/>
          <w:sz w:val="30"/>
          <w:szCs w:val="30"/>
          <w:highlight w:val="none"/>
        </w:rPr>
      </w:pPr>
    </w:p>
    <w:p w14:paraId="3D96DAD0">
      <w:pPr>
        <w:spacing w:line="540" w:lineRule="exact"/>
        <w:jc w:val="center"/>
        <w:rPr>
          <w:rFonts w:hint="default" w:ascii="Times New Roman" w:hAnsi="Times New Roman" w:eastAsia="仿宋_GB2312" w:cs="Times New Roman"/>
          <w:kern w:val="0"/>
          <w:sz w:val="30"/>
          <w:szCs w:val="30"/>
          <w:highlight w:val="none"/>
        </w:rPr>
      </w:pPr>
    </w:p>
    <w:p w14:paraId="4CE86978">
      <w:pPr>
        <w:spacing w:line="540" w:lineRule="exact"/>
        <w:jc w:val="center"/>
        <w:rPr>
          <w:rFonts w:hint="default" w:ascii="Times New Roman" w:hAnsi="Times New Roman" w:eastAsia="仿宋_GB2312" w:cs="Times New Roman"/>
          <w:kern w:val="0"/>
          <w:sz w:val="30"/>
          <w:szCs w:val="30"/>
          <w:highlight w:val="none"/>
        </w:rPr>
      </w:pPr>
    </w:p>
    <w:p w14:paraId="169585E1">
      <w:pPr>
        <w:pStyle w:val="9"/>
        <w:rPr>
          <w:rFonts w:hint="default" w:ascii="Times New Roman" w:hAnsi="Times New Roman" w:cs="Times New Roman"/>
          <w:highlight w:val="none"/>
        </w:rPr>
      </w:pPr>
    </w:p>
    <w:p w14:paraId="12F57415">
      <w:pPr>
        <w:spacing w:line="540" w:lineRule="exact"/>
        <w:jc w:val="center"/>
        <w:rPr>
          <w:rFonts w:hint="default" w:ascii="Times New Roman" w:hAnsi="Times New Roman" w:eastAsia="仿宋_GB2312" w:cs="Times New Roman"/>
          <w:kern w:val="0"/>
          <w:sz w:val="30"/>
          <w:szCs w:val="30"/>
          <w:highlight w:val="none"/>
        </w:rPr>
      </w:pPr>
    </w:p>
    <w:p w14:paraId="0349784F">
      <w:pPr>
        <w:spacing w:line="540" w:lineRule="exact"/>
        <w:rPr>
          <w:rFonts w:hint="default" w:ascii="Times New Roman" w:hAnsi="Times New Roman" w:eastAsia="仿宋_GB2312" w:cs="Times New Roman"/>
          <w:kern w:val="0"/>
          <w:sz w:val="30"/>
          <w:szCs w:val="30"/>
          <w:highlight w:val="none"/>
        </w:rPr>
      </w:pPr>
    </w:p>
    <w:p w14:paraId="32A512DF">
      <w:pPr>
        <w:spacing w:line="700" w:lineRule="exact"/>
        <w:ind w:left="1436" w:leftChars="684" w:firstLine="0" w:firstLineChars="0"/>
        <w:jc w:val="left"/>
        <w:rPr>
          <w:rFonts w:hint="eastAsia" w:ascii="Times New Roman" w:hAnsi="Times New Roman" w:eastAsia="仿宋_GB2312" w:cs="Times New Roman"/>
          <w:kern w:val="0"/>
          <w:sz w:val="36"/>
          <w:szCs w:val="36"/>
          <w:highlight w:val="none"/>
          <w:lang w:eastAsia="zh-CN"/>
        </w:rPr>
      </w:pPr>
      <w:r>
        <w:rPr>
          <w:rFonts w:hint="default" w:ascii="Times New Roman" w:hAnsi="Times New Roman" w:eastAsia="仿宋_GB2312" w:cs="Times New Roman"/>
          <w:kern w:val="0"/>
          <w:sz w:val="36"/>
          <w:szCs w:val="36"/>
          <w:highlight w:val="none"/>
        </w:rPr>
        <w:t>项目名称：</w:t>
      </w:r>
      <w:r>
        <w:rPr>
          <w:rFonts w:hint="eastAsia" w:ascii="Times New Roman" w:hAnsi="Times New Roman" w:eastAsia="仿宋_GB2312" w:cs="Times New Roman"/>
          <w:kern w:val="0"/>
          <w:sz w:val="36"/>
          <w:szCs w:val="36"/>
          <w:highlight w:val="none"/>
        </w:rPr>
        <w:t>2024年中央补助地方公共文化服</w:t>
      </w:r>
      <w:r>
        <w:rPr>
          <w:rFonts w:hint="eastAsia" w:eastAsia="仿宋_GB2312" w:cs="Times New Roman"/>
          <w:kern w:val="0"/>
          <w:sz w:val="36"/>
          <w:szCs w:val="36"/>
          <w:highlight w:val="none"/>
          <w:lang w:val="en-US" w:eastAsia="zh-CN"/>
        </w:rPr>
        <w:t xml:space="preserve"> </w:t>
      </w:r>
      <w:r>
        <w:rPr>
          <w:rFonts w:hint="eastAsia" w:ascii="Times New Roman" w:hAnsi="Times New Roman" w:eastAsia="仿宋_GB2312" w:cs="Times New Roman"/>
          <w:kern w:val="0"/>
          <w:sz w:val="36"/>
          <w:szCs w:val="36"/>
          <w:highlight w:val="none"/>
        </w:rPr>
        <w:t>务体系建设补助资金（农村电影放映）</w:t>
      </w:r>
      <w:r>
        <w:rPr>
          <w:rFonts w:hint="eastAsia" w:eastAsia="仿宋_GB2312" w:cs="Times New Roman"/>
          <w:kern w:val="0"/>
          <w:sz w:val="36"/>
          <w:szCs w:val="36"/>
          <w:highlight w:val="none"/>
          <w:lang w:eastAsia="zh-CN"/>
        </w:rPr>
        <w:t>项目</w:t>
      </w:r>
    </w:p>
    <w:p w14:paraId="6CF0F751">
      <w:pPr>
        <w:spacing w:line="700" w:lineRule="exact"/>
        <w:ind w:firstLine="1440" w:firstLineChars="400"/>
        <w:jc w:val="left"/>
        <w:rPr>
          <w:rFonts w:hint="eastAsia" w:ascii="Times New Roman" w:hAnsi="Times New Roman" w:eastAsia="仿宋_GB2312" w:cs="Times New Roman"/>
          <w:kern w:val="0"/>
          <w:sz w:val="36"/>
          <w:szCs w:val="36"/>
          <w:highlight w:val="none"/>
          <w:lang w:eastAsia="zh-CN"/>
        </w:rPr>
      </w:pPr>
      <w:r>
        <w:rPr>
          <w:rFonts w:hint="default" w:ascii="Times New Roman" w:hAnsi="Times New Roman" w:eastAsia="仿宋_GB2312" w:cs="Times New Roman"/>
          <w:kern w:val="0"/>
          <w:sz w:val="36"/>
          <w:szCs w:val="36"/>
          <w:highlight w:val="none"/>
        </w:rPr>
        <w:t>实施单位（公章）：</w:t>
      </w:r>
      <w:r>
        <w:rPr>
          <w:rFonts w:hint="eastAsia" w:eastAsia="仿宋_GB2312" w:cs="Times New Roman"/>
          <w:kern w:val="0"/>
          <w:sz w:val="36"/>
          <w:szCs w:val="36"/>
          <w:highlight w:val="none"/>
          <w:lang w:eastAsia="zh-CN"/>
        </w:rPr>
        <w:t>托里县影剧院</w:t>
      </w:r>
    </w:p>
    <w:p w14:paraId="5064976B">
      <w:pPr>
        <w:spacing w:line="700" w:lineRule="exact"/>
        <w:ind w:firstLine="1440" w:firstLineChars="400"/>
        <w:jc w:val="left"/>
        <w:rPr>
          <w:rFonts w:hint="eastAsia" w:eastAsia="仿宋_GB2312" w:cs="Times New Roman"/>
          <w:kern w:val="0"/>
          <w:sz w:val="36"/>
          <w:szCs w:val="36"/>
          <w:highlight w:val="none"/>
          <w:lang w:eastAsia="zh-CN"/>
        </w:rPr>
      </w:pPr>
      <w:r>
        <w:rPr>
          <w:rFonts w:hint="default" w:ascii="Times New Roman" w:hAnsi="Times New Roman" w:eastAsia="仿宋_GB2312" w:cs="Times New Roman"/>
          <w:kern w:val="0"/>
          <w:sz w:val="36"/>
          <w:szCs w:val="36"/>
          <w:highlight w:val="none"/>
        </w:rPr>
        <w:t>主管部门（公章）：</w:t>
      </w:r>
      <w:r>
        <w:rPr>
          <w:rFonts w:hint="eastAsia" w:eastAsia="仿宋_GB2312" w:cs="Times New Roman"/>
          <w:kern w:val="0"/>
          <w:sz w:val="36"/>
          <w:szCs w:val="36"/>
          <w:highlight w:val="none"/>
          <w:lang w:eastAsia="zh-CN"/>
        </w:rPr>
        <w:t>中共托里县委宣传部</w:t>
      </w:r>
    </w:p>
    <w:p w14:paraId="1DB16B8D">
      <w:pPr>
        <w:spacing w:line="700" w:lineRule="exact"/>
        <w:ind w:firstLine="1440" w:firstLineChars="400"/>
        <w:jc w:val="left"/>
        <w:rPr>
          <w:rFonts w:hint="eastAsia" w:ascii="Times New Roman" w:hAnsi="Times New Roman" w:eastAsia="仿宋_GB2312" w:cs="Times New Roman"/>
          <w:kern w:val="0"/>
          <w:sz w:val="36"/>
          <w:szCs w:val="36"/>
          <w:highlight w:val="none"/>
          <w:lang w:eastAsia="zh-CN"/>
        </w:rPr>
      </w:pPr>
      <w:r>
        <w:rPr>
          <w:rFonts w:hint="default" w:ascii="Times New Roman" w:hAnsi="Times New Roman" w:eastAsia="仿宋_GB2312" w:cs="Times New Roman"/>
          <w:kern w:val="0"/>
          <w:sz w:val="36"/>
          <w:szCs w:val="36"/>
          <w:highlight w:val="none"/>
        </w:rPr>
        <w:t>项目负责人（签章）：</w:t>
      </w:r>
      <w:r>
        <w:rPr>
          <w:rFonts w:hint="eastAsia" w:eastAsia="仿宋_GB2312" w:cs="Times New Roman"/>
          <w:kern w:val="0"/>
          <w:sz w:val="36"/>
          <w:szCs w:val="36"/>
          <w:highlight w:val="none"/>
          <w:lang w:eastAsia="zh-CN"/>
        </w:rPr>
        <w:t>黄忠建</w:t>
      </w:r>
    </w:p>
    <w:p w14:paraId="2A611CF2">
      <w:pPr>
        <w:spacing w:line="700" w:lineRule="exact"/>
        <w:ind w:firstLine="1440" w:firstLineChars="400"/>
        <w:jc w:val="left"/>
        <w:rPr>
          <w:rFonts w:hint="default" w:ascii="Times New Roman" w:hAnsi="Times New Roman" w:eastAsia="仿宋_GB2312" w:cs="Times New Roman"/>
          <w:kern w:val="0"/>
          <w:sz w:val="36"/>
          <w:szCs w:val="36"/>
          <w:highlight w:val="none"/>
        </w:rPr>
      </w:pPr>
      <w:r>
        <w:rPr>
          <w:rFonts w:hint="default" w:ascii="Times New Roman" w:hAnsi="Times New Roman" w:eastAsia="仿宋_GB2312" w:cs="Times New Roman"/>
          <w:kern w:val="0"/>
          <w:sz w:val="36"/>
          <w:szCs w:val="36"/>
          <w:highlight w:val="none"/>
        </w:rPr>
        <w:t>填报时间：</w:t>
      </w:r>
      <w:r>
        <w:rPr>
          <w:rFonts w:hint="eastAsia" w:eastAsia="仿宋_GB2312" w:cs="Times New Roman"/>
          <w:kern w:val="0"/>
          <w:sz w:val="36"/>
          <w:szCs w:val="36"/>
          <w:highlight w:val="none"/>
          <w:lang w:val="en-US" w:eastAsia="zh-CN"/>
        </w:rPr>
        <w:t>2025</w:t>
      </w:r>
      <w:r>
        <w:rPr>
          <w:rFonts w:hint="default" w:ascii="Times New Roman" w:hAnsi="Times New Roman" w:eastAsia="仿宋_GB2312" w:cs="Times New Roman"/>
          <w:kern w:val="0"/>
          <w:sz w:val="36"/>
          <w:szCs w:val="36"/>
          <w:highlight w:val="none"/>
        </w:rPr>
        <w:t>年</w:t>
      </w:r>
      <w:r>
        <w:rPr>
          <w:rFonts w:hint="eastAsia" w:eastAsia="仿宋_GB2312" w:cs="Times New Roman"/>
          <w:kern w:val="0"/>
          <w:sz w:val="36"/>
          <w:szCs w:val="36"/>
          <w:highlight w:val="none"/>
          <w:lang w:val="en-US" w:eastAsia="zh-CN"/>
        </w:rPr>
        <w:t>03</w:t>
      </w:r>
      <w:r>
        <w:rPr>
          <w:rFonts w:hint="default" w:ascii="Times New Roman" w:hAnsi="Times New Roman" w:eastAsia="仿宋_GB2312" w:cs="Times New Roman"/>
          <w:kern w:val="0"/>
          <w:sz w:val="36"/>
          <w:szCs w:val="36"/>
          <w:highlight w:val="none"/>
        </w:rPr>
        <w:t>月</w:t>
      </w:r>
      <w:r>
        <w:rPr>
          <w:rFonts w:hint="eastAsia" w:eastAsia="仿宋_GB2312" w:cs="Times New Roman"/>
          <w:kern w:val="0"/>
          <w:sz w:val="36"/>
          <w:szCs w:val="36"/>
          <w:highlight w:val="none"/>
          <w:lang w:val="en-US" w:eastAsia="zh-CN"/>
        </w:rPr>
        <w:t>20</w:t>
      </w:r>
      <w:r>
        <w:rPr>
          <w:rFonts w:hint="default" w:ascii="Times New Roman" w:hAnsi="Times New Roman" w:eastAsia="仿宋_GB2312" w:cs="Times New Roman"/>
          <w:kern w:val="0"/>
          <w:sz w:val="36"/>
          <w:szCs w:val="36"/>
          <w:highlight w:val="none"/>
        </w:rPr>
        <w:t>日</w:t>
      </w:r>
    </w:p>
    <w:p w14:paraId="54437B4F">
      <w:pPr>
        <w:spacing w:line="540" w:lineRule="exact"/>
        <w:jc w:val="center"/>
        <w:rPr>
          <w:rFonts w:hint="default" w:ascii="Times New Roman" w:hAnsi="Times New Roman" w:eastAsia="仿宋_GB2312" w:cs="Times New Roman"/>
          <w:kern w:val="0"/>
          <w:sz w:val="30"/>
          <w:szCs w:val="30"/>
          <w:highlight w:val="none"/>
        </w:rPr>
      </w:pPr>
    </w:p>
    <w:p w14:paraId="348D0873">
      <w:pPr>
        <w:spacing w:line="540" w:lineRule="exact"/>
        <w:rPr>
          <w:rStyle w:val="15"/>
          <w:rFonts w:hint="default" w:ascii="Times New Roman" w:hAnsi="Times New Roman" w:eastAsia="黑体" w:cs="Times New Roman"/>
          <w:b w:val="0"/>
          <w:spacing w:val="-4"/>
          <w:sz w:val="32"/>
          <w:szCs w:val="32"/>
          <w:highlight w:val="none"/>
        </w:rPr>
      </w:pPr>
      <w:bookmarkStart w:id="1" w:name="_GoBack"/>
      <w:bookmarkEnd w:id="1"/>
    </w:p>
    <w:p w14:paraId="143C00B1">
      <w:pPr>
        <w:spacing w:line="560" w:lineRule="exact"/>
        <w:rPr>
          <w:rFonts w:hint="default" w:ascii="Times New Roman" w:hAnsi="Times New Roman" w:eastAsia="黑体" w:cs="Times New Roman"/>
          <w:bCs/>
          <w:sz w:val="32"/>
          <w:szCs w:val="32"/>
          <w:highlight w:val="none"/>
        </w:rPr>
        <w:sectPr>
          <w:pgSz w:w="11906" w:h="16838"/>
          <w:pgMar w:top="1440" w:right="1558" w:bottom="1440" w:left="1800" w:header="851" w:footer="992" w:gutter="0"/>
          <w:cols w:space="425" w:num="1"/>
          <w:docGrid w:type="lines" w:linePitch="312" w:charSpace="0"/>
        </w:sectPr>
      </w:pPr>
    </w:p>
    <w:p w14:paraId="536CC99D">
      <w:pPr>
        <w:spacing w:line="560" w:lineRule="exact"/>
        <w:ind w:firstLine="640" w:firstLineChars="200"/>
        <w:rPr>
          <w:rFonts w:hint="default" w:ascii="Times New Roman" w:hAnsi="Times New Roman" w:eastAsia="黑体" w:cs="Times New Roman"/>
          <w:bCs/>
          <w:sz w:val="32"/>
          <w:szCs w:val="32"/>
          <w:highlight w:val="none"/>
        </w:rPr>
      </w:pPr>
      <w:r>
        <w:rPr>
          <w:rFonts w:hint="default" w:ascii="Times New Roman" w:hAnsi="Times New Roman" w:eastAsia="黑体" w:cs="Times New Roman"/>
          <w:bCs/>
          <w:sz w:val="32"/>
          <w:szCs w:val="32"/>
          <w:highlight w:val="none"/>
        </w:rPr>
        <w:t>一、基本情况</w:t>
      </w:r>
    </w:p>
    <w:p w14:paraId="56DAE9C9">
      <w:pPr>
        <w:spacing w:line="560" w:lineRule="exact"/>
        <w:ind w:firstLine="643" w:firstLineChars="200"/>
        <w:rPr>
          <w:rFonts w:hint="default" w:ascii="Times New Roman" w:hAnsi="Times New Roman" w:eastAsia="楷体_GB2312" w:cs="Times New Roman"/>
          <w:b/>
          <w:bCs/>
          <w:sz w:val="32"/>
          <w:szCs w:val="32"/>
          <w:highlight w:val="none"/>
        </w:rPr>
      </w:pPr>
      <w:r>
        <w:rPr>
          <w:rFonts w:hint="default" w:ascii="Times New Roman" w:hAnsi="Times New Roman" w:eastAsia="楷体_GB2312" w:cs="Times New Roman"/>
          <w:b/>
          <w:bCs/>
          <w:sz w:val="32"/>
          <w:szCs w:val="32"/>
          <w:highlight w:val="none"/>
        </w:rPr>
        <w:t>（一）项目概况</w:t>
      </w:r>
    </w:p>
    <w:p w14:paraId="0E996D4A">
      <w:pPr>
        <w:spacing w:line="560" w:lineRule="exact"/>
        <w:ind w:firstLine="643" w:firstLineChars="200"/>
        <w:rPr>
          <w:rFonts w:hint="default" w:ascii="Times New Roman" w:hAnsi="Times New Roman" w:eastAsia="仿宋_GB2312" w:cs="Times New Roman"/>
          <w:b/>
          <w:bCs/>
          <w:sz w:val="32"/>
          <w:szCs w:val="32"/>
          <w:highlight w:val="none"/>
        </w:rPr>
      </w:pPr>
      <w:r>
        <w:rPr>
          <w:rFonts w:hint="default" w:ascii="Times New Roman" w:hAnsi="Times New Roman" w:eastAsia="仿宋_GB2312" w:cs="Times New Roman"/>
          <w:b/>
          <w:bCs/>
          <w:sz w:val="32"/>
          <w:szCs w:val="32"/>
          <w:highlight w:val="none"/>
        </w:rPr>
        <w:t>1</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b/>
          <w:bCs/>
          <w:sz w:val="32"/>
          <w:szCs w:val="32"/>
          <w:highlight w:val="none"/>
        </w:rPr>
        <w:t>项目背景</w:t>
      </w:r>
    </w:p>
    <w:p w14:paraId="3443E0C0">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通过下基层放电影，提高民族文化素质，加快我县农村科普爱教知识发展，构建和谐文化，让农牧民群众看到好电影，为我县电影事业打下坚实而良好的基础，使我县电影工作稳步有序的健康发展</w:t>
      </w:r>
      <w:r>
        <w:rPr>
          <w:rFonts w:hint="default" w:ascii="Times New Roman" w:hAnsi="Times New Roman" w:eastAsia="仿宋_GB2312" w:cs="Times New Roman"/>
          <w:sz w:val="32"/>
          <w:szCs w:val="32"/>
          <w:highlight w:val="none"/>
          <w:lang w:val="en-US" w:eastAsia="zh-CN"/>
        </w:rPr>
        <w:t>。</w:t>
      </w:r>
    </w:p>
    <w:p w14:paraId="7BF8F081">
      <w:pPr>
        <w:pStyle w:val="9"/>
        <w:numPr>
          <w:ilvl w:val="0"/>
          <w:numId w:val="0"/>
        </w:numPr>
        <w:spacing w:before="0" w:after="0" w:line="560" w:lineRule="exact"/>
        <w:ind w:firstLine="643" w:firstLineChars="200"/>
        <w:jc w:val="both"/>
        <w:rPr>
          <w:rFonts w:hint="default" w:ascii="Times New Roman" w:hAnsi="Times New Roman" w:eastAsia="仿宋_GB2312" w:cs="Times New Roman"/>
          <w:kern w:val="2"/>
          <w:highlight w:val="none"/>
        </w:rPr>
      </w:pPr>
      <w:r>
        <w:rPr>
          <w:rFonts w:hint="default" w:ascii="Times New Roman" w:hAnsi="Times New Roman" w:eastAsia="仿宋_GB2312" w:cs="Times New Roman"/>
          <w:kern w:val="2"/>
          <w:highlight w:val="none"/>
          <w:lang w:val="en-US" w:eastAsia="zh-CN"/>
        </w:rPr>
        <w:t>2.</w:t>
      </w:r>
      <w:r>
        <w:rPr>
          <w:rFonts w:hint="default" w:ascii="Times New Roman" w:hAnsi="Times New Roman" w:eastAsia="仿宋_GB2312" w:cs="Times New Roman"/>
          <w:kern w:val="2"/>
          <w:highlight w:val="none"/>
        </w:rPr>
        <w:t>项目主要内容：</w:t>
      </w:r>
    </w:p>
    <w:p w14:paraId="0D739570">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项目主要内容：</w:t>
      </w:r>
      <w:r>
        <w:rPr>
          <w:rFonts w:hint="eastAsia" w:ascii="Times New Roman" w:hAnsi="Times New Roman" w:eastAsia="仿宋_GB2312" w:cs="Times New Roman"/>
          <w:sz w:val="32"/>
          <w:szCs w:val="32"/>
          <w:highlight w:val="none"/>
          <w:lang w:val="en-US" w:eastAsia="zh-CN"/>
        </w:rPr>
        <w:t>农村电影下乡放映补助项目属于连续性项目，全年农村电影放映，每个行政村2400元/年。我县共有66个行政村，共15.84万元，因此本项目2024年共下达29.32万元,含2023年结转资金7.86万元，年中追加资金5.62万元。</w:t>
      </w:r>
    </w:p>
    <w:p w14:paraId="36FAC270">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项目实施情况：</w:t>
      </w:r>
      <w:r>
        <w:rPr>
          <w:rFonts w:hint="eastAsia" w:ascii="Times New Roman" w:hAnsi="Times New Roman" w:eastAsia="仿宋_GB2312" w:cs="Times New Roman"/>
          <w:sz w:val="32"/>
          <w:szCs w:val="32"/>
          <w:highlight w:val="none"/>
          <w:lang w:val="en-US" w:eastAsia="zh-CN"/>
        </w:rPr>
        <w:t>完成了全年“我们的中国梦-文化进万家”主题活动，共66个行政村（社区）放映农村电影792场和“电影进校”活动在16所学校64以上场次电影。</w:t>
      </w:r>
    </w:p>
    <w:p w14:paraId="1B62544F">
      <w:pPr>
        <w:spacing w:line="560" w:lineRule="exact"/>
        <w:ind w:firstLine="643" w:firstLineChars="200"/>
        <w:rPr>
          <w:rFonts w:hint="default" w:ascii="Times New Roman" w:hAnsi="Times New Roman" w:eastAsia="仿宋_GB2312" w:cs="Times New Roman"/>
          <w:b/>
          <w:bCs/>
          <w:sz w:val="32"/>
          <w:szCs w:val="32"/>
          <w:highlight w:val="none"/>
        </w:rPr>
      </w:pPr>
      <w:r>
        <w:rPr>
          <w:rFonts w:hint="default" w:ascii="Times New Roman" w:hAnsi="Times New Roman" w:eastAsia="仿宋_GB2312" w:cs="Times New Roman"/>
          <w:b/>
          <w:bCs/>
          <w:sz w:val="32"/>
          <w:szCs w:val="32"/>
          <w:highlight w:val="none"/>
        </w:rPr>
        <w:t>3</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b/>
          <w:bCs/>
          <w:sz w:val="32"/>
          <w:szCs w:val="32"/>
          <w:highlight w:val="none"/>
        </w:rPr>
        <w:t>资金投入和使用情况</w:t>
      </w:r>
    </w:p>
    <w:p w14:paraId="07849D9F">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（1）资金投入情况</w:t>
      </w:r>
    </w:p>
    <w:p w14:paraId="0A34BF10">
      <w:pPr>
        <w:shd w:val="clear" w:color="auto" w:fill="auto"/>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sz w:val="32"/>
          <w:szCs w:val="32"/>
          <w:highlight w:val="none"/>
          <w:lang w:val="en-US" w:eastAsia="zh-CN"/>
        </w:rPr>
        <w:t>该项目年初预算数</w:t>
      </w:r>
      <w:r>
        <w:rPr>
          <w:rFonts w:hint="eastAsia" w:eastAsia="仿宋_GB2312" w:cs="Times New Roman"/>
          <w:sz w:val="32"/>
          <w:szCs w:val="32"/>
          <w:highlight w:val="none"/>
          <w:lang w:val="en-US" w:eastAsia="zh-CN"/>
        </w:rPr>
        <w:t>23.7</w:t>
      </w:r>
      <w:r>
        <w:rPr>
          <w:rFonts w:hint="default" w:ascii="Times New Roman" w:hAnsi="Times New Roman" w:eastAsia="仿宋_GB2312" w:cs="Times New Roman"/>
          <w:sz w:val="32"/>
          <w:szCs w:val="32"/>
          <w:highlight w:val="none"/>
          <w:lang w:val="en-US" w:eastAsia="zh-CN"/>
        </w:rPr>
        <w:t>万元，全年预算数</w:t>
      </w:r>
      <w:r>
        <w:rPr>
          <w:rFonts w:hint="eastAsia" w:eastAsia="仿宋_GB2312" w:cs="Times New Roman"/>
          <w:sz w:val="32"/>
          <w:szCs w:val="32"/>
          <w:highlight w:val="none"/>
          <w:lang w:val="en-US" w:eastAsia="zh-CN"/>
        </w:rPr>
        <w:t>29.32</w:t>
      </w:r>
      <w:r>
        <w:rPr>
          <w:rFonts w:hint="default" w:ascii="Times New Roman" w:hAnsi="Times New Roman" w:eastAsia="仿宋_GB2312" w:cs="Times New Roman"/>
          <w:sz w:val="32"/>
          <w:szCs w:val="32"/>
          <w:highlight w:val="none"/>
          <w:lang w:val="en-US" w:eastAsia="zh-CN"/>
        </w:rPr>
        <w:t>万元，该项目资金已全部落实到位，资</w:t>
      </w:r>
      <w:r>
        <w:rPr>
          <w:rFonts w:hint="default" w:ascii="Times New Roman" w:hAnsi="Times New Roman" w:eastAsia="仿宋_GB2312" w:cs="Times New Roman"/>
          <w:color w:val="auto"/>
          <w:sz w:val="32"/>
          <w:szCs w:val="32"/>
          <w:highlight w:val="none"/>
          <w:lang w:val="en-US" w:eastAsia="zh-CN"/>
        </w:rPr>
        <w:t>金来源为</w:t>
      </w:r>
      <w:r>
        <w:rPr>
          <w:rFonts w:hint="eastAsia" w:eastAsia="仿宋_GB2312" w:cs="Times New Roman"/>
          <w:color w:val="auto"/>
          <w:sz w:val="32"/>
          <w:szCs w:val="32"/>
          <w:highlight w:val="none"/>
          <w:lang w:val="en-US" w:eastAsia="zh-CN"/>
        </w:rPr>
        <w:t>财政拨款</w:t>
      </w:r>
      <w:r>
        <w:rPr>
          <w:rFonts w:hint="default" w:ascii="Times New Roman" w:hAnsi="Times New Roman" w:eastAsia="仿宋_GB2312" w:cs="Times New Roman"/>
          <w:color w:val="auto"/>
          <w:sz w:val="32"/>
          <w:szCs w:val="32"/>
          <w:highlight w:val="none"/>
          <w:lang w:val="en-US" w:eastAsia="zh-CN"/>
        </w:rPr>
        <w:t>。</w:t>
      </w:r>
    </w:p>
    <w:p w14:paraId="17629A74">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（2）资金使用情况</w:t>
      </w:r>
    </w:p>
    <w:p w14:paraId="05DA8B83">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该项目年初预算数</w:t>
      </w:r>
      <w:r>
        <w:rPr>
          <w:rFonts w:hint="eastAsia" w:eastAsia="仿宋_GB2312" w:cs="Times New Roman"/>
          <w:sz w:val="32"/>
          <w:szCs w:val="32"/>
          <w:highlight w:val="none"/>
          <w:lang w:val="en-US" w:eastAsia="zh-CN"/>
        </w:rPr>
        <w:t>23.70</w:t>
      </w:r>
      <w:r>
        <w:rPr>
          <w:rFonts w:hint="default" w:ascii="Times New Roman" w:hAnsi="Times New Roman" w:eastAsia="仿宋_GB2312" w:cs="Times New Roman"/>
          <w:sz w:val="32"/>
          <w:szCs w:val="32"/>
          <w:highlight w:val="none"/>
          <w:lang w:val="en-US" w:eastAsia="zh-CN"/>
        </w:rPr>
        <w:t>万元，全年预算数</w:t>
      </w:r>
      <w:r>
        <w:rPr>
          <w:rFonts w:hint="eastAsia" w:eastAsia="仿宋_GB2312" w:cs="Times New Roman"/>
          <w:sz w:val="32"/>
          <w:szCs w:val="32"/>
          <w:highlight w:val="none"/>
          <w:lang w:val="en-US" w:eastAsia="zh-CN"/>
        </w:rPr>
        <w:t>29.32</w:t>
      </w:r>
      <w:r>
        <w:rPr>
          <w:rFonts w:hint="default" w:ascii="Times New Roman" w:hAnsi="Times New Roman" w:eastAsia="仿宋_GB2312" w:cs="Times New Roman"/>
          <w:sz w:val="32"/>
          <w:szCs w:val="32"/>
          <w:highlight w:val="none"/>
          <w:lang w:val="en-US" w:eastAsia="zh-CN"/>
        </w:rPr>
        <w:t>万元，全年执行数</w:t>
      </w:r>
      <w:r>
        <w:rPr>
          <w:rFonts w:hint="eastAsia" w:eastAsia="仿宋_GB2312" w:cs="Times New Roman"/>
          <w:sz w:val="32"/>
          <w:szCs w:val="32"/>
          <w:highlight w:val="none"/>
          <w:lang w:val="en-US" w:eastAsia="zh-CN"/>
        </w:rPr>
        <w:t>25.40</w:t>
      </w:r>
      <w:r>
        <w:rPr>
          <w:rFonts w:hint="default" w:ascii="Times New Roman" w:hAnsi="Times New Roman" w:eastAsia="仿宋_GB2312" w:cs="Times New Roman"/>
          <w:sz w:val="32"/>
          <w:szCs w:val="32"/>
          <w:highlight w:val="none"/>
          <w:lang w:val="en-US" w:eastAsia="zh-CN"/>
        </w:rPr>
        <w:t>万元，预算执行率为</w:t>
      </w:r>
      <w:r>
        <w:rPr>
          <w:rFonts w:hint="eastAsia" w:eastAsia="仿宋_GB2312" w:cs="Times New Roman"/>
          <w:sz w:val="32"/>
          <w:szCs w:val="32"/>
          <w:highlight w:val="none"/>
          <w:lang w:val="en-US" w:eastAsia="zh-CN"/>
        </w:rPr>
        <w:t>86.63</w:t>
      </w:r>
      <w:r>
        <w:rPr>
          <w:rFonts w:hint="default" w:ascii="Times New Roman" w:hAnsi="Times New Roman" w:eastAsia="仿宋_GB2312" w:cs="Times New Roman"/>
          <w:sz w:val="32"/>
          <w:szCs w:val="32"/>
          <w:highlight w:val="none"/>
          <w:lang w:val="en-US" w:eastAsia="zh-CN"/>
        </w:rPr>
        <w:t>%，主要用于：</w:t>
      </w:r>
      <w:r>
        <w:rPr>
          <w:rFonts w:hint="eastAsia" w:eastAsia="仿宋_GB2312" w:cs="Times New Roman"/>
          <w:sz w:val="32"/>
          <w:szCs w:val="32"/>
          <w:highlight w:val="none"/>
          <w:lang w:val="en-US" w:eastAsia="zh-CN"/>
        </w:rPr>
        <w:t>农村电影放映工作中的放映员劳务费、放映车运行费、电影下载折旧得等支出</w:t>
      </w:r>
      <w:r>
        <w:rPr>
          <w:rFonts w:hint="default" w:ascii="Times New Roman" w:hAnsi="Times New Roman" w:eastAsia="仿宋_GB2312" w:cs="Times New Roman"/>
          <w:sz w:val="32"/>
          <w:szCs w:val="32"/>
          <w:highlight w:val="none"/>
          <w:lang w:val="en-US" w:eastAsia="zh-CN"/>
        </w:rPr>
        <w:t>。</w:t>
      </w:r>
    </w:p>
    <w:p w14:paraId="749153CC">
      <w:pPr>
        <w:spacing w:line="560" w:lineRule="exact"/>
        <w:ind w:firstLine="643" w:firstLineChars="200"/>
        <w:rPr>
          <w:rFonts w:hint="default" w:ascii="Times New Roman" w:hAnsi="Times New Roman" w:eastAsia="楷体_GB2312" w:cs="Times New Roman"/>
          <w:b/>
          <w:bCs/>
          <w:sz w:val="32"/>
          <w:szCs w:val="32"/>
          <w:highlight w:val="none"/>
        </w:rPr>
      </w:pPr>
      <w:r>
        <w:rPr>
          <w:rFonts w:hint="default" w:ascii="Times New Roman" w:hAnsi="Times New Roman" w:eastAsia="楷体_GB2312" w:cs="Times New Roman"/>
          <w:b/>
          <w:bCs/>
          <w:sz w:val="32"/>
          <w:szCs w:val="32"/>
          <w:highlight w:val="none"/>
        </w:rPr>
        <w:t>（二）项目绩效目标</w:t>
      </w:r>
    </w:p>
    <w:p w14:paraId="4F503766">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1</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sz w:val="32"/>
          <w:szCs w:val="32"/>
          <w:highlight w:val="none"/>
        </w:rPr>
        <w:t>总体目标</w:t>
      </w:r>
    </w:p>
    <w:p w14:paraId="0E224557">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2024年（农村电影放映）项目资金29.32万元，用于普及行政村66个，全年实际完成放映792场，放映员2人，提高民族文化素质，加快我县农村科普爱教知识发展，构建和谐文化，让农牧民群众看到好电影，为我县电影事业打下坚实而良好的基础，使我县电影工作稳步有序的健康发展、农牧民满意度95%。</w:t>
      </w:r>
    </w:p>
    <w:p w14:paraId="527DAA18">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2.阶段性目标</w:t>
      </w:r>
    </w:p>
    <w:p w14:paraId="151AAC1D">
      <w:pPr>
        <w:shd w:val="clear" w:color="auto" w:fill="auto"/>
        <w:spacing w:line="600" w:lineRule="exact"/>
        <w:ind w:firstLine="640" w:firstLineChars="200"/>
        <w:outlineLvl w:val="0"/>
        <w:rPr>
          <w:rFonts w:hint="eastAsia"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基础覆盖</w:t>
      </w:r>
      <w:r>
        <w:rPr>
          <w:rFonts w:hint="eastAsia" w:eastAsia="仿宋_GB2312" w:cs="Times New Roman"/>
          <w:sz w:val="32"/>
          <w:szCs w:val="32"/>
          <w:highlight w:val="none"/>
          <w:lang w:val="en-US" w:eastAsia="zh-CN"/>
        </w:rPr>
        <w:t>阶段</w:t>
      </w:r>
    </w:p>
    <w:p w14:paraId="29D08F57">
      <w:pPr>
        <w:shd w:val="clear" w:color="auto" w:fill="auto"/>
        <w:spacing w:line="600" w:lineRule="exact"/>
        <w:ind w:firstLine="640" w:firstLineChars="200"/>
        <w:outlineLvl w:val="0"/>
        <w:rPr>
          <w:rFonts w:hint="eastAsia"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完成农村放映任务，确保项目覆盖区域内行政村每月至少放映1场公益电影，覆盖率达到100%。</w:t>
      </w:r>
    </w:p>
    <w:p w14:paraId="7658D2E8">
      <w:pPr>
        <w:shd w:val="clear" w:color="auto" w:fill="auto"/>
        <w:spacing w:line="600" w:lineRule="exact"/>
        <w:ind w:firstLine="640" w:firstLineChars="200"/>
        <w:outlineLvl w:val="0"/>
        <w:rPr>
          <w:rFonts w:hint="eastAsia"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技术</w:t>
      </w:r>
      <w:r>
        <w:rPr>
          <w:rFonts w:hint="eastAsia" w:eastAsia="仿宋_GB2312" w:cs="Times New Roman"/>
          <w:sz w:val="32"/>
          <w:szCs w:val="32"/>
          <w:highlight w:val="none"/>
          <w:lang w:val="en-US" w:eastAsia="zh-CN"/>
        </w:rPr>
        <w:t>保障阶段</w:t>
      </w:r>
    </w:p>
    <w:p w14:paraId="15851B66">
      <w:pPr>
        <w:shd w:val="clear" w:color="auto" w:fill="auto"/>
        <w:spacing w:line="600" w:lineRule="exact"/>
        <w:ind w:firstLine="640" w:firstLineChars="200"/>
        <w:outlineLvl w:val="0"/>
        <w:rPr>
          <w:rFonts w:hint="eastAsia"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搭建放映管理系统，实现放映计划、设备状态，提升放映效率与服务质量。</w:t>
      </w:r>
    </w:p>
    <w:p w14:paraId="55E3E0F4">
      <w:pPr>
        <w:shd w:val="clear" w:color="auto" w:fill="auto"/>
        <w:spacing w:line="600" w:lineRule="exact"/>
        <w:ind w:firstLine="640" w:firstLineChars="200"/>
        <w:outlineLvl w:val="0"/>
        <w:rPr>
          <w:rFonts w:hint="eastAsia" w:eastAsia="仿宋_GB2312" w:cs="Times New Roman"/>
          <w:sz w:val="32"/>
          <w:szCs w:val="32"/>
          <w:highlight w:val="none"/>
          <w:lang w:val="en-US" w:eastAsia="zh-CN"/>
        </w:rPr>
      </w:pPr>
      <w:r>
        <w:rPr>
          <w:rFonts w:hint="eastAsia" w:eastAsia="仿宋_GB2312" w:cs="Times New Roman"/>
          <w:sz w:val="32"/>
          <w:szCs w:val="32"/>
          <w:highlight w:val="none"/>
          <w:lang w:val="en-US" w:eastAsia="zh-CN"/>
        </w:rPr>
        <w:t>文化赋能阶段</w:t>
      </w:r>
    </w:p>
    <w:p w14:paraId="02966883">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通过分阶段推进，可逐步实现农村电影放映从“有影可看”到“看好影、享文化”的转变，切实发挥文化惠民效能。</w:t>
      </w:r>
    </w:p>
    <w:p w14:paraId="63AEA4EF">
      <w:pPr>
        <w:spacing w:line="560" w:lineRule="exact"/>
        <w:ind w:firstLine="640" w:firstLineChars="200"/>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二、绩效评价工作开展情况</w:t>
      </w:r>
    </w:p>
    <w:p w14:paraId="638A1157">
      <w:pPr>
        <w:spacing w:line="560" w:lineRule="exact"/>
        <w:ind w:firstLine="643" w:firstLineChars="200"/>
        <w:rPr>
          <w:rFonts w:hint="default" w:ascii="Times New Roman" w:hAnsi="Times New Roman" w:eastAsia="楷体_GB2312" w:cs="Times New Roman"/>
          <w:b/>
          <w:bCs/>
          <w:sz w:val="32"/>
          <w:szCs w:val="32"/>
          <w:highlight w:val="none"/>
        </w:rPr>
      </w:pPr>
      <w:r>
        <w:rPr>
          <w:rFonts w:hint="default" w:ascii="Times New Roman" w:hAnsi="Times New Roman" w:eastAsia="楷体_GB2312" w:cs="Times New Roman"/>
          <w:b/>
          <w:bCs/>
          <w:sz w:val="32"/>
          <w:szCs w:val="32"/>
          <w:highlight w:val="none"/>
        </w:rPr>
        <w:t>（一）绩效评价目的、对象和范围</w:t>
      </w:r>
    </w:p>
    <w:p w14:paraId="5276EF11">
      <w:pPr>
        <w:pStyle w:val="9"/>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lang w:val="en-US" w:eastAsia="zh-CN"/>
        </w:rPr>
      </w:pPr>
      <w:r>
        <w:rPr>
          <w:rFonts w:hint="default" w:ascii="Times New Roman" w:hAnsi="Times New Roman" w:eastAsia="仿宋_GB2312" w:cs="Times New Roman"/>
          <w:b w:val="0"/>
          <w:bCs w:val="0"/>
          <w:highlight w:val="none"/>
          <w:lang w:val="en-US" w:eastAsia="zh-CN"/>
        </w:rPr>
        <w:t>1.绩效评价完整性</w:t>
      </w:r>
    </w:p>
    <w:p w14:paraId="30A3FD6C">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本项目预算绩效评价报告在编制过程中，严格遵循相关法规与标准，确保评价内容的全面性与准确性。报告涵盖了项目从预算编制、执行到完成的全过程，对项目的各项绩效指标进行了细致的梳理与评估。</w:t>
      </w:r>
    </w:p>
    <w:p w14:paraId="3AA815A4">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在评价指标体系的构建上，充分考虑了项目的性质、目标以及预期成果，选取了具有代表性和可衡量性的关键指标，涵盖了社会效益维度，力求全方位反映项目的绩效状况。同时，对于每个指标的评价标准和数据来源均进行了明确说明，确保评价结果的客观性和可追溯性。</w:t>
      </w:r>
    </w:p>
    <w:p w14:paraId="12DFA473">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p>
    <w:p w14:paraId="0044F852">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p>
    <w:p w14:paraId="3D6AF034">
      <w:pPr>
        <w:spacing w:line="56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p>
    <w:p w14:paraId="0EC88624">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rPr>
        <w:t>绩效评价的目的</w:t>
      </w:r>
    </w:p>
    <w:p w14:paraId="09566F5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（1）评估项目实施效果</w:t>
      </w:r>
    </w:p>
    <w:p w14:paraId="20E9EE9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通过对项目预算执行情况及各项绩效目标达成程度的系统性分析，全面、客观地评估项目在预定周期内的实施效果，包括社会效益维度指标，为项目后续的改进与优化提供科学依据。</w:t>
      </w:r>
    </w:p>
    <w:p w14:paraId="28725B1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（2）提升资源利用效率</w:t>
      </w:r>
    </w:p>
    <w:p w14:paraId="715BE8B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p>
    <w:p w14:paraId="43E2A60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（3）强化项目管理责任</w:t>
      </w:r>
    </w:p>
    <w:p w14:paraId="6EA2F76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p>
    <w:p w14:paraId="313B812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（4）为决策提供支持</w:t>
      </w:r>
    </w:p>
    <w:p w14:paraId="7E527FA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p>
    <w:p w14:paraId="5CA1F35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（5）促进项目持续改进</w:t>
      </w:r>
    </w:p>
    <w:p w14:paraId="3C0525F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p>
    <w:p w14:paraId="0F87E69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highlight w:val="none"/>
        </w:rPr>
      </w:pPr>
      <w:r>
        <w:rPr>
          <w:rFonts w:hint="default" w:ascii="Times New Roman" w:hAnsi="Times New Roman" w:eastAsia="仿宋_GB2312" w:cs="Times New Roman"/>
          <w:sz w:val="32"/>
          <w:szCs w:val="32"/>
          <w:highlight w:val="none"/>
        </w:rP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p>
    <w:p w14:paraId="219106E0">
      <w:pPr>
        <w:pStyle w:val="9"/>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lang w:val="en-US" w:eastAsia="zh-CN"/>
        </w:rPr>
        <w:t>3</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b w:val="0"/>
          <w:bCs w:val="0"/>
          <w:highlight w:val="none"/>
        </w:rPr>
        <w:t>绩效评价的对象</w:t>
      </w:r>
    </w:p>
    <w:p w14:paraId="43282B48">
      <w:pPr>
        <w:pStyle w:val="9"/>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本项目预算绩效评价报告的评价</w:t>
      </w:r>
      <w:r>
        <w:rPr>
          <w:rFonts w:hint="default" w:ascii="Times New Roman" w:hAnsi="Times New Roman" w:eastAsia="仿宋_GB2312" w:cs="Times New Roman"/>
          <w:b w:val="0"/>
          <w:bCs w:val="0"/>
          <w:kern w:val="2"/>
          <w:sz w:val="32"/>
          <w:szCs w:val="32"/>
          <w:highlight w:val="none"/>
          <w:lang w:val="en-US" w:eastAsia="zh-CN" w:bidi="ar-SA"/>
        </w:rPr>
        <w:t>对象是</w:t>
      </w:r>
      <w:r>
        <w:rPr>
          <w:rFonts w:hint="eastAsia" w:ascii="Times New Roman" w:hAnsi="Times New Roman" w:eastAsia="仿宋_GB2312" w:cs="Times New Roman"/>
          <w:b w:val="0"/>
          <w:bCs w:val="0"/>
          <w:kern w:val="2"/>
          <w:sz w:val="32"/>
          <w:szCs w:val="32"/>
          <w:highlight w:val="none"/>
          <w:lang w:val="en-US" w:eastAsia="zh-CN" w:bidi="ar-SA"/>
        </w:rPr>
        <w:t>2024年中央补助地方公共文化服务体系建设补助资金（农村电影放映）项目</w:t>
      </w:r>
      <w:r>
        <w:rPr>
          <w:rFonts w:hint="default" w:ascii="Times New Roman" w:hAnsi="Times New Roman" w:eastAsia="仿宋_GB2312" w:cs="Times New Roman"/>
          <w:b w:val="0"/>
          <w:bCs w:val="0"/>
          <w:highlight w:val="none"/>
        </w:rPr>
        <w:t>及其预算执行情况。该项目由</w:t>
      </w:r>
      <w:r>
        <w:rPr>
          <w:rFonts w:hint="eastAsia" w:ascii="Times New Roman" w:hAnsi="Times New Roman" w:eastAsia="仿宋_GB2312" w:cs="Times New Roman"/>
          <w:b w:val="0"/>
          <w:bCs w:val="0"/>
          <w:highlight w:val="none"/>
          <w:lang w:eastAsia="zh-CN"/>
        </w:rPr>
        <w:t>托里县影剧院</w:t>
      </w:r>
      <w:r>
        <w:rPr>
          <w:rFonts w:hint="default" w:ascii="Times New Roman" w:hAnsi="Times New Roman" w:eastAsia="仿宋_GB2312" w:cs="Times New Roman"/>
          <w:b w:val="0"/>
          <w:bCs w:val="0"/>
          <w:highlight w:val="none"/>
        </w:rPr>
        <w:t>负责实施，旨在</w:t>
      </w:r>
      <w:r>
        <w:rPr>
          <w:rFonts w:hint="eastAsia" w:ascii="Times New Roman" w:hAnsi="Times New Roman" w:eastAsia="仿宋_GB2312" w:cs="Times New Roman"/>
          <w:b w:val="0"/>
          <w:bCs w:val="0"/>
          <w:highlight w:val="none"/>
          <w:lang w:val="en-US" w:eastAsia="zh-CN"/>
        </w:rPr>
        <w:t>使</w:t>
      </w:r>
      <w:r>
        <w:rPr>
          <w:rFonts w:hint="default" w:ascii="Times New Roman" w:hAnsi="Times New Roman" w:eastAsia="仿宋_GB2312" w:cs="Times New Roman"/>
          <w:b w:val="0"/>
          <w:bCs w:val="0"/>
          <w:highlight w:val="none"/>
        </w:rPr>
        <w:t>我县电影工作稳步有序的健康发展</w:t>
      </w:r>
      <w:r>
        <w:rPr>
          <w:rFonts w:hint="default" w:ascii="Times New Roman" w:hAnsi="Times New Roman" w:eastAsia="仿宋_GB2312" w:cs="Times New Roman"/>
          <w:b w:val="0"/>
          <w:bCs w:val="0"/>
          <w:kern w:val="2"/>
          <w:sz w:val="32"/>
          <w:szCs w:val="32"/>
          <w:highlight w:val="none"/>
          <w:lang w:val="en-US" w:eastAsia="zh-CN" w:bidi="ar-SA"/>
        </w:rPr>
        <w:t>。</w:t>
      </w:r>
      <w:r>
        <w:rPr>
          <w:rFonts w:hint="default" w:ascii="Times New Roman" w:hAnsi="Times New Roman" w:eastAsia="仿宋_GB2312" w:cs="Times New Roman"/>
          <w:b w:val="0"/>
          <w:bCs w:val="0"/>
          <w:highlight w:val="none"/>
        </w:rPr>
        <w:t>项目预算涵盖从</w:t>
      </w:r>
      <w:r>
        <w:rPr>
          <w:rFonts w:hint="eastAsia" w:ascii="Times New Roman" w:hAnsi="Times New Roman" w:eastAsia="仿宋_GB2312" w:cs="Times New Roman"/>
          <w:b w:val="0"/>
          <w:bCs w:val="0"/>
          <w:highlight w:val="none"/>
          <w:lang w:val="en-US" w:eastAsia="zh-CN"/>
        </w:rPr>
        <w:t>2024年1月1日</w:t>
      </w:r>
      <w:r>
        <w:rPr>
          <w:rFonts w:hint="default" w:ascii="Times New Roman" w:hAnsi="Times New Roman" w:eastAsia="仿宋_GB2312" w:cs="Times New Roman"/>
          <w:b w:val="0"/>
          <w:bCs w:val="0"/>
          <w:highlight w:val="none"/>
        </w:rPr>
        <w:t>至</w:t>
      </w:r>
      <w:r>
        <w:rPr>
          <w:rFonts w:hint="eastAsia" w:ascii="Times New Roman" w:hAnsi="Times New Roman" w:eastAsia="仿宋_GB2312" w:cs="Times New Roman"/>
          <w:b w:val="0"/>
          <w:bCs w:val="0"/>
          <w:highlight w:val="none"/>
          <w:lang w:val="en-US" w:eastAsia="zh-CN"/>
        </w:rPr>
        <w:t>2024年12月31日</w:t>
      </w:r>
      <w:r>
        <w:rPr>
          <w:rFonts w:hint="default" w:ascii="Times New Roman" w:hAnsi="Times New Roman" w:eastAsia="仿宋_GB2312" w:cs="Times New Roman"/>
          <w:b w:val="0"/>
          <w:bCs w:val="0"/>
          <w:highlight w:val="none"/>
        </w:rPr>
        <w:t>的全部资金投入与支出，涉及资金总额为</w:t>
      </w:r>
      <w:r>
        <w:rPr>
          <w:rFonts w:hint="eastAsia" w:ascii="Times New Roman" w:hAnsi="Times New Roman" w:eastAsia="仿宋_GB2312" w:cs="Times New Roman"/>
          <w:b w:val="0"/>
          <w:bCs w:val="0"/>
          <w:highlight w:val="none"/>
          <w:lang w:val="en-US" w:eastAsia="zh-CN"/>
        </w:rPr>
        <w:t>25.40</w:t>
      </w:r>
      <w:r>
        <w:rPr>
          <w:rFonts w:hint="default" w:ascii="Times New Roman" w:hAnsi="Times New Roman" w:eastAsia="仿宋_GB2312" w:cs="Times New Roman"/>
          <w:b w:val="0"/>
          <w:bCs w:val="0"/>
          <w:highlight w:val="none"/>
          <w:lang w:val="en-US" w:eastAsia="zh-CN"/>
        </w:rPr>
        <w:t>万</w:t>
      </w:r>
      <w:r>
        <w:rPr>
          <w:rFonts w:hint="default" w:ascii="Times New Roman" w:hAnsi="Times New Roman" w:eastAsia="仿宋_GB2312" w:cs="Times New Roman"/>
          <w:b w:val="0"/>
          <w:bCs w:val="0"/>
          <w:highlight w:val="none"/>
        </w:rPr>
        <w:t>元。</w:t>
      </w:r>
    </w:p>
    <w:p w14:paraId="489831CB">
      <w:pPr>
        <w:pStyle w:val="9"/>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lang w:val="en-US" w:eastAsia="zh-CN"/>
        </w:rPr>
        <w:t>4.</w:t>
      </w:r>
      <w:r>
        <w:rPr>
          <w:rFonts w:hint="default" w:ascii="Times New Roman" w:hAnsi="Times New Roman" w:eastAsia="仿宋_GB2312" w:cs="Times New Roman"/>
          <w:b w:val="0"/>
          <w:bCs w:val="0"/>
          <w:highlight w:val="none"/>
        </w:rPr>
        <w:t>绩效评价的范围</w:t>
      </w:r>
    </w:p>
    <w:p w14:paraId="4EFAF17F">
      <w:pPr>
        <w:pStyle w:val="9"/>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本项目预算绩效评价报告的评价范围广泛而全面，涵盖了从项目立项至评价时点期间的所有关键预算活动和财务流程。具体而言，评价范围包括但不限于以下几个方面：</w:t>
      </w:r>
    </w:p>
    <w:p w14:paraId="422C615F">
      <w:pPr>
        <w:pStyle w:val="9"/>
        <w:widowControl w:val="0"/>
        <w:numPr>
          <w:ilvl w:val="0"/>
          <w:numId w:val="1"/>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项目预算编制与执行：全面审视项目预算的编制依据、合理性、科学性以及实际执行情况，包括预算调整的原因和效果。</w:t>
      </w:r>
    </w:p>
    <w:p w14:paraId="52F4B802">
      <w:pPr>
        <w:pStyle w:val="9"/>
        <w:widowControl w:val="0"/>
        <w:numPr>
          <w:ilvl w:val="0"/>
          <w:numId w:val="1"/>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资金管理：深入分析项目资金的分配、使用和监管情况，确保资金使用的合规性、高效性和透明度。</w:t>
      </w:r>
    </w:p>
    <w:p w14:paraId="3A0D6BFB">
      <w:pPr>
        <w:pStyle w:val="9"/>
        <w:widowControl w:val="0"/>
        <w:numPr>
          <w:ilvl w:val="0"/>
          <w:numId w:val="1"/>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项目实施进度与产出：评估项目是否按照既定计划顺利推进，各项任务是否按时完成，以及项目产出的数量、质量和时效性是否符合预期。</w:t>
      </w:r>
    </w:p>
    <w:p w14:paraId="13DE0D9A">
      <w:pPr>
        <w:pStyle w:val="9"/>
        <w:widowControl w:val="0"/>
        <w:numPr>
          <w:ilvl w:val="0"/>
          <w:numId w:val="1"/>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社会影响：考察项目对社会方面的综合影响。</w:t>
      </w:r>
    </w:p>
    <w:p w14:paraId="7223637F">
      <w:pPr>
        <w:spacing w:line="560" w:lineRule="exact"/>
        <w:ind w:firstLine="643" w:firstLineChars="200"/>
        <w:rPr>
          <w:rFonts w:hint="default" w:ascii="Times New Roman" w:hAnsi="Times New Roman" w:cs="Times New Roman"/>
          <w:highlight w:val="none"/>
        </w:rPr>
      </w:pPr>
      <w:r>
        <w:rPr>
          <w:rFonts w:hint="default" w:ascii="Times New Roman" w:hAnsi="Times New Roman" w:eastAsia="楷体_GB2312" w:cs="Times New Roman"/>
          <w:b/>
          <w:bCs/>
          <w:sz w:val="32"/>
          <w:szCs w:val="32"/>
          <w:highlight w:val="none"/>
        </w:rPr>
        <w:t>（二）绩效评价原则、评价指标体系（详情见表1）、评价方法、评价标准。</w:t>
      </w:r>
    </w:p>
    <w:p w14:paraId="120179B2">
      <w:pPr>
        <w:pStyle w:val="9"/>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1</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b w:val="0"/>
          <w:bCs w:val="0"/>
          <w:highlight w:val="none"/>
        </w:rPr>
        <w:t>绩效评价原则</w:t>
      </w:r>
    </w:p>
    <w:p w14:paraId="4056CB02">
      <w:pPr>
        <w:spacing w:line="560" w:lineRule="exact"/>
        <w:ind w:firstLine="640" w:firstLineChars="200"/>
        <w:rPr>
          <w:rFonts w:hint="default" w:ascii="Times New Roman" w:hAnsi="Times New Roman" w:eastAsia="仿宋_GB2312" w:cs="Times New Roman"/>
          <w:color w:val="000000"/>
          <w:sz w:val="32"/>
          <w:szCs w:val="32"/>
          <w:highlight w:val="none"/>
        </w:rPr>
      </w:pPr>
      <w:r>
        <w:rPr>
          <w:rFonts w:hint="default" w:ascii="Times New Roman" w:hAnsi="Times New Roman" w:eastAsia="仿宋_GB2312" w:cs="Times New Roman"/>
          <w:color w:val="000000"/>
          <w:sz w:val="32"/>
          <w:szCs w:val="32"/>
          <w:highlight w:val="none"/>
        </w:rPr>
        <w:t>本次项目绩效评价遵循以下基本原则：</w:t>
      </w:r>
    </w:p>
    <w:p w14:paraId="4F71602B">
      <w:pPr>
        <w:pStyle w:val="9"/>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（1）科学公正。绩效评价应当运用科学合理的方法，按照规范的程序，对项目绩效进行客观、公正的反映。</w:t>
      </w:r>
    </w:p>
    <w:p w14:paraId="1D009030">
      <w:pPr>
        <w:pStyle w:val="9"/>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（2）统筹兼顾。单位自评、部门评价和财政评价应职责明确，各有侧重，相互衔接。单位自评应由项目单位自主实施，即“谁支出、谁自评”。部门评价和财政评价应在单位自评的基础上开展。</w:t>
      </w:r>
    </w:p>
    <w:p w14:paraId="6F326271">
      <w:pPr>
        <w:pStyle w:val="9"/>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（3）激励约束。绩效评价结果应与预算安排、政策调整、改进管理实质性挂钩，体现奖优罚劣和激励相容导向，有效要安排、低效要压减、无效要问责。</w:t>
      </w:r>
    </w:p>
    <w:p w14:paraId="4480FA95">
      <w:pPr>
        <w:pStyle w:val="9"/>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（4）公开透明。绩效评价结果应依法依规公开，并自觉接受社会监督。</w:t>
      </w:r>
    </w:p>
    <w:p w14:paraId="0423078F">
      <w:pPr>
        <w:pStyle w:val="9"/>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2</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b w:val="0"/>
          <w:bCs w:val="0"/>
          <w:highlight w:val="none"/>
        </w:rPr>
        <w:t>评价指标体系</w:t>
      </w:r>
    </w:p>
    <w:p w14:paraId="7C58C6D3">
      <w:pPr>
        <w:spacing w:line="560" w:lineRule="exact"/>
        <w:ind w:firstLine="708" w:firstLineChars="200"/>
        <w:rPr>
          <w:rFonts w:hint="default" w:ascii="Times New Roman" w:hAnsi="Times New Roman"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绩效评价框架是开展绩效评价的核心。绩效评价框架包括评价准则、关键评价问题、评价指标、数据来源、数据收集方法等。指标体系建立过程如下：</w:t>
      </w:r>
    </w:p>
    <w:p w14:paraId="077DF5DD">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（1）确定评价指标</w:t>
      </w:r>
    </w:p>
    <w:p w14:paraId="6F9A0D24">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采用层次分析法，建立评价指标体系。绩效评价将指标分为项目决策指标、项目过程指标、项目产出指标、项目效益指标四个维度，最终形成一个由多个相互联系的指标组成的多层次指标体系。</w:t>
      </w:r>
    </w:p>
    <w:p w14:paraId="541C6C28">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（2）确定权重</w:t>
      </w:r>
    </w:p>
    <w:p w14:paraId="42C8038E">
      <w:pPr>
        <w:spacing w:line="560" w:lineRule="exact"/>
        <w:ind w:firstLine="708" w:firstLineChars="200"/>
        <w:rPr>
          <w:rFonts w:hint="default" w:ascii="Times New Roman" w:hAnsi="Times New Roman" w:eastAsia="仿宋_GB2312" w:cs="Times New Roman"/>
          <w:color w:val="FF0000"/>
          <w:spacing w:val="17"/>
          <w:sz w:val="32"/>
          <w:szCs w:val="32"/>
          <w:highlight w:val="none"/>
          <w:lang w:eastAsia="zh-CN"/>
        </w:rPr>
      </w:pPr>
      <w:r>
        <w:rPr>
          <w:rFonts w:hint="default" w:ascii="Times New Roman" w:hAnsi="Times New Roman" w:eastAsia="仿宋_GB2312" w:cs="Times New Roman"/>
          <w:color w:val="000000"/>
          <w:spacing w:val="17"/>
          <w:sz w:val="32"/>
          <w:szCs w:val="32"/>
          <w:highlight w:val="none"/>
        </w:rPr>
        <w:t>确定各个指标相对于项目总体绩效的权重分值。在绩效评价指标体系中，项目决策权重为20分，项目过程权重为20分，项目产出权重为40分，项目效益权重为20分。</w:t>
      </w:r>
    </w:p>
    <w:p w14:paraId="00C42A85">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（3）确定指标标准值</w:t>
      </w:r>
    </w:p>
    <w:p w14:paraId="13667E11">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指标标准值是绩效评价指标的尺度，既要反映同类项目的先进水平，又要符合项目的实际绩效水平。具体采用计划标准等确定此次绩效评价指标标准值。</w:t>
      </w:r>
    </w:p>
    <w:p w14:paraId="1E7127A6">
      <w:pPr>
        <w:pStyle w:val="9"/>
        <w:spacing w:before="0" w:after="0" w:line="560" w:lineRule="exact"/>
        <w:ind w:firstLine="708" w:firstLineChars="200"/>
        <w:jc w:val="both"/>
        <w:rPr>
          <w:rFonts w:hint="default" w:ascii="Times New Roman" w:hAnsi="Times New Roman" w:eastAsia="仿宋_GB2312" w:cs="Times New Roman"/>
          <w:b w:val="0"/>
          <w:bCs w:val="0"/>
          <w:color w:val="000000"/>
          <w:spacing w:val="17"/>
          <w:kern w:val="2"/>
          <w:highlight w:val="none"/>
        </w:rPr>
      </w:pPr>
      <w:r>
        <w:rPr>
          <w:rFonts w:hint="default" w:ascii="Times New Roman" w:hAnsi="Times New Roman" w:eastAsia="仿宋_GB2312" w:cs="Times New Roman"/>
          <w:b w:val="0"/>
          <w:bCs w:val="0"/>
          <w:color w:val="000000"/>
          <w:spacing w:val="17"/>
          <w:kern w:val="2"/>
          <w:highlight w:val="none"/>
        </w:rPr>
        <w:t>绩效评价总分值100分，根据综合评分结果，90（含）-100分为优、80（含）-90分为良、60（含）-80分为中、60分以下为差。</w:t>
      </w:r>
    </w:p>
    <w:p w14:paraId="0D2CD9D4">
      <w:pPr>
        <w:pStyle w:val="9"/>
        <w:widowControl w:val="0"/>
        <w:spacing w:before="0" w:after="0" w:line="560" w:lineRule="exact"/>
        <w:ind w:firstLine="708" w:firstLineChars="200"/>
        <w:jc w:val="both"/>
        <w:outlineLvl w:val="9"/>
        <w:rPr>
          <w:rFonts w:hint="default" w:ascii="Times New Roman" w:hAnsi="Times New Roman" w:eastAsia="仿宋_GB2312" w:cs="Times New Roman"/>
          <w:b w:val="0"/>
          <w:bCs w:val="0"/>
          <w:color w:val="000000"/>
          <w:spacing w:val="17"/>
          <w:highlight w:val="none"/>
        </w:rPr>
      </w:pPr>
      <w:r>
        <w:rPr>
          <w:rFonts w:hint="default" w:ascii="Times New Roman" w:hAnsi="Times New Roman" w:eastAsia="仿宋_GB2312" w:cs="Times New Roman"/>
          <w:b w:val="0"/>
          <w:bCs w:val="0"/>
          <w:color w:val="000000"/>
          <w:spacing w:val="17"/>
          <w:highlight w:val="none"/>
        </w:rPr>
        <w:t>具体评价指标体系详情见附件1</w:t>
      </w:r>
    </w:p>
    <w:p w14:paraId="6C34EB82">
      <w:pPr>
        <w:pStyle w:val="9"/>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3</w:t>
      </w:r>
      <w:r>
        <w:rPr>
          <w:rFonts w:hint="default" w:ascii="Times New Roman" w:hAnsi="Times New Roman" w:eastAsia="仿宋_GB2312" w:cs="Times New Roman"/>
          <w:b w:val="0"/>
          <w:bCs w:val="0"/>
          <w:highlight w:val="none"/>
          <w:lang w:val="en-US" w:eastAsia="zh-CN"/>
        </w:rPr>
        <w:t>.</w:t>
      </w:r>
      <w:r>
        <w:rPr>
          <w:rFonts w:hint="default" w:ascii="Times New Roman" w:hAnsi="Times New Roman" w:eastAsia="仿宋_GB2312" w:cs="Times New Roman"/>
          <w:b w:val="0"/>
          <w:bCs w:val="0"/>
          <w:highlight w:val="none"/>
        </w:rPr>
        <w:t>绩效评价方法</w:t>
      </w:r>
    </w:p>
    <w:p w14:paraId="6629FAD7">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绩效评价从项目决策、项目过程、项目产出、项目效益四个维度进行评价。评价对象为项目目标实施情况，  评价核心为资金的支出完成情况和项目的产出效益。</w:t>
      </w:r>
    </w:p>
    <w:p w14:paraId="066FE52A">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本次评价指标中，既有定性指标又有定量指标，各类指标因考核内容不同和客观标准不同存在较大差异，因此核定具体指标时采用了不同方法，具体评价方法如下：</w:t>
      </w:r>
    </w:p>
    <w:p w14:paraId="79B1EC45">
      <w:pPr>
        <w:spacing w:line="560" w:lineRule="exact"/>
        <w:ind w:firstLine="708" w:firstLineChars="200"/>
        <w:rPr>
          <w:rFonts w:hint="eastAsia" w:ascii="Times New Roman" w:hAnsi="Times New Roman" w:eastAsia="仿宋_GB2312" w:cs="Times New Roman"/>
          <w:color w:val="000000"/>
          <w:spacing w:val="17"/>
          <w:sz w:val="32"/>
          <w:szCs w:val="32"/>
          <w:highlight w:val="none"/>
          <w:lang w:eastAsia="zh-CN"/>
        </w:rPr>
      </w:pPr>
      <w:r>
        <w:rPr>
          <w:rFonts w:hint="default" w:ascii="Times New Roman" w:hAnsi="Times New Roman" w:eastAsia="仿宋_GB2312" w:cs="Times New Roman"/>
          <w:color w:val="000000"/>
          <w:spacing w:val="17"/>
          <w:sz w:val="32"/>
          <w:szCs w:val="32"/>
          <w:highlight w:val="none"/>
        </w:rPr>
        <w:t xml:space="preserve">（一）成本效益分析法。是指将投入与产出、效益进行关联性分析的方法。 </w:t>
      </w:r>
      <w:r>
        <w:rPr>
          <w:rFonts w:hint="eastAsia" w:eastAsia="仿宋_GB2312" w:cs="Times New Roman"/>
          <w:color w:val="000000"/>
          <w:spacing w:val="17"/>
          <w:sz w:val="32"/>
          <w:szCs w:val="32"/>
          <w:highlight w:val="none"/>
          <w:lang w:eastAsia="zh-CN"/>
        </w:rPr>
        <w:t>该项目的成本包括农村电影放映的劳务费、放映车维修维护费、电影下载折旧费等支出。</w:t>
      </w:r>
      <w:r>
        <w:rPr>
          <w:rFonts w:hint="eastAsia" w:eastAsia="仿宋_GB2312" w:cs="Times New Roman"/>
          <w:sz w:val="32"/>
          <w:szCs w:val="32"/>
          <w:highlight w:val="none"/>
          <w:lang w:val="en-US" w:eastAsia="zh-CN"/>
        </w:rPr>
        <w:t>可逐步实现农村电影放映从“有影可看”到“看好影、享文化”的转变，切实发挥文化惠民效能。</w:t>
      </w:r>
    </w:p>
    <w:p w14:paraId="26BB636E">
      <w:pPr>
        <w:spacing w:line="560" w:lineRule="exact"/>
        <w:ind w:firstLine="708" w:firstLineChars="200"/>
        <w:rPr>
          <w:rFonts w:hint="eastAsia" w:ascii="Times New Roman" w:hAnsi="Times New Roman" w:eastAsia="仿宋_GB2312" w:cs="Times New Roman"/>
          <w:color w:val="000000"/>
          <w:spacing w:val="17"/>
          <w:sz w:val="32"/>
          <w:szCs w:val="32"/>
          <w:highlight w:val="none"/>
          <w:lang w:eastAsia="zh-CN"/>
        </w:rPr>
      </w:pPr>
      <w:r>
        <w:rPr>
          <w:rFonts w:hint="default" w:ascii="Times New Roman" w:hAnsi="Times New Roman" w:eastAsia="仿宋_GB2312" w:cs="Times New Roman"/>
          <w:color w:val="000000"/>
          <w:spacing w:val="17"/>
          <w:sz w:val="32"/>
          <w:szCs w:val="32"/>
          <w:highlight w:val="none"/>
        </w:rPr>
        <w:t>（</w:t>
      </w:r>
      <w:r>
        <w:rPr>
          <w:rFonts w:hint="eastAsia" w:eastAsia="仿宋_GB2312" w:cs="Times New Roman"/>
          <w:color w:val="000000"/>
          <w:spacing w:val="17"/>
          <w:sz w:val="32"/>
          <w:szCs w:val="32"/>
          <w:highlight w:val="none"/>
          <w:lang w:eastAsia="zh-CN"/>
        </w:rPr>
        <w:t>二</w:t>
      </w:r>
      <w:r>
        <w:rPr>
          <w:rFonts w:hint="default" w:ascii="Times New Roman" w:hAnsi="Times New Roman" w:eastAsia="仿宋_GB2312" w:cs="Times New Roman"/>
          <w:color w:val="000000"/>
          <w:spacing w:val="17"/>
          <w:sz w:val="32"/>
          <w:szCs w:val="32"/>
          <w:highlight w:val="none"/>
        </w:rPr>
        <w:t>）公众评判法。是指通过专家评估、公众问卷及抽样调查等方式进行评判的方法。</w:t>
      </w:r>
      <w:r>
        <w:rPr>
          <w:rFonts w:hint="eastAsia" w:eastAsia="仿宋_GB2312" w:cs="Times New Roman"/>
          <w:color w:val="000000"/>
          <w:spacing w:val="17"/>
          <w:sz w:val="32"/>
          <w:szCs w:val="32"/>
          <w:highlight w:val="none"/>
          <w:lang w:eastAsia="zh-CN"/>
        </w:rPr>
        <w:t>测评通过提升文化生活水平角度对农村电影放映工作的满意度。</w:t>
      </w:r>
    </w:p>
    <w:p w14:paraId="113CAC0C">
      <w:pPr>
        <w:pStyle w:val="9"/>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4</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b w:val="0"/>
          <w:bCs w:val="0"/>
          <w:highlight w:val="none"/>
        </w:rPr>
        <w:t>评价标准</w:t>
      </w:r>
    </w:p>
    <w:p w14:paraId="13CDDFBD">
      <w:pPr>
        <w:pStyle w:val="9"/>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绩效评价标准通常包括计划标准、行业标准、历史标准等，用于对绩效指标完成情况进行比较、分析、评价。本次评价主要采用了</w:t>
      </w:r>
      <w:r>
        <w:rPr>
          <w:rFonts w:hint="eastAsia" w:ascii="Times New Roman" w:hAnsi="Times New Roman" w:eastAsia="仿宋_GB2312" w:cs="Times New Roman"/>
          <w:b w:val="0"/>
          <w:bCs w:val="0"/>
          <w:highlight w:val="none"/>
          <w:lang w:val="en-US" w:eastAsia="zh-CN"/>
        </w:rPr>
        <w:t>计划</w:t>
      </w:r>
      <w:r>
        <w:rPr>
          <w:rFonts w:hint="default" w:ascii="Times New Roman" w:hAnsi="Times New Roman" w:eastAsia="仿宋_GB2312" w:cs="Times New Roman"/>
          <w:b w:val="0"/>
          <w:bCs w:val="0"/>
          <w:highlight w:val="none"/>
        </w:rPr>
        <w:t>标准。</w:t>
      </w:r>
    </w:p>
    <w:p w14:paraId="33FFC7DF">
      <w:pPr>
        <w:pStyle w:val="9"/>
        <w:widowControl w:val="0"/>
        <w:numPr>
          <w:ilvl w:val="0"/>
          <w:numId w:val="2"/>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计划标准。指以预先制定的目标、计划、预算、定额等作为评价标准。</w:t>
      </w:r>
      <w:r>
        <w:rPr>
          <w:rFonts w:hint="eastAsia" w:ascii="Times New Roman" w:hAnsi="Times New Roman" w:eastAsia="仿宋_GB2312" w:cs="Times New Roman"/>
          <w:b w:val="0"/>
          <w:bCs w:val="0"/>
          <w:highlight w:val="none"/>
          <w:lang w:eastAsia="zh-CN"/>
        </w:rPr>
        <w:t>本项目全年完成</w:t>
      </w:r>
      <w:r>
        <w:rPr>
          <w:rFonts w:hint="eastAsia" w:ascii="Times New Roman" w:hAnsi="Times New Roman" w:eastAsia="仿宋_GB2312" w:cs="Times New Roman"/>
          <w:b w:val="0"/>
          <w:bCs w:val="0"/>
          <w:highlight w:val="none"/>
          <w:lang w:val="en-US" w:eastAsia="zh-CN"/>
        </w:rPr>
        <w:t>792场农村电影放映，确保群众看好电影。全县66个行</w:t>
      </w:r>
      <w:r>
        <w:rPr>
          <w:rFonts w:hint="eastAsia" w:ascii="Times New Roman" w:hAnsi="Times New Roman" w:eastAsia="仿宋_GB2312" w:cs="Times New Roman"/>
          <w:b w:val="0"/>
          <w:bCs w:val="0"/>
          <w:color w:val="000000"/>
          <w:spacing w:val="17"/>
          <w:kern w:val="2"/>
          <w:sz w:val="32"/>
          <w:szCs w:val="32"/>
          <w:highlight w:val="none"/>
          <w:lang w:val="en-US" w:eastAsia="zh-CN" w:bidi="ar-SA"/>
        </w:rPr>
        <w:t>政村覆盖率达到100%，可逐步实现农村电影放映从“有影可看”到“看好影、享文化”的转变，切实发挥文化惠民效能。</w:t>
      </w:r>
    </w:p>
    <w:p w14:paraId="3A1223A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sz w:val="32"/>
          <w:szCs w:val="32"/>
          <w:highlight w:val="none"/>
          <w:lang w:eastAsia="zh-CN"/>
        </w:rPr>
      </w:pPr>
      <w:r>
        <w:rPr>
          <w:rFonts w:hint="eastAsia" w:ascii="Times New Roman" w:hAnsi="Times New Roman" w:eastAsia="仿宋_GB2312" w:cs="Times New Roman"/>
          <w:sz w:val="32"/>
          <w:szCs w:val="32"/>
          <w:highlight w:val="none"/>
          <w:lang w:eastAsia="zh-CN"/>
        </w:rPr>
        <w:t>通过明确这些计划标准，可以为本项目的实施提供具体的指导和依据，确保项目能够达到预期的目标和效果。</w:t>
      </w:r>
    </w:p>
    <w:p w14:paraId="0F020DC2">
      <w:pPr>
        <w:pStyle w:val="9"/>
        <w:numPr>
          <w:ilvl w:val="0"/>
          <w:numId w:val="3"/>
        </w:numPr>
        <w:spacing w:before="0" w:after="0" w:line="560" w:lineRule="exact"/>
        <w:ind w:firstLine="711" w:firstLineChars="200"/>
        <w:jc w:val="both"/>
        <w:rPr>
          <w:rFonts w:hint="default" w:ascii="Times New Roman" w:hAnsi="Times New Roman" w:eastAsia="楷体" w:cs="Times New Roman"/>
          <w:color w:val="000000"/>
          <w:spacing w:val="17"/>
          <w:highlight w:val="none"/>
        </w:rPr>
      </w:pPr>
      <w:r>
        <w:rPr>
          <w:rFonts w:hint="default" w:ascii="Times New Roman" w:hAnsi="Times New Roman" w:eastAsia="楷体" w:cs="Times New Roman"/>
          <w:color w:val="000000"/>
          <w:spacing w:val="17"/>
          <w:highlight w:val="none"/>
        </w:rPr>
        <w:t>绩效评价工作过程</w:t>
      </w:r>
    </w:p>
    <w:p w14:paraId="1D4DEFE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1</w:t>
      </w: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前期准备与规划</w:t>
      </w:r>
    </w:p>
    <w:p w14:paraId="6475C4A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在项目绩效评价工作启动之初，成立了专门的评价工作小组，小组成员由财务</w:t>
      </w:r>
      <w:r>
        <w:rPr>
          <w:rFonts w:hint="eastAsia" w:eastAsia="仿宋_GB2312" w:cs="Times New Roman"/>
          <w:sz w:val="32"/>
          <w:szCs w:val="32"/>
          <w:highlight w:val="none"/>
          <w:lang w:val="en-US" w:eastAsia="zh-CN"/>
        </w:rPr>
        <w:t>专干</w:t>
      </w:r>
      <w:r>
        <w:rPr>
          <w:rFonts w:hint="default" w:ascii="Times New Roman" w:hAnsi="Times New Roman" w:eastAsia="仿宋_GB2312" w:cs="Times New Roman"/>
          <w:sz w:val="32"/>
          <w:szCs w:val="32"/>
          <w:highlight w:val="none"/>
        </w:rPr>
        <w:t>、项目管理专业人员及相关领域技术骨干组成，确保从多角度、全方位对项目绩效进行评价。同时，明确了评价工作的目标、范围、重点及时间安排，制定了详细的工作计划，为评价工作的顺利开展奠定了坚实基础。</w:t>
      </w:r>
    </w:p>
    <w:p w14:paraId="66AE898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lang w:eastAsia="zh-CN"/>
        </w:rPr>
        <w:t>）指标体系构建</w:t>
      </w:r>
    </w:p>
    <w:p w14:paraId="3BAEE6E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依据项目的性质、目标以及预期成果，构建了科学合理的绩效评价指标体系。该指标体系涵盖了</w:t>
      </w:r>
      <w:r>
        <w:rPr>
          <w:rFonts w:hint="default" w:ascii="Times New Roman" w:hAnsi="Times New Roman" w:eastAsia="仿宋_GB2312" w:cs="Times New Roman"/>
          <w:color w:val="000000"/>
          <w:spacing w:val="17"/>
          <w:sz w:val="32"/>
          <w:szCs w:val="32"/>
          <w:highlight w:val="none"/>
        </w:rPr>
        <w:t>项目决策、项目过程、项目产出、项目效益四个维度</w:t>
      </w:r>
      <w:r>
        <w:rPr>
          <w:rFonts w:hint="default" w:ascii="Times New Roman" w:hAnsi="Times New Roman" w:eastAsia="仿宋_GB2312" w:cs="Times New Roman"/>
          <w:sz w:val="32"/>
          <w:szCs w:val="32"/>
          <w:highlight w:val="none"/>
          <w:lang w:eastAsia="zh-CN"/>
        </w:rPr>
        <w:t>，选取了具有代表性和可衡量性的关键指标，并为每个指标设定了明确的评价标准与权重，确保评价结果能够全面、准确地反映项目的绩效状况。</w:t>
      </w:r>
    </w:p>
    <w:p w14:paraId="209F159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3</w:t>
      </w:r>
      <w:r>
        <w:rPr>
          <w:rFonts w:hint="default" w:ascii="Times New Roman" w:hAnsi="Times New Roman" w:eastAsia="仿宋_GB2312" w:cs="Times New Roman"/>
          <w:sz w:val="32"/>
          <w:szCs w:val="32"/>
          <w:highlight w:val="none"/>
          <w:lang w:eastAsia="zh-CN"/>
        </w:rPr>
        <w:t>）数据收集与整理</w:t>
      </w:r>
    </w:p>
    <w:p w14:paraId="5F471CE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w:t>
      </w:r>
    </w:p>
    <w:p w14:paraId="6F2553E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4</w:t>
      </w:r>
      <w:r>
        <w:rPr>
          <w:rFonts w:hint="default" w:ascii="Times New Roman" w:hAnsi="Times New Roman" w:eastAsia="仿宋_GB2312" w:cs="Times New Roman"/>
          <w:sz w:val="32"/>
          <w:szCs w:val="32"/>
          <w:highlight w:val="none"/>
          <w:lang w:eastAsia="zh-CN"/>
        </w:rPr>
        <w:t>）数据分析与评估</w:t>
      </w:r>
    </w:p>
    <w:p w14:paraId="3B7D497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p>
    <w:p w14:paraId="50AD3CA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5</w:t>
      </w:r>
      <w:r>
        <w:rPr>
          <w:rFonts w:hint="default" w:ascii="Times New Roman" w:hAnsi="Times New Roman" w:eastAsia="仿宋_GB2312" w:cs="Times New Roman"/>
          <w:sz w:val="32"/>
          <w:szCs w:val="32"/>
          <w:highlight w:val="none"/>
          <w:lang w:eastAsia="zh-CN"/>
        </w:rPr>
        <w:t>）报告撰写与反馈</w:t>
      </w:r>
    </w:p>
    <w:p w14:paraId="272915D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p>
    <w:p w14:paraId="6710AE0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6</w:t>
      </w:r>
      <w:r>
        <w:rPr>
          <w:rFonts w:hint="default" w:ascii="Times New Roman" w:hAnsi="Times New Roman" w:eastAsia="仿宋_GB2312" w:cs="Times New Roman"/>
          <w:sz w:val="32"/>
          <w:szCs w:val="32"/>
          <w:highlight w:val="none"/>
          <w:lang w:eastAsia="zh-CN"/>
        </w:rPr>
        <w:t>）后续跟踪与改进</w:t>
      </w:r>
    </w:p>
    <w:p w14:paraId="07CB60B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14:paraId="6331B9D3">
      <w:pPr>
        <w:numPr>
          <w:ilvl w:val="0"/>
          <w:numId w:val="4"/>
        </w:numPr>
        <w:spacing w:line="560" w:lineRule="exact"/>
        <w:ind w:firstLine="640" w:firstLineChars="200"/>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综合评价情况及评价结论（附相关评分表）</w:t>
      </w:r>
    </w:p>
    <w:p w14:paraId="0AA45B9D">
      <w:pPr>
        <w:pStyle w:val="9"/>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default" w:ascii="Times New Roman" w:hAnsi="Times New Roman" w:eastAsia="楷体_GB2312" w:cs="Times New Roman"/>
          <w:highlight w:val="none"/>
          <w:lang w:val="en-US" w:eastAsia="zh-CN"/>
        </w:rPr>
      </w:pPr>
      <w:r>
        <w:rPr>
          <w:rFonts w:hint="default" w:ascii="Times New Roman" w:hAnsi="Times New Roman" w:eastAsia="楷体_GB2312" w:cs="Times New Roman"/>
          <w:highlight w:val="none"/>
          <w:lang w:eastAsia="zh-CN"/>
        </w:rPr>
        <w:t>（</w:t>
      </w:r>
      <w:r>
        <w:rPr>
          <w:rFonts w:hint="default" w:ascii="Times New Roman" w:hAnsi="Times New Roman" w:eastAsia="楷体_GB2312" w:cs="Times New Roman"/>
          <w:highlight w:val="none"/>
          <w:lang w:val="en-US" w:eastAsia="zh-CN"/>
        </w:rPr>
        <w:t>一</w:t>
      </w:r>
      <w:r>
        <w:rPr>
          <w:rFonts w:hint="default" w:ascii="Times New Roman" w:hAnsi="Times New Roman" w:eastAsia="楷体_GB2312" w:cs="Times New Roman"/>
          <w:highlight w:val="none"/>
          <w:lang w:eastAsia="zh-CN"/>
        </w:rPr>
        <w:t>）</w:t>
      </w:r>
      <w:r>
        <w:rPr>
          <w:rFonts w:hint="default" w:ascii="Times New Roman" w:hAnsi="Times New Roman" w:eastAsia="楷体_GB2312" w:cs="Times New Roman"/>
          <w:highlight w:val="none"/>
          <w:lang w:val="en-US" w:eastAsia="zh-CN"/>
        </w:rPr>
        <w:t>评价情况</w:t>
      </w:r>
    </w:p>
    <w:p w14:paraId="6A386594">
      <w:pPr>
        <w:pStyle w:val="8"/>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仿宋_GB2312" w:hAnsi="仿宋_GB2312" w:eastAsia="仿宋_GB2312" w:cs="仿宋_GB2312"/>
          <w:bCs/>
          <w:color w:val="000000"/>
          <w:sz w:val="32"/>
          <w:szCs w:val="32"/>
          <w:highlight w:val="none"/>
          <w:lang w:val="en-US" w:eastAsia="zh-CN"/>
        </w:rPr>
      </w:pPr>
      <w:r>
        <w:rPr>
          <w:rFonts w:hint="default" w:ascii="Times New Roman" w:hAnsi="Times New Roman" w:eastAsia="仿宋_GB2312" w:cs="Times New Roman"/>
          <w:sz w:val="32"/>
          <w:szCs w:val="32"/>
          <w:highlight w:val="none"/>
        </w:rPr>
        <w:t>本项目的综合评价基于对项目各方面绩效的深入分析与评估。从项目目标的达成</w:t>
      </w:r>
      <w:r>
        <w:rPr>
          <w:rFonts w:hint="default" w:ascii="Times New Roman" w:hAnsi="Times New Roman" w:eastAsia="仿宋_GB2312" w:cs="Times New Roman"/>
          <w:kern w:val="2"/>
          <w:sz w:val="32"/>
          <w:szCs w:val="32"/>
          <w:highlight w:val="none"/>
          <w:lang w:val="en-US" w:eastAsia="zh-CN" w:bidi="ar-SA"/>
        </w:rPr>
        <w:t>情况来看，</w:t>
      </w:r>
      <w:r>
        <w:rPr>
          <w:rFonts w:hint="eastAsia" w:ascii="Times New Roman" w:hAnsi="Times New Roman" w:eastAsia="仿宋_GB2312" w:cs="Times New Roman"/>
          <w:kern w:val="2"/>
          <w:sz w:val="32"/>
          <w:szCs w:val="32"/>
          <w:highlight w:val="none"/>
          <w:lang w:val="en-US" w:eastAsia="zh-CN" w:bidi="ar-SA"/>
        </w:rPr>
        <w:t>2024年中央补助地方公共文化服务体系建设补助资金（农村电影放映）</w:t>
      </w:r>
      <w:r>
        <w:rPr>
          <w:rFonts w:hint="eastAsia" w:eastAsia="仿宋_GB2312" w:cs="Times New Roman"/>
          <w:kern w:val="2"/>
          <w:sz w:val="32"/>
          <w:szCs w:val="32"/>
          <w:highlight w:val="none"/>
          <w:lang w:val="en-US" w:eastAsia="zh-CN" w:bidi="ar-SA"/>
        </w:rPr>
        <w:t>项目</w:t>
      </w:r>
      <w:r>
        <w:rPr>
          <w:rFonts w:hint="default" w:ascii="Times New Roman" w:hAnsi="Times New Roman" w:eastAsia="仿宋_GB2312" w:cs="Times New Roman"/>
          <w:kern w:val="2"/>
          <w:sz w:val="32"/>
          <w:szCs w:val="32"/>
          <w:highlight w:val="none"/>
          <w:lang w:val="en-US" w:eastAsia="zh-CN" w:bidi="ar-SA"/>
        </w:rPr>
        <w:t>在提高农牧民文化水平</w:t>
      </w:r>
      <w:r>
        <w:rPr>
          <w:rFonts w:hint="default" w:ascii="Times New Roman" w:hAnsi="Times New Roman" w:eastAsia="仿宋_GB2312" w:cs="Times New Roman"/>
          <w:b w:val="0"/>
          <w:bCs w:val="0"/>
          <w:kern w:val="28"/>
          <w:sz w:val="32"/>
          <w:szCs w:val="32"/>
          <w:highlight w:val="none"/>
          <w:lang w:val="en-US" w:eastAsia="zh-CN" w:bidi="ar-SA"/>
        </w:rPr>
        <w:t>方面表现出色，达到了预期的标准与要求。</w:t>
      </w:r>
      <w:r>
        <w:rPr>
          <w:rFonts w:hint="default" w:ascii="Times New Roman" w:hAnsi="Times New Roman" w:eastAsia="仿宋_GB2312" w:cs="Times New Roman"/>
          <w:sz w:val="32"/>
          <w:szCs w:val="32"/>
          <w:highlight w:val="none"/>
        </w:rPr>
        <w:t>同时，项目也在</w:t>
      </w:r>
      <w:r>
        <w:rPr>
          <w:rFonts w:hint="eastAsia" w:eastAsia="仿宋_GB2312" w:cs="Times New Roman"/>
          <w:color w:val="auto"/>
          <w:sz w:val="32"/>
          <w:szCs w:val="32"/>
          <w:highlight w:val="none"/>
          <w:lang w:eastAsia="zh-CN"/>
        </w:rPr>
        <w:t>电影进校方面</w:t>
      </w:r>
      <w:r>
        <w:rPr>
          <w:rFonts w:hint="default" w:ascii="Times New Roman" w:hAnsi="Times New Roman" w:eastAsia="仿宋_GB2312" w:cs="Times New Roman"/>
          <w:sz w:val="32"/>
          <w:szCs w:val="32"/>
          <w:highlight w:val="none"/>
        </w:rPr>
        <w:t>取得了显著的成效，</w:t>
      </w:r>
      <w:r>
        <w:rPr>
          <w:rFonts w:hint="eastAsia" w:ascii="仿宋_GB2312" w:hAnsi="仿宋_GB2312" w:eastAsia="仿宋_GB2312" w:cs="仿宋_GB2312"/>
          <w:bCs/>
          <w:color w:val="000000"/>
          <w:sz w:val="32"/>
          <w:szCs w:val="32"/>
          <w:highlight w:val="none"/>
          <w:lang w:val="en-US" w:eastAsia="zh-CN"/>
        </w:rPr>
        <w:t>通过电影进校，电影放映工作使全县所有的校园里的学生都看上丰富多彩、效果清晰的数字电影。</w:t>
      </w:r>
    </w:p>
    <w:p w14:paraId="43C10CF3">
      <w:pPr>
        <w:pStyle w:val="8"/>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在项目管理方面，</w:t>
      </w:r>
      <w:r>
        <w:rPr>
          <w:rFonts w:hint="eastAsia" w:eastAsia="仿宋_GB2312" w:cs="Times New Roman"/>
          <w:sz w:val="32"/>
          <w:szCs w:val="32"/>
          <w:highlight w:val="none"/>
          <w:lang w:eastAsia="zh-CN"/>
        </w:rPr>
        <w:t>托里县影剧院</w:t>
      </w:r>
      <w:r>
        <w:rPr>
          <w:rFonts w:hint="default" w:ascii="Times New Roman" w:hAnsi="Times New Roman" w:eastAsia="仿宋_GB2312" w:cs="Times New Roman"/>
          <w:sz w:val="32"/>
          <w:szCs w:val="32"/>
          <w:highlight w:val="none"/>
        </w:rPr>
        <w:t>通过有效的规划、组织与协调，项目得以顺利实施，并在预算与时间上保持了良好的控制。</w:t>
      </w:r>
    </w:p>
    <w:p w14:paraId="16710E83">
      <w:pPr>
        <w:pStyle w:val="8"/>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从项目效益的角度来看，本项目不仅实现了预期的社会效益方面产生了积极的影响。具体而言，</w:t>
      </w:r>
      <w:r>
        <w:rPr>
          <w:rFonts w:hint="eastAsia" w:eastAsia="仿宋_GB2312" w:cs="Times New Roman"/>
          <w:sz w:val="32"/>
          <w:szCs w:val="32"/>
          <w:highlight w:val="none"/>
          <w:lang w:eastAsia="zh-CN"/>
        </w:rPr>
        <w:t>持续提高农牧民生活水平</w:t>
      </w:r>
      <w:r>
        <w:rPr>
          <w:rFonts w:hint="default" w:ascii="Times New Roman" w:hAnsi="Times New Roman" w:eastAsia="仿宋_GB2312" w:cs="Times New Roman"/>
          <w:sz w:val="32"/>
          <w:szCs w:val="32"/>
          <w:highlight w:val="none"/>
        </w:rPr>
        <w:t>方面的提升，为项目的利益相关者带来了实实在在的利益。</w:t>
      </w:r>
    </w:p>
    <w:p w14:paraId="030D92F4">
      <w:pPr>
        <w:pStyle w:val="8"/>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cs="Times New Roman"/>
          <w:highlight w:val="none"/>
        </w:rPr>
      </w:pPr>
      <w:r>
        <w:rPr>
          <w:rFonts w:hint="default" w:ascii="Times New Roman" w:hAnsi="Times New Roman" w:eastAsia="仿宋_GB2312" w:cs="Times New Roman"/>
          <w:sz w:val="32"/>
          <w:szCs w:val="32"/>
          <w:highlight w:val="none"/>
        </w:rPr>
        <w:t>综上所述，</w:t>
      </w:r>
      <w:r>
        <w:rPr>
          <w:rFonts w:hint="eastAsia" w:ascii="Times New Roman" w:hAnsi="Times New Roman" w:eastAsia="仿宋_GB2312" w:cs="Times New Roman"/>
          <w:sz w:val="32"/>
          <w:szCs w:val="32"/>
          <w:highlight w:val="none"/>
        </w:rPr>
        <w:t>2024年中央补助地方公共文化服务体系建设补助资金（农村电影放映）</w:t>
      </w:r>
      <w:r>
        <w:rPr>
          <w:rFonts w:hint="default" w:ascii="Times New Roman" w:hAnsi="Times New Roman" w:eastAsia="仿宋_GB2312" w:cs="Times New Roman"/>
          <w:sz w:val="32"/>
          <w:szCs w:val="32"/>
          <w:highlight w:val="none"/>
        </w:rPr>
        <w:t>在绩效评价中表现出色，达到了项目的预期目标，并在多个方面取得了显著的成效。</w:t>
      </w:r>
    </w:p>
    <w:p w14:paraId="3D764631">
      <w:pPr>
        <w:pStyle w:val="9"/>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default" w:ascii="Times New Roman" w:hAnsi="Times New Roman" w:eastAsia="楷体_GB2312" w:cs="Times New Roman"/>
          <w:highlight w:val="none"/>
          <w:lang w:val="en-US" w:eastAsia="zh-CN"/>
        </w:rPr>
      </w:pPr>
      <w:r>
        <w:rPr>
          <w:rFonts w:hint="default" w:ascii="Times New Roman" w:hAnsi="Times New Roman" w:eastAsia="楷体_GB2312" w:cs="Times New Roman"/>
          <w:highlight w:val="none"/>
          <w:lang w:eastAsia="zh-CN"/>
        </w:rPr>
        <w:t>（</w:t>
      </w:r>
      <w:r>
        <w:rPr>
          <w:rFonts w:hint="default" w:ascii="Times New Roman" w:hAnsi="Times New Roman" w:eastAsia="楷体_GB2312" w:cs="Times New Roman"/>
          <w:highlight w:val="none"/>
          <w:lang w:val="en-US" w:eastAsia="zh-CN"/>
        </w:rPr>
        <w:t>二</w:t>
      </w:r>
      <w:r>
        <w:rPr>
          <w:rFonts w:hint="default" w:ascii="Times New Roman" w:hAnsi="Times New Roman" w:eastAsia="楷体_GB2312" w:cs="Times New Roman"/>
          <w:highlight w:val="none"/>
          <w:lang w:eastAsia="zh-CN"/>
        </w:rPr>
        <w:t>）</w:t>
      </w:r>
      <w:r>
        <w:rPr>
          <w:rFonts w:hint="default" w:ascii="Times New Roman" w:hAnsi="Times New Roman" w:eastAsia="楷体_GB2312" w:cs="Times New Roman"/>
          <w:highlight w:val="none"/>
          <w:lang w:val="en-US" w:eastAsia="zh-CN"/>
        </w:rPr>
        <w:t>评价结论</w:t>
      </w:r>
    </w:p>
    <w:p w14:paraId="00AAA0B8">
      <w:pPr>
        <w:pStyle w:val="9"/>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 xml:space="preserve">运用绩效评价组制定的评价指标体系以及财政部《项目支出绩效评价管理办法》（财预〔2020〕10号）文件的评分标准，通过数据采集、问卷调查及访谈等方式，对本项目进行客观评价，最终评分结果：总得分为 </w:t>
      </w:r>
      <w:r>
        <w:rPr>
          <w:rFonts w:hint="eastAsia" w:ascii="Times New Roman" w:hAnsi="Times New Roman" w:eastAsia="仿宋_GB2312" w:cs="Times New Roman"/>
          <w:b w:val="0"/>
          <w:bCs w:val="0"/>
          <w:highlight w:val="none"/>
          <w:lang w:val="en-US" w:eastAsia="zh-CN"/>
        </w:rPr>
        <w:t>99</w:t>
      </w:r>
      <w:r>
        <w:rPr>
          <w:rFonts w:hint="default" w:ascii="Times New Roman" w:hAnsi="Times New Roman" w:eastAsia="仿宋_GB2312" w:cs="Times New Roman"/>
          <w:b w:val="0"/>
          <w:bCs w:val="0"/>
          <w:highlight w:val="none"/>
        </w:rPr>
        <w:t xml:space="preserve">分，属于“优”。其中，项目决策类指标权重为20分，得分为 </w:t>
      </w:r>
      <w:r>
        <w:rPr>
          <w:rFonts w:hint="eastAsia" w:ascii="Times New Roman" w:hAnsi="Times New Roman" w:eastAsia="仿宋_GB2312" w:cs="Times New Roman"/>
          <w:b w:val="0"/>
          <w:bCs w:val="0"/>
          <w:highlight w:val="none"/>
          <w:lang w:val="en-US" w:eastAsia="zh-CN"/>
        </w:rPr>
        <w:t>20</w:t>
      </w:r>
      <w:r>
        <w:rPr>
          <w:rFonts w:hint="default" w:ascii="Times New Roman" w:hAnsi="Times New Roman" w:eastAsia="仿宋_GB2312" w:cs="Times New Roman"/>
          <w:b w:val="0"/>
          <w:bCs w:val="0"/>
          <w:highlight w:val="none"/>
        </w:rPr>
        <w:t xml:space="preserve">分，得分率为 </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%。项目过程类指标权重为20分，得分为</w:t>
      </w:r>
      <w:r>
        <w:rPr>
          <w:rFonts w:hint="eastAsia" w:ascii="Times New Roman" w:hAnsi="Times New Roman" w:eastAsia="仿宋_GB2312" w:cs="Times New Roman"/>
          <w:b w:val="0"/>
          <w:bCs w:val="0"/>
          <w:highlight w:val="none"/>
          <w:lang w:val="en-US" w:eastAsia="zh-CN"/>
        </w:rPr>
        <w:t>20</w:t>
      </w:r>
      <w:r>
        <w:rPr>
          <w:rFonts w:hint="default" w:ascii="Times New Roman" w:hAnsi="Times New Roman" w:eastAsia="仿宋_GB2312" w:cs="Times New Roman"/>
          <w:b w:val="0"/>
          <w:bCs w:val="0"/>
          <w:highlight w:val="none"/>
        </w:rPr>
        <w:t>分，得分率为</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%。项目产出类指标权重为40分，得分为</w:t>
      </w:r>
      <w:r>
        <w:rPr>
          <w:rFonts w:hint="eastAsia" w:ascii="Times New Roman" w:hAnsi="Times New Roman" w:eastAsia="仿宋_GB2312" w:cs="Times New Roman"/>
          <w:b w:val="0"/>
          <w:bCs w:val="0"/>
          <w:highlight w:val="none"/>
          <w:lang w:val="en-US" w:eastAsia="zh-CN"/>
        </w:rPr>
        <w:t>39</w:t>
      </w:r>
      <w:r>
        <w:rPr>
          <w:rFonts w:hint="default" w:ascii="Times New Roman" w:hAnsi="Times New Roman" w:eastAsia="仿宋_GB2312" w:cs="Times New Roman"/>
          <w:b w:val="0"/>
          <w:bCs w:val="0"/>
          <w:highlight w:val="none"/>
        </w:rPr>
        <w:t xml:space="preserve">分，得分率为 </w:t>
      </w:r>
      <w:r>
        <w:rPr>
          <w:rFonts w:hint="eastAsia" w:ascii="Times New Roman" w:hAnsi="Times New Roman" w:eastAsia="仿宋_GB2312" w:cs="Times New Roman"/>
          <w:b w:val="0"/>
          <w:bCs w:val="0"/>
          <w:highlight w:val="none"/>
          <w:lang w:val="en-US" w:eastAsia="zh-CN"/>
        </w:rPr>
        <w:t>98</w:t>
      </w:r>
      <w:r>
        <w:rPr>
          <w:rFonts w:hint="default" w:ascii="Times New Roman" w:hAnsi="Times New Roman" w:eastAsia="仿宋_GB2312" w:cs="Times New Roman"/>
          <w:b w:val="0"/>
          <w:bCs w:val="0"/>
          <w:highlight w:val="none"/>
        </w:rPr>
        <w:t>%。项目效益类指标权重为20分，得分为</w:t>
      </w:r>
      <w:r>
        <w:rPr>
          <w:rFonts w:hint="eastAsia" w:ascii="Times New Roman" w:hAnsi="Times New Roman" w:eastAsia="仿宋_GB2312" w:cs="Times New Roman"/>
          <w:b w:val="0"/>
          <w:bCs w:val="0"/>
          <w:highlight w:val="none"/>
          <w:lang w:val="en-US" w:eastAsia="zh-CN"/>
        </w:rPr>
        <w:t>20</w:t>
      </w:r>
      <w:r>
        <w:rPr>
          <w:rFonts w:hint="default" w:ascii="Times New Roman" w:hAnsi="Times New Roman" w:eastAsia="仿宋_GB2312" w:cs="Times New Roman"/>
          <w:b w:val="0"/>
          <w:bCs w:val="0"/>
          <w:highlight w:val="none"/>
        </w:rPr>
        <w:t>分，得分率为</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%。具体打分情况详见：附件1综合评分表</w:t>
      </w:r>
      <w:r>
        <w:rPr>
          <w:rFonts w:hint="default" w:ascii="Times New Roman" w:hAnsi="Times New Roman" w:eastAsia="仿宋_GB2312" w:cs="Times New Roman"/>
          <w:b w:val="0"/>
          <w:bCs w:val="0"/>
          <w:highlight w:val="none"/>
          <w:lang w:eastAsia="zh-CN"/>
        </w:rPr>
        <w:t>。</w:t>
      </w:r>
    </w:p>
    <w:p w14:paraId="4D5FAE6A">
      <w:pPr>
        <w:pStyle w:val="9"/>
        <w:keepNext w:val="0"/>
        <w:keepLines w:val="0"/>
        <w:pageBreakBefore w:val="0"/>
        <w:widowControl/>
        <w:kinsoku/>
        <w:wordWrap/>
        <w:overflowPunct/>
        <w:topLinePunct w:val="0"/>
        <w:autoSpaceDE/>
        <w:autoSpaceDN/>
        <w:bidi w:val="0"/>
        <w:adjustRightInd/>
        <w:snapToGrid/>
        <w:spacing w:before="0" w:after="0"/>
        <w:textAlignment w:val="auto"/>
        <w:rPr>
          <w:rFonts w:hint="default" w:ascii="Times New Roman" w:hAnsi="Times New Roman" w:eastAsia="仿宋_GB2312" w:cs="Times New Roman"/>
          <w:sz w:val="21"/>
          <w:szCs w:val="21"/>
          <w:highlight w:val="none"/>
        </w:rPr>
      </w:pPr>
      <w:r>
        <w:rPr>
          <w:rFonts w:hint="default" w:ascii="Times New Roman" w:hAnsi="Times New Roman" w:eastAsia="仿宋_GB2312" w:cs="Times New Roman"/>
          <w:sz w:val="21"/>
          <w:szCs w:val="21"/>
          <w:highlight w:val="none"/>
        </w:rPr>
        <w:t>表1综合评分表</w:t>
      </w:r>
    </w:p>
    <w:tbl>
      <w:tblPr>
        <w:tblStyle w:val="12"/>
        <w:tblW w:w="4998" w:type="pct"/>
        <w:jc w:val="center"/>
        <w:tblLayout w:type="autofit"/>
        <w:tblCellMar>
          <w:top w:w="0" w:type="dxa"/>
          <w:left w:w="108" w:type="dxa"/>
          <w:bottom w:w="0" w:type="dxa"/>
          <w:right w:w="108" w:type="dxa"/>
        </w:tblCellMar>
      </w:tblPr>
      <w:tblGrid>
        <w:gridCol w:w="2787"/>
        <w:gridCol w:w="1927"/>
        <w:gridCol w:w="2023"/>
        <w:gridCol w:w="2023"/>
      </w:tblGrid>
      <w:tr w14:paraId="0DE7037C">
        <w:tblPrEx>
          <w:tblCellMar>
            <w:top w:w="0" w:type="dxa"/>
            <w:left w:w="108" w:type="dxa"/>
            <w:bottom w:w="0" w:type="dxa"/>
            <w:right w:w="108" w:type="dxa"/>
          </w:tblCellMar>
        </w:tblPrEx>
        <w:trPr>
          <w:trHeight w:val="90" w:hRule="atLeast"/>
          <w:tblHeader/>
          <w:jc w:val="center"/>
        </w:trPr>
        <w:tc>
          <w:tcPr>
            <w:tcW w:w="1590" w:type="pct"/>
            <w:tcBorders>
              <w:top w:val="single" w:color="auto" w:sz="4" w:space="0"/>
              <w:left w:val="single" w:color="auto" w:sz="4" w:space="0"/>
              <w:bottom w:val="single" w:color="auto" w:sz="4" w:space="0"/>
              <w:right w:val="single" w:color="auto" w:sz="4" w:space="0"/>
            </w:tcBorders>
            <w:shd w:val="clear" w:color="000000" w:fill="BEBEBE"/>
            <w:vAlign w:val="center"/>
          </w:tcPr>
          <w:p w14:paraId="0F994FBF">
            <w:pPr>
              <w:jc w:val="center"/>
              <w:rPr>
                <w:rFonts w:hint="default" w:ascii="Times New Roman" w:hAnsi="Times New Roman" w:eastAsia="仿宋_GB2312" w:cs="Times New Roman"/>
                <w:b/>
                <w:bCs/>
                <w:color w:val="000000"/>
                <w:sz w:val="21"/>
                <w:szCs w:val="21"/>
                <w:highlight w:val="none"/>
              </w:rPr>
            </w:pPr>
            <w:r>
              <w:rPr>
                <w:rFonts w:hint="default" w:ascii="Times New Roman" w:hAnsi="Times New Roman" w:eastAsia="仿宋_GB2312" w:cs="Times New Roman"/>
                <w:b/>
                <w:bCs/>
                <w:color w:val="000000"/>
                <w:sz w:val="21"/>
                <w:szCs w:val="21"/>
                <w:highlight w:val="none"/>
              </w:rPr>
              <w:t>一级指标</w:t>
            </w:r>
          </w:p>
        </w:tc>
        <w:tc>
          <w:tcPr>
            <w:tcW w:w="1099" w:type="pct"/>
            <w:tcBorders>
              <w:top w:val="single" w:color="auto" w:sz="4" w:space="0"/>
              <w:left w:val="nil"/>
              <w:bottom w:val="single" w:color="auto" w:sz="4" w:space="0"/>
              <w:right w:val="single" w:color="auto" w:sz="4" w:space="0"/>
            </w:tcBorders>
            <w:shd w:val="clear" w:color="000000" w:fill="BEBEBE"/>
            <w:vAlign w:val="center"/>
          </w:tcPr>
          <w:p w14:paraId="3F1176E9">
            <w:pPr>
              <w:jc w:val="center"/>
              <w:rPr>
                <w:rFonts w:hint="default" w:ascii="Times New Roman" w:hAnsi="Times New Roman" w:eastAsia="仿宋_GB2312" w:cs="Times New Roman"/>
                <w:b/>
                <w:bCs/>
                <w:color w:val="000000"/>
                <w:sz w:val="21"/>
                <w:szCs w:val="21"/>
                <w:highlight w:val="none"/>
              </w:rPr>
            </w:pPr>
            <w:r>
              <w:rPr>
                <w:rFonts w:hint="default" w:ascii="Times New Roman" w:hAnsi="Times New Roman" w:eastAsia="仿宋_GB2312" w:cs="Times New Roman"/>
                <w:b/>
                <w:bCs/>
                <w:color w:val="000000"/>
                <w:sz w:val="21"/>
                <w:szCs w:val="21"/>
                <w:highlight w:val="none"/>
              </w:rPr>
              <w:t>权重分</w:t>
            </w:r>
          </w:p>
        </w:tc>
        <w:tc>
          <w:tcPr>
            <w:tcW w:w="1154" w:type="pct"/>
            <w:tcBorders>
              <w:top w:val="single" w:color="auto" w:sz="4" w:space="0"/>
              <w:left w:val="nil"/>
              <w:bottom w:val="single" w:color="auto" w:sz="4" w:space="0"/>
              <w:right w:val="single" w:color="auto" w:sz="4" w:space="0"/>
            </w:tcBorders>
            <w:shd w:val="clear" w:color="000000" w:fill="BEBEBE"/>
            <w:vAlign w:val="center"/>
          </w:tcPr>
          <w:p w14:paraId="7761F1B4">
            <w:pPr>
              <w:jc w:val="center"/>
              <w:rPr>
                <w:rFonts w:hint="default" w:ascii="Times New Roman" w:hAnsi="Times New Roman" w:eastAsia="仿宋_GB2312" w:cs="Times New Roman"/>
                <w:b/>
                <w:bCs/>
                <w:color w:val="000000"/>
                <w:sz w:val="21"/>
                <w:szCs w:val="21"/>
                <w:highlight w:val="none"/>
              </w:rPr>
            </w:pPr>
            <w:r>
              <w:rPr>
                <w:rFonts w:hint="default" w:ascii="Times New Roman" w:hAnsi="Times New Roman" w:eastAsia="仿宋_GB2312" w:cs="Times New Roman"/>
                <w:b/>
                <w:bCs/>
                <w:color w:val="000000"/>
                <w:sz w:val="21"/>
                <w:szCs w:val="21"/>
                <w:highlight w:val="none"/>
              </w:rPr>
              <w:t>得分</w:t>
            </w:r>
          </w:p>
        </w:tc>
        <w:tc>
          <w:tcPr>
            <w:tcW w:w="1154" w:type="pct"/>
            <w:tcBorders>
              <w:top w:val="single" w:color="auto" w:sz="4" w:space="0"/>
              <w:left w:val="nil"/>
              <w:bottom w:val="single" w:color="auto" w:sz="4" w:space="0"/>
              <w:right w:val="single" w:color="auto" w:sz="4" w:space="0"/>
            </w:tcBorders>
            <w:shd w:val="clear" w:color="000000" w:fill="BEBEBE"/>
            <w:vAlign w:val="center"/>
          </w:tcPr>
          <w:p w14:paraId="2932C80D">
            <w:pPr>
              <w:jc w:val="center"/>
              <w:rPr>
                <w:rFonts w:hint="eastAsia" w:ascii="Times New Roman" w:hAnsi="Times New Roman" w:eastAsia="仿宋_GB2312" w:cs="Times New Roman"/>
                <w:b/>
                <w:bCs/>
                <w:color w:val="000000"/>
                <w:sz w:val="21"/>
                <w:szCs w:val="21"/>
                <w:highlight w:val="none"/>
                <w:lang w:val="en-US" w:eastAsia="zh-CN"/>
              </w:rPr>
            </w:pPr>
            <w:r>
              <w:rPr>
                <w:rFonts w:hint="eastAsia" w:eastAsia="仿宋_GB2312" w:cs="Times New Roman"/>
                <w:b/>
                <w:bCs/>
                <w:color w:val="000000"/>
                <w:sz w:val="21"/>
                <w:szCs w:val="21"/>
                <w:highlight w:val="none"/>
                <w:lang w:val="en-US" w:eastAsia="zh-CN"/>
              </w:rPr>
              <w:t>得分率</w:t>
            </w:r>
          </w:p>
        </w:tc>
      </w:tr>
      <w:tr w14:paraId="28065EB6">
        <w:tblPrEx>
          <w:tblCellMar>
            <w:top w:w="0" w:type="dxa"/>
            <w:left w:w="108" w:type="dxa"/>
            <w:bottom w:w="0" w:type="dxa"/>
            <w:right w:w="108" w:type="dxa"/>
          </w:tblCellMar>
        </w:tblPrEx>
        <w:trPr>
          <w:trHeight w:val="340" w:hRule="atLeast"/>
          <w:jc w:val="center"/>
        </w:trPr>
        <w:tc>
          <w:tcPr>
            <w:tcW w:w="1590" w:type="pct"/>
            <w:tcBorders>
              <w:top w:val="nil"/>
              <w:left w:val="single" w:color="auto" w:sz="4" w:space="0"/>
              <w:bottom w:val="single" w:color="auto" w:sz="4" w:space="0"/>
              <w:right w:val="single" w:color="auto" w:sz="4" w:space="0"/>
            </w:tcBorders>
            <w:shd w:val="clear" w:color="auto" w:fill="auto"/>
            <w:vAlign w:val="center"/>
          </w:tcPr>
          <w:p w14:paraId="2555667A">
            <w:pPr>
              <w:jc w:val="center"/>
              <w:rPr>
                <w:rFonts w:hint="default" w:ascii="Times New Roman" w:hAnsi="Times New Roman" w:eastAsia="仿宋_GB2312" w:cs="Times New Roman"/>
                <w:color w:val="000000"/>
                <w:sz w:val="21"/>
                <w:szCs w:val="21"/>
                <w:highlight w:val="none"/>
              </w:rPr>
            </w:pPr>
            <w:r>
              <w:rPr>
                <w:rFonts w:hint="default" w:ascii="Times New Roman" w:hAnsi="Times New Roman" w:eastAsia="仿宋_GB2312" w:cs="Times New Roman"/>
                <w:color w:val="000000"/>
                <w:sz w:val="21"/>
                <w:szCs w:val="21"/>
                <w:highlight w:val="none"/>
              </w:rPr>
              <w:t>项目决策</w:t>
            </w:r>
          </w:p>
        </w:tc>
        <w:tc>
          <w:tcPr>
            <w:tcW w:w="1099" w:type="pct"/>
            <w:tcBorders>
              <w:top w:val="nil"/>
              <w:left w:val="nil"/>
              <w:bottom w:val="single" w:color="auto" w:sz="4" w:space="0"/>
              <w:right w:val="single" w:color="auto" w:sz="4" w:space="0"/>
            </w:tcBorders>
            <w:shd w:val="clear" w:color="auto" w:fill="auto"/>
            <w:vAlign w:val="center"/>
          </w:tcPr>
          <w:p w14:paraId="5288CE77">
            <w:pPr>
              <w:jc w:val="center"/>
              <w:rPr>
                <w:rFonts w:hint="default" w:ascii="Times New Roman" w:hAnsi="Times New Roman" w:eastAsia="仿宋_GB2312" w:cs="Times New Roman"/>
                <w:color w:val="000000"/>
                <w:sz w:val="21"/>
                <w:szCs w:val="21"/>
                <w:highlight w:val="none"/>
                <w:lang w:val="en-US" w:eastAsia="zh-CN"/>
              </w:rPr>
            </w:pPr>
            <w:r>
              <w:rPr>
                <w:rFonts w:hint="default" w:ascii="Times New Roman" w:hAnsi="Times New Roman" w:eastAsia="仿宋_GB2312" w:cs="Times New Roman"/>
                <w:color w:val="000000"/>
                <w:sz w:val="21"/>
                <w:szCs w:val="21"/>
                <w:highlight w:val="none"/>
                <w:lang w:val="en-US" w:eastAsia="zh-CN"/>
              </w:rPr>
              <w:t>20</w:t>
            </w:r>
          </w:p>
        </w:tc>
        <w:tc>
          <w:tcPr>
            <w:tcW w:w="1154" w:type="pct"/>
            <w:tcBorders>
              <w:top w:val="nil"/>
              <w:left w:val="nil"/>
              <w:bottom w:val="single" w:color="auto" w:sz="4" w:space="0"/>
              <w:right w:val="single" w:color="auto" w:sz="4" w:space="0"/>
            </w:tcBorders>
            <w:shd w:val="clear" w:color="auto" w:fill="auto"/>
            <w:vAlign w:val="center"/>
          </w:tcPr>
          <w:p w14:paraId="3C2085A7">
            <w:pPr>
              <w:jc w:val="center"/>
              <w:rPr>
                <w:rFonts w:hint="default" w:ascii="Times New Roman" w:hAnsi="Times New Roman" w:eastAsia="仿宋_GB2312" w:cs="Times New Roman"/>
                <w:color w:val="000000"/>
                <w:sz w:val="21"/>
                <w:szCs w:val="21"/>
                <w:highlight w:val="none"/>
                <w:lang w:val="en-US" w:eastAsia="zh-CN"/>
              </w:rPr>
            </w:pPr>
            <w:r>
              <w:rPr>
                <w:rFonts w:hint="eastAsia" w:eastAsia="仿宋_GB2312" w:cs="Times New Roman"/>
                <w:color w:val="000000"/>
                <w:sz w:val="21"/>
                <w:szCs w:val="21"/>
                <w:highlight w:val="none"/>
                <w:lang w:val="en-US" w:eastAsia="zh-CN"/>
              </w:rPr>
              <w:t>20</w:t>
            </w:r>
          </w:p>
        </w:tc>
        <w:tc>
          <w:tcPr>
            <w:tcW w:w="1154" w:type="pct"/>
            <w:tcBorders>
              <w:top w:val="nil"/>
              <w:left w:val="nil"/>
              <w:bottom w:val="single" w:color="auto" w:sz="4" w:space="0"/>
              <w:right w:val="single" w:color="auto" w:sz="4" w:space="0"/>
            </w:tcBorders>
            <w:shd w:val="clear" w:color="auto" w:fill="auto"/>
            <w:vAlign w:val="center"/>
          </w:tcPr>
          <w:p w14:paraId="79CE710D">
            <w:pPr>
              <w:jc w:val="center"/>
              <w:rPr>
                <w:rFonts w:hint="default" w:ascii="Times New Roman" w:hAnsi="Times New Roman" w:eastAsia="仿宋_GB2312" w:cs="Times New Roman"/>
                <w:color w:val="000000"/>
                <w:sz w:val="21"/>
                <w:szCs w:val="21"/>
                <w:highlight w:val="none"/>
                <w:lang w:val="en-US" w:eastAsia="zh-CN"/>
              </w:rPr>
            </w:pPr>
            <w:r>
              <w:rPr>
                <w:rFonts w:hint="eastAsia" w:eastAsia="仿宋_GB2312" w:cs="Times New Roman"/>
                <w:color w:val="000000"/>
                <w:sz w:val="21"/>
                <w:szCs w:val="21"/>
                <w:highlight w:val="none"/>
                <w:lang w:val="en-US" w:eastAsia="zh-CN"/>
              </w:rPr>
              <w:t>100%</w:t>
            </w:r>
          </w:p>
        </w:tc>
      </w:tr>
      <w:tr w14:paraId="100754CE">
        <w:tblPrEx>
          <w:tblCellMar>
            <w:top w:w="0" w:type="dxa"/>
            <w:left w:w="108" w:type="dxa"/>
            <w:bottom w:w="0" w:type="dxa"/>
            <w:right w:w="108" w:type="dxa"/>
          </w:tblCellMar>
        </w:tblPrEx>
        <w:trPr>
          <w:trHeight w:val="340" w:hRule="atLeast"/>
          <w:jc w:val="center"/>
        </w:trPr>
        <w:tc>
          <w:tcPr>
            <w:tcW w:w="1590" w:type="pct"/>
            <w:tcBorders>
              <w:top w:val="nil"/>
              <w:left w:val="single" w:color="auto" w:sz="4" w:space="0"/>
              <w:bottom w:val="single" w:color="auto" w:sz="4" w:space="0"/>
              <w:right w:val="single" w:color="auto" w:sz="4" w:space="0"/>
            </w:tcBorders>
            <w:shd w:val="clear" w:color="auto" w:fill="auto"/>
            <w:vAlign w:val="center"/>
          </w:tcPr>
          <w:p w14:paraId="23634ACD">
            <w:pPr>
              <w:jc w:val="center"/>
              <w:rPr>
                <w:rFonts w:hint="default" w:ascii="Times New Roman" w:hAnsi="Times New Roman" w:eastAsia="仿宋_GB2312" w:cs="Times New Roman"/>
                <w:color w:val="000000"/>
                <w:sz w:val="21"/>
                <w:szCs w:val="21"/>
                <w:highlight w:val="none"/>
              </w:rPr>
            </w:pPr>
            <w:r>
              <w:rPr>
                <w:rFonts w:hint="default" w:ascii="Times New Roman" w:hAnsi="Times New Roman" w:eastAsia="仿宋_GB2312" w:cs="Times New Roman"/>
                <w:color w:val="000000"/>
                <w:sz w:val="21"/>
                <w:szCs w:val="21"/>
                <w:highlight w:val="none"/>
              </w:rPr>
              <w:t>项目过程</w:t>
            </w:r>
          </w:p>
        </w:tc>
        <w:tc>
          <w:tcPr>
            <w:tcW w:w="1099" w:type="pct"/>
            <w:tcBorders>
              <w:top w:val="nil"/>
              <w:left w:val="nil"/>
              <w:bottom w:val="single" w:color="auto" w:sz="4" w:space="0"/>
              <w:right w:val="single" w:color="auto" w:sz="4" w:space="0"/>
            </w:tcBorders>
            <w:shd w:val="clear" w:color="auto" w:fill="auto"/>
            <w:vAlign w:val="center"/>
          </w:tcPr>
          <w:p w14:paraId="2F893B86">
            <w:pPr>
              <w:jc w:val="center"/>
              <w:rPr>
                <w:rFonts w:hint="default" w:ascii="Times New Roman" w:hAnsi="Times New Roman" w:eastAsia="仿宋_GB2312" w:cs="Times New Roman"/>
                <w:color w:val="000000"/>
                <w:sz w:val="21"/>
                <w:szCs w:val="21"/>
                <w:highlight w:val="none"/>
                <w:lang w:val="en-US" w:eastAsia="zh-CN"/>
              </w:rPr>
            </w:pPr>
            <w:r>
              <w:rPr>
                <w:rFonts w:hint="default" w:ascii="Times New Roman" w:hAnsi="Times New Roman" w:eastAsia="仿宋_GB2312" w:cs="Times New Roman"/>
                <w:color w:val="000000"/>
                <w:sz w:val="21"/>
                <w:szCs w:val="21"/>
                <w:highlight w:val="none"/>
                <w:lang w:val="en-US" w:eastAsia="zh-CN"/>
              </w:rPr>
              <w:t>20</w:t>
            </w:r>
          </w:p>
        </w:tc>
        <w:tc>
          <w:tcPr>
            <w:tcW w:w="1154" w:type="pct"/>
            <w:tcBorders>
              <w:top w:val="nil"/>
              <w:left w:val="nil"/>
              <w:bottom w:val="single" w:color="auto" w:sz="4" w:space="0"/>
              <w:right w:val="single" w:color="auto" w:sz="4" w:space="0"/>
            </w:tcBorders>
            <w:shd w:val="clear" w:color="auto" w:fill="auto"/>
            <w:vAlign w:val="center"/>
          </w:tcPr>
          <w:p w14:paraId="3FDC71FB">
            <w:pPr>
              <w:jc w:val="center"/>
              <w:rPr>
                <w:rFonts w:hint="default" w:ascii="Times New Roman" w:hAnsi="Times New Roman" w:eastAsia="仿宋_GB2312" w:cs="Times New Roman"/>
                <w:color w:val="000000"/>
                <w:sz w:val="21"/>
                <w:szCs w:val="21"/>
                <w:highlight w:val="none"/>
                <w:lang w:val="en-US" w:eastAsia="zh-CN"/>
              </w:rPr>
            </w:pPr>
            <w:r>
              <w:rPr>
                <w:rFonts w:hint="eastAsia" w:eastAsia="仿宋_GB2312" w:cs="Times New Roman"/>
                <w:color w:val="000000"/>
                <w:sz w:val="21"/>
                <w:szCs w:val="21"/>
                <w:highlight w:val="none"/>
                <w:lang w:val="en-US" w:eastAsia="zh-CN"/>
              </w:rPr>
              <w:t>20</w:t>
            </w:r>
          </w:p>
        </w:tc>
        <w:tc>
          <w:tcPr>
            <w:tcW w:w="1154" w:type="pct"/>
            <w:tcBorders>
              <w:top w:val="nil"/>
              <w:left w:val="nil"/>
              <w:bottom w:val="single" w:color="auto" w:sz="4" w:space="0"/>
              <w:right w:val="single" w:color="auto" w:sz="4" w:space="0"/>
            </w:tcBorders>
            <w:shd w:val="clear" w:color="auto" w:fill="auto"/>
            <w:vAlign w:val="center"/>
          </w:tcPr>
          <w:p w14:paraId="05843130">
            <w:pPr>
              <w:jc w:val="center"/>
              <w:rPr>
                <w:rFonts w:hint="default" w:ascii="Times New Roman" w:hAnsi="Times New Roman" w:eastAsia="仿宋_GB2312" w:cs="Times New Roman"/>
                <w:color w:val="000000"/>
                <w:sz w:val="21"/>
                <w:szCs w:val="21"/>
                <w:highlight w:val="none"/>
              </w:rPr>
            </w:pPr>
            <w:r>
              <w:rPr>
                <w:rFonts w:hint="eastAsia" w:eastAsia="仿宋_GB2312" w:cs="Times New Roman"/>
                <w:color w:val="000000"/>
                <w:sz w:val="21"/>
                <w:szCs w:val="21"/>
                <w:highlight w:val="none"/>
                <w:lang w:val="en-US" w:eastAsia="zh-CN"/>
              </w:rPr>
              <w:t>100%</w:t>
            </w:r>
          </w:p>
        </w:tc>
      </w:tr>
      <w:tr w14:paraId="43801D89">
        <w:tblPrEx>
          <w:tblCellMar>
            <w:top w:w="0" w:type="dxa"/>
            <w:left w:w="108" w:type="dxa"/>
            <w:bottom w:w="0" w:type="dxa"/>
            <w:right w:w="108" w:type="dxa"/>
          </w:tblCellMar>
        </w:tblPrEx>
        <w:trPr>
          <w:trHeight w:val="340" w:hRule="atLeast"/>
          <w:jc w:val="center"/>
        </w:trPr>
        <w:tc>
          <w:tcPr>
            <w:tcW w:w="1590" w:type="pct"/>
            <w:tcBorders>
              <w:top w:val="nil"/>
              <w:left w:val="single" w:color="auto" w:sz="4" w:space="0"/>
              <w:bottom w:val="single" w:color="auto" w:sz="4" w:space="0"/>
              <w:right w:val="single" w:color="auto" w:sz="4" w:space="0"/>
            </w:tcBorders>
            <w:shd w:val="clear" w:color="auto" w:fill="auto"/>
            <w:vAlign w:val="center"/>
          </w:tcPr>
          <w:p w14:paraId="501C4251">
            <w:pPr>
              <w:jc w:val="center"/>
              <w:rPr>
                <w:rFonts w:hint="default" w:ascii="Times New Roman" w:hAnsi="Times New Roman" w:eastAsia="仿宋_GB2312" w:cs="Times New Roman"/>
                <w:color w:val="000000"/>
                <w:sz w:val="21"/>
                <w:szCs w:val="21"/>
                <w:highlight w:val="none"/>
              </w:rPr>
            </w:pPr>
            <w:r>
              <w:rPr>
                <w:rFonts w:hint="default" w:ascii="Times New Roman" w:hAnsi="Times New Roman" w:eastAsia="仿宋_GB2312" w:cs="Times New Roman"/>
                <w:color w:val="000000"/>
                <w:sz w:val="21"/>
                <w:szCs w:val="21"/>
                <w:highlight w:val="none"/>
              </w:rPr>
              <w:t>项目产出</w:t>
            </w:r>
          </w:p>
        </w:tc>
        <w:tc>
          <w:tcPr>
            <w:tcW w:w="1099" w:type="pct"/>
            <w:tcBorders>
              <w:top w:val="nil"/>
              <w:left w:val="nil"/>
              <w:bottom w:val="single" w:color="auto" w:sz="4" w:space="0"/>
              <w:right w:val="single" w:color="auto" w:sz="4" w:space="0"/>
            </w:tcBorders>
            <w:shd w:val="clear" w:color="auto" w:fill="auto"/>
            <w:vAlign w:val="center"/>
          </w:tcPr>
          <w:p w14:paraId="4DD01039">
            <w:pPr>
              <w:jc w:val="center"/>
              <w:rPr>
                <w:rFonts w:hint="default" w:ascii="Times New Roman" w:hAnsi="Times New Roman" w:eastAsia="仿宋_GB2312" w:cs="Times New Roman"/>
                <w:color w:val="000000"/>
                <w:sz w:val="21"/>
                <w:szCs w:val="21"/>
                <w:highlight w:val="none"/>
                <w:lang w:val="en-US" w:eastAsia="zh-CN"/>
              </w:rPr>
            </w:pPr>
            <w:r>
              <w:rPr>
                <w:rFonts w:hint="default" w:ascii="Times New Roman" w:hAnsi="Times New Roman" w:eastAsia="仿宋_GB2312" w:cs="Times New Roman"/>
                <w:color w:val="000000"/>
                <w:sz w:val="21"/>
                <w:szCs w:val="21"/>
                <w:highlight w:val="none"/>
                <w:lang w:val="en-US" w:eastAsia="zh-CN"/>
              </w:rPr>
              <w:t>40</w:t>
            </w:r>
          </w:p>
        </w:tc>
        <w:tc>
          <w:tcPr>
            <w:tcW w:w="1154" w:type="pct"/>
            <w:tcBorders>
              <w:top w:val="nil"/>
              <w:left w:val="nil"/>
              <w:bottom w:val="single" w:color="auto" w:sz="4" w:space="0"/>
              <w:right w:val="single" w:color="auto" w:sz="4" w:space="0"/>
            </w:tcBorders>
            <w:shd w:val="clear" w:color="auto" w:fill="auto"/>
            <w:vAlign w:val="center"/>
          </w:tcPr>
          <w:p w14:paraId="03F23E5B">
            <w:pPr>
              <w:jc w:val="center"/>
              <w:rPr>
                <w:rFonts w:hint="default" w:ascii="Times New Roman" w:hAnsi="Times New Roman" w:eastAsia="仿宋_GB2312" w:cs="Times New Roman"/>
                <w:color w:val="000000"/>
                <w:sz w:val="21"/>
                <w:szCs w:val="21"/>
                <w:highlight w:val="none"/>
                <w:lang w:val="en-US" w:eastAsia="zh-CN"/>
              </w:rPr>
            </w:pPr>
            <w:r>
              <w:rPr>
                <w:rFonts w:hint="eastAsia" w:eastAsia="仿宋_GB2312" w:cs="Times New Roman"/>
                <w:color w:val="000000"/>
                <w:sz w:val="21"/>
                <w:szCs w:val="21"/>
                <w:highlight w:val="none"/>
                <w:lang w:val="en-US" w:eastAsia="zh-CN"/>
              </w:rPr>
              <w:t>39</w:t>
            </w:r>
          </w:p>
        </w:tc>
        <w:tc>
          <w:tcPr>
            <w:tcW w:w="1154" w:type="pct"/>
            <w:tcBorders>
              <w:top w:val="nil"/>
              <w:left w:val="nil"/>
              <w:bottom w:val="single" w:color="auto" w:sz="4" w:space="0"/>
              <w:right w:val="single" w:color="auto" w:sz="4" w:space="0"/>
            </w:tcBorders>
            <w:shd w:val="clear" w:color="auto" w:fill="auto"/>
            <w:vAlign w:val="center"/>
          </w:tcPr>
          <w:p w14:paraId="250B5397">
            <w:pPr>
              <w:jc w:val="center"/>
              <w:rPr>
                <w:rFonts w:hint="default" w:ascii="Times New Roman" w:hAnsi="Times New Roman" w:eastAsia="仿宋_GB2312" w:cs="Times New Roman"/>
                <w:color w:val="000000"/>
                <w:sz w:val="21"/>
                <w:szCs w:val="21"/>
                <w:highlight w:val="none"/>
                <w:lang w:val="en-US" w:eastAsia="zh-CN"/>
              </w:rPr>
            </w:pPr>
            <w:r>
              <w:rPr>
                <w:rFonts w:hint="eastAsia" w:eastAsia="仿宋_GB2312" w:cs="Times New Roman"/>
                <w:color w:val="000000"/>
                <w:sz w:val="21"/>
                <w:szCs w:val="21"/>
                <w:highlight w:val="none"/>
                <w:lang w:val="en-US" w:eastAsia="zh-CN"/>
              </w:rPr>
              <w:t>98%</w:t>
            </w:r>
          </w:p>
        </w:tc>
      </w:tr>
      <w:tr w14:paraId="717748BE">
        <w:tblPrEx>
          <w:tblCellMar>
            <w:top w:w="0" w:type="dxa"/>
            <w:left w:w="108" w:type="dxa"/>
            <w:bottom w:w="0" w:type="dxa"/>
            <w:right w:w="108" w:type="dxa"/>
          </w:tblCellMar>
        </w:tblPrEx>
        <w:trPr>
          <w:trHeight w:val="340" w:hRule="atLeast"/>
          <w:jc w:val="center"/>
        </w:trPr>
        <w:tc>
          <w:tcPr>
            <w:tcW w:w="1590" w:type="pct"/>
            <w:tcBorders>
              <w:top w:val="nil"/>
              <w:left w:val="single" w:color="auto" w:sz="4" w:space="0"/>
              <w:bottom w:val="single" w:color="auto" w:sz="4" w:space="0"/>
              <w:right w:val="single" w:color="auto" w:sz="4" w:space="0"/>
            </w:tcBorders>
            <w:shd w:val="clear" w:color="auto" w:fill="auto"/>
            <w:vAlign w:val="center"/>
          </w:tcPr>
          <w:p w14:paraId="5A714E9D">
            <w:pPr>
              <w:jc w:val="center"/>
              <w:rPr>
                <w:rFonts w:hint="default" w:ascii="Times New Roman" w:hAnsi="Times New Roman" w:eastAsia="仿宋_GB2312" w:cs="Times New Roman"/>
                <w:color w:val="000000"/>
                <w:sz w:val="21"/>
                <w:szCs w:val="21"/>
                <w:highlight w:val="none"/>
              </w:rPr>
            </w:pPr>
            <w:r>
              <w:rPr>
                <w:rFonts w:hint="default" w:ascii="Times New Roman" w:hAnsi="Times New Roman" w:eastAsia="仿宋_GB2312" w:cs="Times New Roman"/>
                <w:color w:val="000000"/>
                <w:sz w:val="21"/>
                <w:szCs w:val="21"/>
                <w:highlight w:val="none"/>
              </w:rPr>
              <w:t>项目效益</w:t>
            </w:r>
          </w:p>
        </w:tc>
        <w:tc>
          <w:tcPr>
            <w:tcW w:w="1099" w:type="pct"/>
            <w:tcBorders>
              <w:top w:val="nil"/>
              <w:left w:val="nil"/>
              <w:bottom w:val="single" w:color="auto" w:sz="4" w:space="0"/>
              <w:right w:val="single" w:color="auto" w:sz="4" w:space="0"/>
            </w:tcBorders>
            <w:shd w:val="clear" w:color="auto" w:fill="auto"/>
            <w:vAlign w:val="center"/>
          </w:tcPr>
          <w:p w14:paraId="54512DF5">
            <w:pPr>
              <w:jc w:val="center"/>
              <w:rPr>
                <w:rFonts w:hint="default" w:ascii="Times New Roman" w:hAnsi="Times New Roman" w:eastAsia="仿宋_GB2312" w:cs="Times New Roman"/>
                <w:color w:val="000000"/>
                <w:sz w:val="21"/>
                <w:szCs w:val="21"/>
                <w:highlight w:val="none"/>
                <w:lang w:val="en-US" w:eastAsia="zh-CN"/>
              </w:rPr>
            </w:pPr>
            <w:r>
              <w:rPr>
                <w:rFonts w:hint="default" w:ascii="Times New Roman" w:hAnsi="Times New Roman" w:eastAsia="仿宋_GB2312" w:cs="Times New Roman"/>
                <w:color w:val="000000"/>
                <w:sz w:val="21"/>
                <w:szCs w:val="21"/>
                <w:highlight w:val="none"/>
                <w:lang w:val="en-US" w:eastAsia="zh-CN"/>
              </w:rPr>
              <w:t>20</w:t>
            </w:r>
          </w:p>
        </w:tc>
        <w:tc>
          <w:tcPr>
            <w:tcW w:w="1154" w:type="pct"/>
            <w:tcBorders>
              <w:top w:val="nil"/>
              <w:left w:val="nil"/>
              <w:bottom w:val="single" w:color="auto" w:sz="4" w:space="0"/>
              <w:right w:val="single" w:color="auto" w:sz="4" w:space="0"/>
            </w:tcBorders>
            <w:shd w:val="clear" w:color="auto" w:fill="auto"/>
            <w:vAlign w:val="center"/>
          </w:tcPr>
          <w:p w14:paraId="6FDF259D">
            <w:pPr>
              <w:jc w:val="center"/>
              <w:rPr>
                <w:rFonts w:hint="default" w:ascii="Times New Roman" w:hAnsi="Times New Roman" w:eastAsia="仿宋_GB2312" w:cs="Times New Roman"/>
                <w:color w:val="000000"/>
                <w:sz w:val="21"/>
                <w:szCs w:val="21"/>
                <w:highlight w:val="none"/>
                <w:lang w:val="en-US" w:eastAsia="zh-CN"/>
              </w:rPr>
            </w:pPr>
            <w:r>
              <w:rPr>
                <w:rFonts w:hint="eastAsia" w:eastAsia="仿宋_GB2312" w:cs="Times New Roman"/>
                <w:color w:val="000000"/>
                <w:sz w:val="21"/>
                <w:szCs w:val="21"/>
                <w:highlight w:val="none"/>
                <w:lang w:val="en-US" w:eastAsia="zh-CN"/>
              </w:rPr>
              <w:t>20</w:t>
            </w:r>
          </w:p>
        </w:tc>
        <w:tc>
          <w:tcPr>
            <w:tcW w:w="1154" w:type="pct"/>
            <w:tcBorders>
              <w:top w:val="nil"/>
              <w:left w:val="nil"/>
              <w:bottom w:val="single" w:color="auto" w:sz="4" w:space="0"/>
              <w:right w:val="single" w:color="auto" w:sz="4" w:space="0"/>
            </w:tcBorders>
            <w:shd w:val="clear" w:color="auto" w:fill="auto"/>
            <w:vAlign w:val="center"/>
          </w:tcPr>
          <w:p w14:paraId="7CCCF9F9">
            <w:pPr>
              <w:jc w:val="center"/>
              <w:rPr>
                <w:rFonts w:hint="default" w:ascii="Times New Roman" w:hAnsi="Times New Roman" w:eastAsia="仿宋_GB2312" w:cs="Times New Roman"/>
                <w:color w:val="000000"/>
                <w:sz w:val="21"/>
                <w:szCs w:val="21"/>
                <w:highlight w:val="none"/>
              </w:rPr>
            </w:pPr>
            <w:r>
              <w:rPr>
                <w:rFonts w:hint="eastAsia" w:eastAsia="仿宋_GB2312" w:cs="Times New Roman"/>
                <w:color w:val="000000"/>
                <w:sz w:val="21"/>
                <w:szCs w:val="21"/>
                <w:highlight w:val="none"/>
                <w:lang w:val="en-US" w:eastAsia="zh-CN"/>
              </w:rPr>
              <w:t>100%</w:t>
            </w:r>
          </w:p>
        </w:tc>
      </w:tr>
      <w:tr w14:paraId="45B43C55">
        <w:tblPrEx>
          <w:tblCellMar>
            <w:top w:w="0" w:type="dxa"/>
            <w:left w:w="108" w:type="dxa"/>
            <w:bottom w:w="0" w:type="dxa"/>
            <w:right w:w="108" w:type="dxa"/>
          </w:tblCellMar>
        </w:tblPrEx>
        <w:trPr>
          <w:trHeight w:val="340" w:hRule="atLeast"/>
          <w:jc w:val="center"/>
        </w:trPr>
        <w:tc>
          <w:tcPr>
            <w:tcW w:w="1590" w:type="pct"/>
            <w:tcBorders>
              <w:top w:val="nil"/>
              <w:left w:val="single" w:color="auto" w:sz="4" w:space="0"/>
              <w:bottom w:val="single" w:color="auto" w:sz="4" w:space="0"/>
              <w:right w:val="single" w:color="auto" w:sz="4" w:space="0"/>
            </w:tcBorders>
            <w:shd w:val="clear" w:color="auto" w:fill="auto"/>
            <w:vAlign w:val="center"/>
          </w:tcPr>
          <w:p w14:paraId="373A486B">
            <w:pPr>
              <w:jc w:val="center"/>
              <w:rPr>
                <w:rFonts w:hint="default" w:ascii="Times New Roman" w:hAnsi="Times New Roman" w:eastAsia="仿宋_GB2312" w:cs="Times New Roman"/>
                <w:b/>
                <w:bCs/>
                <w:color w:val="000000"/>
                <w:sz w:val="21"/>
                <w:szCs w:val="21"/>
                <w:highlight w:val="none"/>
              </w:rPr>
            </w:pPr>
            <w:r>
              <w:rPr>
                <w:rFonts w:hint="default" w:ascii="Times New Roman" w:hAnsi="Times New Roman" w:eastAsia="仿宋_GB2312" w:cs="Times New Roman"/>
                <w:b/>
                <w:bCs/>
                <w:color w:val="000000"/>
                <w:sz w:val="21"/>
                <w:szCs w:val="21"/>
                <w:highlight w:val="none"/>
              </w:rPr>
              <w:t>合计</w:t>
            </w:r>
          </w:p>
        </w:tc>
        <w:tc>
          <w:tcPr>
            <w:tcW w:w="1099" w:type="pct"/>
            <w:tcBorders>
              <w:top w:val="nil"/>
              <w:left w:val="nil"/>
              <w:bottom w:val="single" w:color="auto" w:sz="4" w:space="0"/>
              <w:right w:val="single" w:color="auto" w:sz="4" w:space="0"/>
            </w:tcBorders>
            <w:shd w:val="clear" w:color="auto" w:fill="auto"/>
            <w:vAlign w:val="center"/>
          </w:tcPr>
          <w:p w14:paraId="71ED2C30">
            <w:pPr>
              <w:jc w:val="center"/>
              <w:rPr>
                <w:rFonts w:hint="default" w:ascii="Times New Roman" w:hAnsi="Times New Roman" w:eastAsia="仿宋_GB2312" w:cs="Times New Roman"/>
                <w:b/>
                <w:bCs/>
                <w:color w:val="000000"/>
                <w:sz w:val="21"/>
                <w:szCs w:val="21"/>
                <w:highlight w:val="none"/>
                <w:lang w:val="en-US" w:eastAsia="zh-CN"/>
              </w:rPr>
            </w:pPr>
            <w:r>
              <w:rPr>
                <w:rFonts w:hint="default" w:ascii="Times New Roman" w:hAnsi="Times New Roman" w:eastAsia="仿宋_GB2312" w:cs="Times New Roman"/>
                <w:b/>
                <w:bCs/>
                <w:color w:val="000000"/>
                <w:sz w:val="21"/>
                <w:szCs w:val="21"/>
                <w:highlight w:val="none"/>
                <w:lang w:val="en-US" w:eastAsia="zh-CN"/>
              </w:rPr>
              <w:t>100</w:t>
            </w:r>
          </w:p>
        </w:tc>
        <w:tc>
          <w:tcPr>
            <w:tcW w:w="1154" w:type="pct"/>
            <w:tcBorders>
              <w:top w:val="nil"/>
              <w:left w:val="nil"/>
              <w:bottom w:val="single" w:color="auto" w:sz="4" w:space="0"/>
              <w:right w:val="single" w:color="auto" w:sz="4" w:space="0"/>
            </w:tcBorders>
            <w:shd w:val="clear" w:color="auto" w:fill="auto"/>
            <w:vAlign w:val="center"/>
          </w:tcPr>
          <w:p w14:paraId="0A58B512">
            <w:pPr>
              <w:jc w:val="center"/>
              <w:rPr>
                <w:rFonts w:hint="default" w:ascii="Times New Roman" w:hAnsi="Times New Roman" w:eastAsia="仿宋_GB2312" w:cs="Times New Roman"/>
                <w:b/>
                <w:bCs/>
                <w:color w:val="000000"/>
                <w:sz w:val="21"/>
                <w:szCs w:val="21"/>
                <w:highlight w:val="none"/>
                <w:lang w:val="en-US" w:eastAsia="zh-CN"/>
              </w:rPr>
            </w:pPr>
            <w:r>
              <w:rPr>
                <w:rFonts w:hint="eastAsia" w:eastAsia="仿宋_GB2312" w:cs="Times New Roman"/>
                <w:b/>
                <w:bCs/>
                <w:color w:val="000000"/>
                <w:sz w:val="21"/>
                <w:szCs w:val="21"/>
                <w:highlight w:val="none"/>
                <w:lang w:val="en-US" w:eastAsia="zh-CN"/>
              </w:rPr>
              <w:t>99</w:t>
            </w:r>
          </w:p>
        </w:tc>
        <w:tc>
          <w:tcPr>
            <w:tcW w:w="1154" w:type="pct"/>
            <w:tcBorders>
              <w:top w:val="nil"/>
              <w:left w:val="nil"/>
              <w:bottom w:val="single" w:color="auto" w:sz="4" w:space="0"/>
              <w:right w:val="single" w:color="auto" w:sz="4" w:space="0"/>
            </w:tcBorders>
            <w:shd w:val="clear" w:color="auto" w:fill="auto"/>
            <w:vAlign w:val="center"/>
          </w:tcPr>
          <w:p w14:paraId="5D87363A">
            <w:pPr>
              <w:jc w:val="center"/>
              <w:rPr>
                <w:rFonts w:hint="default" w:ascii="Times New Roman" w:hAnsi="Times New Roman" w:eastAsia="仿宋_GB2312" w:cs="Times New Roman"/>
                <w:b/>
                <w:bCs/>
                <w:color w:val="000000"/>
                <w:sz w:val="21"/>
                <w:szCs w:val="21"/>
                <w:highlight w:val="none"/>
                <w:lang w:val="en-US" w:eastAsia="zh-CN"/>
              </w:rPr>
            </w:pPr>
            <w:r>
              <w:rPr>
                <w:rFonts w:hint="eastAsia" w:eastAsia="仿宋_GB2312" w:cs="Times New Roman"/>
                <w:b/>
                <w:bCs/>
                <w:color w:val="000000"/>
                <w:sz w:val="21"/>
                <w:szCs w:val="21"/>
                <w:highlight w:val="none"/>
                <w:lang w:val="en-US" w:eastAsia="zh-CN"/>
              </w:rPr>
              <w:t>99%</w:t>
            </w:r>
          </w:p>
        </w:tc>
      </w:tr>
    </w:tbl>
    <w:p w14:paraId="6990E8D4">
      <w:pPr>
        <w:spacing w:line="560" w:lineRule="exact"/>
        <w:ind w:firstLine="640" w:firstLineChars="200"/>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四、绩效评价指标分析</w:t>
      </w:r>
    </w:p>
    <w:p w14:paraId="364877A1">
      <w:pPr>
        <w:pStyle w:val="9"/>
        <w:spacing w:before="0" w:after="0" w:line="560" w:lineRule="exact"/>
        <w:ind w:firstLine="643" w:firstLineChars="200"/>
        <w:jc w:val="both"/>
        <w:rPr>
          <w:rFonts w:hint="default" w:ascii="Times New Roman" w:hAnsi="Times New Roman" w:eastAsia="楷体_GB2312" w:cs="Times New Roman"/>
          <w:highlight w:val="none"/>
        </w:rPr>
      </w:pPr>
      <w:r>
        <w:rPr>
          <w:rFonts w:hint="default" w:ascii="Times New Roman" w:hAnsi="Times New Roman" w:eastAsia="楷体_GB2312" w:cs="Times New Roman"/>
          <w:highlight w:val="none"/>
        </w:rPr>
        <w:t>（一）项目决策情况</w:t>
      </w:r>
    </w:p>
    <w:p w14:paraId="274D4BC8">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项目决策类指标包括项目立项、绩效目标和资金投入三方面的内容，由</w:t>
      </w:r>
      <w:r>
        <w:rPr>
          <w:rFonts w:hint="eastAsia" w:eastAsia="仿宋_GB2312" w:cs="Times New Roman"/>
          <w:sz w:val="32"/>
          <w:szCs w:val="32"/>
          <w:highlight w:val="none"/>
          <w:lang w:val="en-US" w:eastAsia="zh-CN"/>
        </w:rPr>
        <w:t>6</w:t>
      </w:r>
      <w:r>
        <w:rPr>
          <w:rFonts w:hint="default" w:ascii="Times New Roman" w:hAnsi="Times New Roman" w:eastAsia="仿宋_GB2312" w:cs="Times New Roman"/>
          <w:sz w:val="32"/>
          <w:szCs w:val="32"/>
          <w:highlight w:val="none"/>
          <w:lang w:val="en-US" w:eastAsia="zh-CN"/>
        </w:rPr>
        <w:t>个三级指标构成，权重分值为20分，实际得分</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p>
    <w:p w14:paraId="1D9B2EA9">
      <w:pPr>
        <w:pStyle w:val="20"/>
        <w:keepNext w:val="0"/>
        <w:keepLines w:val="0"/>
        <w:pageBreakBefore w:val="0"/>
        <w:widowControl w:val="0"/>
        <w:shd w:val="clear" w:color="auto" w:fill="auto"/>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1.项目立项</w:t>
      </w:r>
    </w:p>
    <w:p w14:paraId="54B4573D">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（1）立项依据充分性</w:t>
      </w:r>
    </w:p>
    <w:p w14:paraId="5FFD94D6">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p>
    <w:p w14:paraId="0D8A491E">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（2）立项程序规范性</w:t>
      </w:r>
    </w:p>
    <w:p w14:paraId="14F51B3E">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项目申请、设立过程符合相关要求，严格按照审批流程准备符合要求的文件、材料；</w:t>
      </w:r>
      <w:r>
        <w:rPr>
          <w:rFonts w:hint="default" w:ascii="Times New Roman" w:hAnsi="Times New Roman" w:eastAsia="仿宋_GB2312" w:cs="Times New Roman"/>
          <w:sz w:val="32"/>
          <w:szCs w:val="32"/>
          <w:highlight w:val="none"/>
          <w:lang w:val="en-US" w:eastAsia="zh-CN"/>
        </w:rPr>
        <w:t>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w:t>
      </w:r>
    </w:p>
    <w:p w14:paraId="64E4D6BA">
      <w:pPr>
        <w:pStyle w:val="20"/>
        <w:keepNext w:val="0"/>
        <w:keepLines w:val="0"/>
        <w:pageBreakBefore w:val="0"/>
        <w:widowControl w:val="0"/>
        <w:shd w:val="clear" w:color="auto" w:fill="auto"/>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2.绩效目标</w:t>
      </w:r>
    </w:p>
    <w:p w14:paraId="05A48BA8">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（1）绩效目标合理性</w:t>
      </w:r>
    </w:p>
    <w:p w14:paraId="0488FE5D">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rPr>
        <w:t>年初结合实际工作内容</w:t>
      </w:r>
      <w:r>
        <w:rPr>
          <w:rFonts w:hint="default" w:ascii="Times New Roman" w:hAnsi="Times New Roman" w:eastAsia="仿宋_GB2312" w:cs="Times New Roman"/>
          <w:sz w:val="32"/>
          <w:szCs w:val="32"/>
          <w:highlight w:val="none"/>
          <w:lang w:val="en-US" w:eastAsia="zh-CN"/>
        </w:rPr>
        <w:t>设定绩效目标</w:t>
      </w:r>
      <w:r>
        <w:rPr>
          <w:rFonts w:hint="default" w:ascii="Times New Roman" w:hAnsi="Times New Roman" w:eastAsia="仿宋_GB2312" w:cs="Times New Roman"/>
          <w:sz w:val="32"/>
          <w:szCs w:val="32"/>
          <w:highlight w:val="none"/>
          <w:lang w:val="en-US"/>
        </w:rPr>
        <w:t>，绩效目标</w:t>
      </w:r>
      <w:r>
        <w:rPr>
          <w:rFonts w:hint="default" w:ascii="Times New Roman" w:hAnsi="Times New Roman" w:eastAsia="仿宋_GB2312" w:cs="Times New Roman"/>
          <w:sz w:val="32"/>
          <w:szCs w:val="32"/>
          <w:highlight w:val="none"/>
          <w:lang w:val="en-US" w:eastAsia="zh-CN"/>
        </w:rPr>
        <w:t>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14:paraId="2B261E3E">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（2）绩效指标明确性</w:t>
      </w:r>
    </w:p>
    <w:p w14:paraId="7946E8B8">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项目设置了明确的预期产出效益和效果，将绩效目标细化分解为具体的绩效指标，绩效目标与项目目标任务数相对应，绩效目标设定的绩效指标清晰、细化、可衡量。</w:t>
      </w:r>
    </w:p>
    <w:p w14:paraId="07C22F6A">
      <w:pPr>
        <w:pStyle w:val="20"/>
        <w:keepNext w:val="0"/>
        <w:keepLines w:val="0"/>
        <w:pageBreakBefore w:val="0"/>
        <w:widowControl w:val="0"/>
        <w:shd w:val="clear" w:color="auto" w:fill="auto"/>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3.资金投入</w:t>
      </w:r>
    </w:p>
    <w:p w14:paraId="11646B4E">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（1）预算编制科学性</w:t>
      </w:r>
    </w:p>
    <w:p w14:paraId="33325A1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p>
    <w:p w14:paraId="0AC7F9C0">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在预算编制过程中，</w:t>
      </w:r>
      <w:r>
        <w:rPr>
          <w:rFonts w:hint="default" w:ascii="Times New Roman" w:hAnsi="Times New Roman" w:eastAsia="仿宋_GB2312" w:cs="Times New Roman"/>
          <w:sz w:val="32"/>
          <w:szCs w:val="32"/>
          <w:highlight w:val="none"/>
          <w:lang w:val="en-US" w:eastAsia="zh-CN"/>
        </w:rPr>
        <w:t>还</w:t>
      </w:r>
      <w:r>
        <w:rPr>
          <w:rFonts w:hint="default" w:ascii="Times New Roman" w:hAnsi="Times New Roman" w:eastAsia="仿宋_GB2312" w:cs="Times New Roman"/>
          <w:sz w:val="32"/>
          <w:szCs w:val="32"/>
          <w:highlight w:val="none"/>
          <w:lang w:eastAsia="zh-CN"/>
        </w:rPr>
        <w:t>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p>
    <w:p w14:paraId="4457F1D4">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（2）资金分配合理性</w:t>
      </w:r>
    </w:p>
    <w:p w14:paraId="00025FC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本项目的资金分配遵循了公平、公正、透明的原则，确保了项目资源的合理配置与高效利用。在资金分配过程中，我们充分考虑了项目的实际需求与目标，对不同阶段、不同任务的资金进行了科学的规划与安排。</w:t>
      </w:r>
    </w:p>
    <w:p w14:paraId="5468195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p>
    <w:p w14:paraId="58CBDFD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综上所述，本项目的资金分配是合理的、科学的，既符合项目的实际情况，又满足了资金使用的效益最大化要求。资金分配的合理性为项目的成功实施提供了有力的保障，也为项目的绩效评价奠定了坚实的基础。</w:t>
      </w:r>
    </w:p>
    <w:p w14:paraId="1D625129">
      <w:pPr>
        <w:pStyle w:val="9"/>
        <w:numPr>
          <w:ilvl w:val="0"/>
          <w:numId w:val="5"/>
        </w:numPr>
        <w:spacing w:before="0" w:after="0" w:line="560" w:lineRule="exact"/>
        <w:ind w:firstLine="643" w:firstLineChars="200"/>
        <w:jc w:val="both"/>
        <w:rPr>
          <w:rFonts w:hint="default" w:ascii="Times New Roman" w:hAnsi="Times New Roman" w:eastAsia="楷体" w:cs="Times New Roman"/>
          <w:highlight w:val="none"/>
        </w:rPr>
      </w:pPr>
      <w:r>
        <w:rPr>
          <w:rFonts w:hint="default" w:ascii="Times New Roman" w:hAnsi="Times New Roman" w:eastAsia="楷体" w:cs="Times New Roman"/>
          <w:highlight w:val="none"/>
        </w:rPr>
        <w:t>项目过程情况</w:t>
      </w:r>
    </w:p>
    <w:p w14:paraId="20C48D60">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项目过程类指标包括资金管理和组织实施两方面的内容，由5个三级指标构成，权重分值为20分，实际得分</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p>
    <w:p w14:paraId="2AB41711">
      <w:pPr>
        <w:pStyle w:val="20"/>
        <w:keepNext w:val="0"/>
        <w:keepLines w:val="0"/>
        <w:pageBreakBefore w:val="0"/>
        <w:widowControl w:val="0"/>
        <w:shd w:val="clear" w:color="auto" w:fill="auto"/>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1.资金管理</w:t>
      </w:r>
    </w:p>
    <w:p w14:paraId="165AAF2A">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（1）资金到位率</w:t>
      </w:r>
    </w:p>
    <w:p w14:paraId="7A3C0264">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本项目总投资</w:t>
      </w:r>
      <w:r>
        <w:rPr>
          <w:rFonts w:hint="eastAsia" w:eastAsia="仿宋_GB2312" w:cs="Times New Roman"/>
          <w:sz w:val="32"/>
          <w:szCs w:val="32"/>
          <w:highlight w:val="none"/>
          <w:lang w:val="en-US" w:eastAsia="zh-CN"/>
        </w:rPr>
        <w:t>29.32</w:t>
      </w:r>
      <w:r>
        <w:rPr>
          <w:rFonts w:hint="default" w:ascii="Times New Roman" w:hAnsi="Times New Roman" w:eastAsia="仿宋_GB2312" w:cs="Times New Roman"/>
          <w:sz w:val="32"/>
          <w:szCs w:val="32"/>
          <w:highlight w:val="none"/>
          <w:lang w:val="en-US" w:eastAsia="zh-CN"/>
        </w:rPr>
        <w:t>万元，财政资金及时足额到位，到位率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%，预算资金按计划进度执行。</w:t>
      </w:r>
    </w:p>
    <w:p w14:paraId="6F5AE1B8">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（2）预算执行率</w:t>
      </w:r>
    </w:p>
    <w:p w14:paraId="720454BE">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预算编制较为详细，项目资金支出总体能够按照预算执行，预算资金支出</w:t>
      </w:r>
      <w:r>
        <w:rPr>
          <w:rFonts w:hint="eastAsia" w:eastAsia="仿宋_GB2312" w:cs="Times New Roman"/>
          <w:sz w:val="32"/>
          <w:szCs w:val="32"/>
          <w:highlight w:val="none"/>
          <w:lang w:val="en-US" w:eastAsia="zh-CN"/>
        </w:rPr>
        <w:t>25.40</w:t>
      </w:r>
      <w:r>
        <w:rPr>
          <w:rFonts w:hint="default" w:ascii="Times New Roman" w:hAnsi="Times New Roman" w:eastAsia="仿宋_GB2312" w:cs="Times New Roman"/>
          <w:sz w:val="32"/>
          <w:szCs w:val="32"/>
          <w:highlight w:val="none"/>
          <w:lang w:val="en-US" w:eastAsia="zh-CN"/>
        </w:rPr>
        <w:t>万元，预算执行率为</w:t>
      </w:r>
      <w:r>
        <w:rPr>
          <w:rFonts w:hint="eastAsia" w:eastAsia="仿宋_GB2312" w:cs="Times New Roman"/>
          <w:sz w:val="32"/>
          <w:szCs w:val="32"/>
          <w:highlight w:val="none"/>
          <w:lang w:val="en-US" w:eastAsia="zh-CN"/>
        </w:rPr>
        <w:t>86.63</w:t>
      </w:r>
      <w:r>
        <w:rPr>
          <w:rFonts w:hint="default" w:ascii="Times New Roman" w:hAnsi="Times New Roman" w:eastAsia="仿宋_GB2312" w:cs="Times New Roman"/>
          <w:sz w:val="32"/>
          <w:szCs w:val="32"/>
          <w:highlight w:val="none"/>
          <w:lang w:val="en-US" w:eastAsia="zh-CN"/>
        </w:rPr>
        <w:t>%。</w:t>
      </w:r>
    </w:p>
    <w:p w14:paraId="508BDD54">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（3）资金使用合规性</w:t>
      </w:r>
    </w:p>
    <w:p w14:paraId="2F8EB45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本项目的资金使用严格遵循了国家相关法律法规与财务制度，确保了资金的合规性与安全性。在资金使用过程中，我们建立了完善的财务管理体系，对资金的流动进行了全程监控与记录。</w:t>
      </w:r>
    </w:p>
    <w:p w14:paraId="0BC796C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p>
    <w:p w14:paraId="745F600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p>
    <w:p w14:paraId="4C0EBBF9">
      <w:pPr>
        <w:pStyle w:val="20"/>
        <w:keepNext w:val="0"/>
        <w:keepLines w:val="0"/>
        <w:pageBreakBefore w:val="0"/>
        <w:widowControl w:val="0"/>
        <w:shd w:val="clear" w:color="auto" w:fill="auto"/>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2.组织实施</w:t>
      </w:r>
    </w:p>
    <w:p w14:paraId="5D8E5560">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（1）管理制度健全性</w:t>
      </w:r>
    </w:p>
    <w:p w14:paraId="7D093DF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本项目拥有一套完善、健全的管理制度体系，为项目的成功实施提供了坚实的制度保障。项目管理制度的制定紧密结合了项目的特点与实际情况，涵盖了项目的策划、组织、实施、监控与收尾等各个环节。</w:t>
      </w:r>
    </w:p>
    <w:p w14:paraId="3C9A53E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在制度设计上，我们注重了制度的科学性与可操作性，确保制度能够切实指导项目的执行与管理。</w:t>
      </w:r>
    </w:p>
    <w:p w14:paraId="0BBB618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p>
    <w:p w14:paraId="291E20C6">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综上所述，本项目的管理制度是健全的、有效的，既符合项目的实际情况，又满足了项目管理的需要。管理制度的健全性为项目的成功实施提供了有力的保障，也为项目的绩效评价奠定了坚实的基础。</w:t>
      </w:r>
    </w:p>
    <w:p w14:paraId="442184D1">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（2）制度执行有效性</w:t>
      </w:r>
    </w:p>
    <w:p w14:paraId="57819A6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本项目在执行过程中，管理制度得到了全面、有效的落实，为确保项目的顺利实施与目标实现提供了坚实的保障。项目</w:t>
      </w:r>
      <w:r>
        <w:rPr>
          <w:rFonts w:hint="default" w:ascii="Times New Roman" w:hAnsi="Times New Roman" w:eastAsia="仿宋_GB2312" w:cs="Times New Roman"/>
          <w:sz w:val="32"/>
          <w:szCs w:val="32"/>
          <w:highlight w:val="none"/>
          <w:lang w:val="en-US" w:eastAsia="zh-CN"/>
        </w:rPr>
        <w:t>单位</w:t>
      </w:r>
      <w:r>
        <w:rPr>
          <w:rFonts w:hint="default" w:ascii="Times New Roman" w:hAnsi="Times New Roman" w:eastAsia="仿宋_GB2312" w:cs="Times New Roman"/>
          <w:sz w:val="32"/>
          <w:szCs w:val="32"/>
          <w:highlight w:val="none"/>
          <w:lang w:eastAsia="zh-CN"/>
        </w:rPr>
        <w:t>重视制度执行的重要性，通过明确责任分工、制定详细执行计划、加强监督考核等措施，确保了各项管理制度能够得到有效执行。</w:t>
      </w:r>
    </w:p>
    <w:p w14:paraId="5AFFC6B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在具体执行过程中，项目团队成员严格按照制度要求进行操作。同时，我们还建立了有效的沟通机制与反馈机制，确保项目信息的及时传递与问题的及时解决，进一步提高了制度执行的效率与效果。</w:t>
      </w:r>
    </w:p>
    <w:p w14:paraId="18FB2CF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eastAsia="zh-CN"/>
        </w:rPr>
        <w:t>综上所述，本项目的管理制度在执行过程中表现出了高度的有效性，既确保了项目的顺利进行，又实现了项目目标的有效达成。</w:t>
      </w:r>
    </w:p>
    <w:p w14:paraId="790782F8">
      <w:pPr>
        <w:pStyle w:val="10"/>
        <w:numPr>
          <w:ilvl w:val="0"/>
          <w:numId w:val="5"/>
        </w:numPr>
        <w:spacing w:line="560" w:lineRule="exact"/>
        <w:ind w:firstLine="643"/>
        <w:rPr>
          <w:rFonts w:hint="default" w:ascii="Times New Roman" w:hAnsi="Times New Roman" w:eastAsia="楷体_GB2312" w:cs="Times New Roman"/>
          <w:b/>
          <w:bCs/>
          <w:sz w:val="32"/>
          <w:szCs w:val="32"/>
          <w:highlight w:val="none"/>
        </w:rPr>
      </w:pPr>
      <w:r>
        <w:rPr>
          <w:rFonts w:hint="default" w:ascii="Times New Roman" w:hAnsi="Times New Roman" w:eastAsia="楷体_GB2312" w:cs="Times New Roman"/>
          <w:b/>
          <w:bCs/>
          <w:sz w:val="32"/>
          <w:szCs w:val="32"/>
          <w:highlight w:val="none"/>
        </w:rPr>
        <w:t>项目产出</w:t>
      </w:r>
      <w:r>
        <w:rPr>
          <w:rFonts w:hint="default" w:ascii="Times New Roman" w:hAnsi="Times New Roman" w:eastAsia="楷体_GB2312" w:cs="Times New Roman"/>
          <w:b/>
          <w:bCs/>
          <w:sz w:val="32"/>
          <w:szCs w:val="32"/>
          <w:highlight w:val="none"/>
          <w:lang w:val="en-US" w:eastAsia="zh-CN"/>
        </w:rPr>
        <w:t>情况</w:t>
      </w:r>
    </w:p>
    <w:p w14:paraId="1190E75C">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项目产出类指标包括产出数量、产出质量、产出时效、产出成本四方面的内容，由</w:t>
      </w:r>
      <w:r>
        <w:rPr>
          <w:rFonts w:hint="eastAsia" w:eastAsia="仿宋_GB2312" w:cs="Times New Roman"/>
          <w:sz w:val="32"/>
          <w:szCs w:val="32"/>
          <w:highlight w:val="none"/>
          <w:lang w:val="en-US" w:eastAsia="zh-CN"/>
        </w:rPr>
        <w:t>11</w:t>
      </w:r>
      <w:r>
        <w:rPr>
          <w:rFonts w:hint="default" w:ascii="Times New Roman" w:hAnsi="Times New Roman" w:eastAsia="仿宋_GB2312" w:cs="Times New Roman"/>
          <w:sz w:val="32"/>
          <w:szCs w:val="32"/>
          <w:highlight w:val="none"/>
          <w:lang w:val="en-US" w:eastAsia="zh-CN"/>
        </w:rPr>
        <w:t>个三级指标构成，权重分为40分，实际得分</w:t>
      </w:r>
      <w:r>
        <w:rPr>
          <w:rFonts w:hint="eastAsia" w:eastAsia="仿宋_GB2312" w:cs="Times New Roman"/>
          <w:sz w:val="32"/>
          <w:szCs w:val="32"/>
          <w:highlight w:val="none"/>
          <w:lang w:val="en-US" w:eastAsia="zh-CN"/>
        </w:rPr>
        <w:t>39</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98</w:t>
      </w:r>
      <w:r>
        <w:rPr>
          <w:rFonts w:hint="default" w:ascii="Times New Roman" w:hAnsi="Times New Roman" w:eastAsia="仿宋_GB2312" w:cs="Times New Roman"/>
          <w:sz w:val="32"/>
          <w:szCs w:val="32"/>
          <w:highlight w:val="none"/>
          <w:lang w:val="en-US" w:eastAsia="zh-CN"/>
        </w:rPr>
        <w:t>%。具体产出指标完成情况如下：</w:t>
      </w:r>
    </w:p>
    <w:p w14:paraId="4DEE8CD3">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1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①</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数量指标：</w:t>
      </w:r>
    </w:p>
    <w:p w14:paraId="17315952">
      <w:pPr>
        <w:shd w:val="clear" w:color="auto" w:fill="auto"/>
        <w:spacing w:line="600" w:lineRule="exact"/>
        <w:ind w:firstLine="640" w:firstLineChars="200"/>
        <w:outlineLvl w:val="0"/>
        <w:rPr>
          <w:rFonts w:hint="eastAsia"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指标1</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普及行政村数量，指标值：&gt;=66个，实际完成值：</w:t>
      </w:r>
      <w:r>
        <w:rPr>
          <w:rFonts w:hint="eastAsia" w:ascii="Times New Roman" w:hAnsi="Times New Roman" w:eastAsia="仿宋_GB2312" w:cs="Times New Roman"/>
          <w:sz w:val="32"/>
          <w:szCs w:val="32"/>
          <w:highlight w:val="none"/>
          <w:lang w:val="en-US" w:eastAsia="zh-CN"/>
        </w:rPr>
        <w:t>66个</w:t>
      </w:r>
      <w:r>
        <w:rPr>
          <w:rFonts w:hint="default" w:ascii="Times New Roman" w:hAnsi="Times New Roman" w:eastAsia="仿宋_GB2312" w:cs="Times New Roman"/>
          <w:sz w:val="32"/>
          <w:szCs w:val="32"/>
          <w:highlight w:val="none"/>
          <w:lang w:val="en-US" w:eastAsia="zh-CN"/>
        </w:rPr>
        <w:t xml:space="preserve"> ，指标完成率</w:t>
      </w:r>
      <w:r>
        <w:rPr>
          <w:rFonts w:hint="eastAsia" w:ascii="Times New Roman" w:hAnsi="Times New Roman"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r>
        <w:rPr>
          <w:rFonts w:hint="eastAsia" w:ascii="Times New Roman" w:hAnsi="Times New Roman" w:eastAsia="仿宋_GB2312" w:cs="Times New Roman"/>
          <w:sz w:val="32"/>
          <w:szCs w:val="32"/>
          <w:highlight w:val="none"/>
          <w:lang w:val="en-US" w:eastAsia="zh-CN"/>
        </w:rPr>
        <w:t>。</w:t>
      </w:r>
    </w:p>
    <w:p w14:paraId="06C99D6C">
      <w:pPr>
        <w:shd w:val="clear" w:color="auto" w:fill="auto"/>
        <w:spacing w:line="600" w:lineRule="exact"/>
        <w:ind w:firstLine="640" w:firstLineChars="200"/>
        <w:outlineLvl w:val="0"/>
        <w:rPr>
          <w:rFonts w:hint="eastAsia"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指</w:t>
      </w:r>
      <w:r>
        <w:rPr>
          <w:rFonts w:hint="default" w:eastAsia="仿宋_GB2312" w:cs="Times New Roman"/>
          <w:sz w:val="32"/>
          <w:szCs w:val="32"/>
          <w:highlight w:val="none"/>
          <w:lang w:val="en-US" w:eastAsia="zh-CN"/>
        </w:rPr>
        <w:t>标</w:t>
      </w:r>
      <w:r>
        <w:rPr>
          <w:rFonts w:hint="eastAsia" w:eastAsia="仿宋_GB2312" w:cs="Times New Roman"/>
          <w:sz w:val="32"/>
          <w:szCs w:val="32"/>
          <w:highlight w:val="none"/>
          <w:lang w:val="en-US" w:eastAsia="zh-CN"/>
        </w:rPr>
        <w:t>2：全年实际完成放映场次</w:t>
      </w:r>
      <w:r>
        <w:rPr>
          <w:rFonts w:hint="default" w:eastAsia="仿宋_GB2312" w:cs="Times New Roman"/>
          <w:sz w:val="32"/>
          <w:szCs w:val="32"/>
          <w:highlight w:val="none"/>
          <w:lang w:val="en-US" w:eastAsia="zh-CN"/>
        </w:rPr>
        <w:t>，指标值：&gt;=</w:t>
      </w:r>
      <w:r>
        <w:rPr>
          <w:rFonts w:hint="eastAsia" w:eastAsia="仿宋_GB2312" w:cs="Times New Roman"/>
          <w:sz w:val="32"/>
          <w:szCs w:val="32"/>
          <w:highlight w:val="none"/>
          <w:lang w:val="en-US" w:eastAsia="zh-CN"/>
        </w:rPr>
        <w:t>672场</w:t>
      </w:r>
      <w:r>
        <w:rPr>
          <w:rFonts w:hint="default" w:eastAsia="仿宋_GB2312" w:cs="Times New Roman"/>
          <w:sz w:val="32"/>
          <w:szCs w:val="32"/>
          <w:highlight w:val="none"/>
          <w:lang w:val="en-US" w:eastAsia="zh-CN"/>
        </w:rPr>
        <w:t>，实际完成值：</w:t>
      </w:r>
      <w:r>
        <w:rPr>
          <w:rFonts w:hint="eastAsia" w:eastAsia="仿宋_GB2312" w:cs="Times New Roman"/>
          <w:sz w:val="32"/>
          <w:szCs w:val="32"/>
          <w:highlight w:val="none"/>
          <w:lang w:val="en-US" w:eastAsia="zh-CN"/>
        </w:rPr>
        <w:t>672场</w:t>
      </w:r>
      <w:r>
        <w:rPr>
          <w:rFonts w:hint="default" w:eastAsia="仿宋_GB2312" w:cs="Times New Roman"/>
          <w:sz w:val="32"/>
          <w:szCs w:val="32"/>
          <w:highlight w:val="none"/>
          <w:lang w:val="en-US" w:eastAsia="zh-CN"/>
        </w:rPr>
        <w:t xml:space="preserve"> ，指标完成率</w:t>
      </w:r>
      <w:r>
        <w:rPr>
          <w:rFonts w:hint="eastAsia" w:eastAsia="仿宋_GB2312" w:cs="Times New Roman"/>
          <w:sz w:val="32"/>
          <w:szCs w:val="32"/>
          <w:highlight w:val="none"/>
          <w:lang w:val="en-US" w:eastAsia="zh-CN"/>
        </w:rPr>
        <w:t>100</w:t>
      </w:r>
      <w:r>
        <w:rPr>
          <w:rFonts w:hint="default" w:eastAsia="仿宋_GB2312" w:cs="Times New Roman"/>
          <w:sz w:val="32"/>
          <w:szCs w:val="32"/>
          <w:highlight w:val="none"/>
          <w:lang w:val="en-US" w:eastAsia="zh-CN"/>
        </w:rPr>
        <w:t>%</w:t>
      </w:r>
      <w:r>
        <w:rPr>
          <w:rFonts w:hint="eastAsia" w:eastAsia="仿宋_GB2312" w:cs="Times New Roman"/>
          <w:sz w:val="32"/>
          <w:szCs w:val="32"/>
          <w:highlight w:val="none"/>
          <w:lang w:val="en-US" w:eastAsia="zh-CN"/>
        </w:rPr>
        <w:t>。</w:t>
      </w:r>
    </w:p>
    <w:p w14:paraId="16929B31">
      <w:pPr>
        <w:shd w:val="clear" w:color="auto" w:fill="auto"/>
        <w:spacing w:line="600" w:lineRule="exact"/>
        <w:ind w:firstLine="640" w:firstLineChars="200"/>
        <w:outlineLvl w:val="0"/>
        <w:rPr>
          <w:rFonts w:hint="eastAsia" w:eastAsia="仿宋_GB2312" w:cs="Times New Roman"/>
          <w:sz w:val="32"/>
          <w:szCs w:val="32"/>
          <w:highlight w:val="none"/>
          <w:lang w:val="en-US" w:eastAsia="zh-CN"/>
        </w:rPr>
      </w:pPr>
      <w:r>
        <w:rPr>
          <w:rFonts w:hint="default" w:eastAsia="仿宋_GB2312" w:cs="Times New Roman"/>
          <w:sz w:val="32"/>
          <w:szCs w:val="32"/>
          <w:highlight w:val="none"/>
          <w:lang w:val="en-US" w:eastAsia="zh-CN"/>
        </w:rPr>
        <w:t>指标</w:t>
      </w:r>
      <w:r>
        <w:rPr>
          <w:rFonts w:hint="eastAsia" w:eastAsia="仿宋_GB2312" w:cs="Times New Roman"/>
          <w:sz w:val="32"/>
          <w:szCs w:val="32"/>
          <w:highlight w:val="none"/>
          <w:lang w:val="en-US" w:eastAsia="zh-CN"/>
        </w:rPr>
        <w:t>3：</w:t>
      </w:r>
      <w:r>
        <w:rPr>
          <w:rFonts w:hint="default" w:eastAsia="仿宋_GB2312" w:cs="Times New Roman"/>
          <w:sz w:val="32"/>
          <w:szCs w:val="32"/>
          <w:highlight w:val="none"/>
          <w:lang w:val="en-US" w:eastAsia="zh-CN"/>
        </w:rPr>
        <w:t>放映员人数，指标值：&gt;=</w:t>
      </w:r>
      <w:r>
        <w:rPr>
          <w:rFonts w:hint="eastAsia" w:eastAsia="仿宋_GB2312" w:cs="Times New Roman"/>
          <w:sz w:val="32"/>
          <w:szCs w:val="32"/>
          <w:highlight w:val="none"/>
          <w:lang w:val="en-US" w:eastAsia="zh-CN"/>
        </w:rPr>
        <w:t>2人</w:t>
      </w:r>
      <w:r>
        <w:rPr>
          <w:rFonts w:hint="default" w:eastAsia="仿宋_GB2312" w:cs="Times New Roman"/>
          <w:sz w:val="32"/>
          <w:szCs w:val="32"/>
          <w:highlight w:val="none"/>
          <w:lang w:val="en-US" w:eastAsia="zh-CN"/>
        </w:rPr>
        <w:t>，实际完成值：</w:t>
      </w:r>
      <w:r>
        <w:rPr>
          <w:rFonts w:hint="eastAsia" w:eastAsia="仿宋_GB2312" w:cs="Times New Roman"/>
          <w:sz w:val="32"/>
          <w:szCs w:val="32"/>
          <w:highlight w:val="none"/>
          <w:lang w:val="en-US" w:eastAsia="zh-CN"/>
        </w:rPr>
        <w:t>2人</w:t>
      </w:r>
      <w:r>
        <w:rPr>
          <w:rFonts w:hint="default" w:eastAsia="仿宋_GB2312" w:cs="Times New Roman"/>
          <w:sz w:val="32"/>
          <w:szCs w:val="32"/>
          <w:highlight w:val="none"/>
          <w:lang w:val="en-US" w:eastAsia="zh-CN"/>
        </w:rPr>
        <w:t xml:space="preserve"> ，指标完成率</w:t>
      </w:r>
      <w:r>
        <w:rPr>
          <w:rFonts w:hint="eastAsia" w:eastAsia="仿宋_GB2312" w:cs="Times New Roman"/>
          <w:sz w:val="32"/>
          <w:szCs w:val="32"/>
          <w:highlight w:val="none"/>
          <w:lang w:val="en-US" w:eastAsia="zh-CN"/>
        </w:rPr>
        <w:t>100</w:t>
      </w:r>
      <w:r>
        <w:rPr>
          <w:rFonts w:hint="default" w:eastAsia="仿宋_GB2312" w:cs="Times New Roman"/>
          <w:sz w:val="32"/>
          <w:szCs w:val="32"/>
          <w:highlight w:val="none"/>
          <w:lang w:val="en-US" w:eastAsia="zh-CN"/>
        </w:rPr>
        <w:t>%</w:t>
      </w:r>
      <w:r>
        <w:rPr>
          <w:rFonts w:hint="eastAsia" w:eastAsia="仿宋_GB2312" w:cs="Times New Roman"/>
          <w:sz w:val="32"/>
          <w:szCs w:val="32"/>
          <w:highlight w:val="none"/>
          <w:lang w:val="en-US" w:eastAsia="zh-CN"/>
        </w:rPr>
        <w:t>。</w:t>
      </w:r>
    </w:p>
    <w:p w14:paraId="6BA28C0B">
      <w:pPr>
        <w:shd w:val="clear" w:color="auto" w:fill="auto"/>
        <w:spacing w:line="600" w:lineRule="exact"/>
        <w:ind w:firstLine="640" w:firstLineChars="200"/>
        <w:outlineLvl w:val="0"/>
        <w:rPr>
          <w:rFonts w:hint="default" w:eastAsia="仿宋_GB2312" w:cs="Times New Roman"/>
          <w:sz w:val="32"/>
          <w:szCs w:val="32"/>
          <w:highlight w:val="none"/>
          <w:lang w:val="en-US" w:eastAsia="zh-CN"/>
        </w:rPr>
      </w:pPr>
      <w:r>
        <w:rPr>
          <w:rFonts w:hint="default" w:eastAsia="仿宋_GB2312" w:cs="Times New Roman"/>
          <w:sz w:val="32"/>
          <w:szCs w:val="32"/>
          <w:highlight w:val="none"/>
          <w:lang w:val="en-US" w:eastAsia="zh-CN"/>
        </w:rPr>
        <w:fldChar w:fldCharType="begin"/>
      </w:r>
      <w:r>
        <w:rPr>
          <w:rFonts w:hint="default" w:eastAsia="仿宋_GB2312" w:cs="Times New Roman"/>
          <w:sz w:val="32"/>
          <w:szCs w:val="32"/>
          <w:highlight w:val="none"/>
          <w:lang w:val="en-US" w:eastAsia="zh-CN"/>
        </w:rPr>
        <w:instrText xml:space="preserve"> = 2 \* GB3 </w:instrText>
      </w:r>
      <w:r>
        <w:rPr>
          <w:rFonts w:hint="default" w:eastAsia="仿宋_GB2312" w:cs="Times New Roman"/>
          <w:sz w:val="32"/>
          <w:szCs w:val="32"/>
          <w:highlight w:val="none"/>
          <w:lang w:val="en-US" w:eastAsia="zh-CN"/>
        </w:rPr>
        <w:fldChar w:fldCharType="separate"/>
      </w:r>
      <w:r>
        <w:rPr>
          <w:rFonts w:hint="default" w:eastAsia="仿宋_GB2312" w:cs="Times New Roman"/>
          <w:sz w:val="32"/>
          <w:szCs w:val="32"/>
          <w:highlight w:val="none"/>
          <w:lang w:val="en-US" w:eastAsia="zh-CN"/>
        </w:rPr>
        <w:t>②</w:t>
      </w:r>
      <w:r>
        <w:rPr>
          <w:rFonts w:hint="default" w:eastAsia="仿宋_GB2312" w:cs="Times New Roman"/>
          <w:sz w:val="32"/>
          <w:szCs w:val="32"/>
          <w:highlight w:val="none"/>
          <w:lang w:val="en-US" w:eastAsia="zh-CN"/>
        </w:rPr>
        <w:fldChar w:fldCharType="end"/>
      </w:r>
      <w:r>
        <w:rPr>
          <w:rFonts w:hint="default" w:eastAsia="仿宋_GB2312" w:cs="Times New Roman"/>
          <w:sz w:val="32"/>
          <w:szCs w:val="32"/>
          <w:highlight w:val="none"/>
          <w:lang w:val="en-US" w:eastAsia="zh-CN"/>
        </w:rPr>
        <w:t>质量指标：</w:t>
      </w:r>
    </w:p>
    <w:p w14:paraId="16FF2306">
      <w:pPr>
        <w:shd w:val="clear" w:color="auto" w:fill="auto"/>
        <w:spacing w:line="600" w:lineRule="exact"/>
        <w:ind w:firstLine="640" w:firstLineChars="200"/>
        <w:outlineLvl w:val="0"/>
        <w:rPr>
          <w:rFonts w:hint="eastAsia" w:eastAsia="仿宋_GB2312" w:cs="Times New Roman"/>
          <w:sz w:val="32"/>
          <w:szCs w:val="32"/>
          <w:highlight w:val="none"/>
          <w:lang w:val="en-US" w:eastAsia="zh-CN"/>
        </w:rPr>
      </w:pPr>
      <w:r>
        <w:rPr>
          <w:rFonts w:hint="default" w:eastAsia="仿宋_GB2312" w:cs="Times New Roman"/>
          <w:sz w:val="32"/>
          <w:szCs w:val="32"/>
          <w:highlight w:val="none"/>
          <w:lang w:val="en-US" w:eastAsia="zh-CN"/>
        </w:rPr>
        <w:t>指标</w:t>
      </w:r>
      <w:r>
        <w:rPr>
          <w:rFonts w:hint="eastAsia" w:eastAsia="仿宋_GB2312" w:cs="Times New Roman"/>
          <w:sz w:val="32"/>
          <w:szCs w:val="32"/>
          <w:highlight w:val="none"/>
          <w:lang w:val="en-US" w:eastAsia="zh-CN"/>
        </w:rPr>
        <w:t>1：全年新片率</w:t>
      </w:r>
      <w:r>
        <w:rPr>
          <w:rFonts w:hint="default" w:eastAsia="仿宋_GB2312" w:cs="Times New Roman"/>
          <w:sz w:val="32"/>
          <w:szCs w:val="32"/>
          <w:highlight w:val="none"/>
          <w:lang w:val="en-US" w:eastAsia="zh-CN"/>
        </w:rPr>
        <w:t>，指标值：</w:t>
      </w:r>
      <w:r>
        <w:rPr>
          <w:rFonts w:hint="eastAsia" w:eastAsia="仿宋_GB2312" w:cs="Times New Roman"/>
          <w:sz w:val="32"/>
          <w:szCs w:val="32"/>
          <w:highlight w:val="none"/>
          <w:lang w:val="en-US" w:eastAsia="zh-CN"/>
        </w:rPr>
        <w:t>&gt;=60%</w:t>
      </w:r>
      <w:r>
        <w:rPr>
          <w:rFonts w:hint="default" w:eastAsia="仿宋_GB2312" w:cs="Times New Roman"/>
          <w:sz w:val="32"/>
          <w:szCs w:val="32"/>
          <w:highlight w:val="none"/>
          <w:lang w:val="en-US" w:eastAsia="zh-CN"/>
        </w:rPr>
        <w:t>，实际完成值：</w:t>
      </w:r>
      <w:r>
        <w:rPr>
          <w:rFonts w:hint="eastAsia" w:eastAsia="仿宋_GB2312" w:cs="Times New Roman"/>
          <w:sz w:val="32"/>
          <w:szCs w:val="32"/>
          <w:highlight w:val="none"/>
          <w:lang w:val="en-US" w:eastAsia="zh-CN"/>
        </w:rPr>
        <w:t>60%</w:t>
      </w:r>
      <w:r>
        <w:rPr>
          <w:rFonts w:hint="default" w:eastAsia="仿宋_GB2312" w:cs="Times New Roman"/>
          <w:sz w:val="32"/>
          <w:szCs w:val="32"/>
          <w:highlight w:val="none"/>
          <w:lang w:val="en-US" w:eastAsia="zh-CN"/>
        </w:rPr>
        <w:t xml:space="preserve"> ，指标完成率</w:t>
      </w:r>
      <w:r>
        <w:rPr>
          <w:rFonts w:hint="eastAsia" w:eastAsia="仿宋_GB2312" w:cs="Times New Roman"/>
          <w:sz w:val="32"/>
          <w:szCs w:val="32"/>
          <w:highlight w:val="none"/>
          <w:lang w:val="en-US" w:eastAsia="zh-CN"/>
        </w:rPr>
        <w:t>100</w:t>
      </w:r>
      <w:r>
        <w:rPr>
          <w:rFonts w:hint="default" w:eastAsia="仿宋_GB2312" w:cs="Times New Roman"/>
          <w:sz w:val="32"/>
          <w:szCs w:val="32"/>
          <w:highlight w:val="none"/>
          <w:lang w:val="en-US" w:eastAsia="zh-CN"/>
        </w:rPr>
        <w:t>%</w:t>
      </w:r>
      <w:r>
        <w:rPr>
          <w:rFonts w:hint="eastAsia" w:eastAsia="仿宋_GB2312" w:cs="Times New Roman"/>
          <w:sz w:val="32"/>
          <w:szCs w:val="32"/>
          <w:highlight w:val="none"/>
          <w:lang w:val="en-US" w:eastAsia="zh-CN"/>
        </w:rPr>
        <w:t>。</w:t>
      </w:r>
    </w:p>
    <w:p w14:paraId="60D84C8A">
      <w:pPr>
        <w:shd w:val="clear" w:color="auto" w:fill="auto"/>
        <w:spacing w:line="600" w:lineRule="exact"/>
        <w:ind w:firstLine="640" w:firstLineChars="200"/>
        <w:outlineLvl w:val="0"/>
        <w:rPr>
          <w:rFonts w:hint="eastAsia" w:eastAsia="仿宋_GB2312" w:cs="Times New Roman"/>
          <w:sz w:val="32"/>
          <w:szCs w:val="32"/>
          <w:highlight w:val="none"/>
          <w:lang w:val="en-US" w:eastAsia="zh-CN"/>
        </w:rPr>
      </w:pPr>
      <w:r>
        <w:rPr>
          <w:rFonts w:hint="default" w:eastAsia="仿宋_GB2312" w:cs="Times New Roman"/>
          <w:sz w:val="32"/>
          <w:szCs w:val="32"/>
          <w:highlight w:val="none"/>
          <w:lang w:val="en-US" w:eastAsia="zh-CN"/>
        </w:rPr>
        <w:t>指标</w:t>
      </w:r>
      <w:r>
        <w:rPr>
          <w:rFonts w:hint="eastAsia" w:eastAsia="仿宋_GB2312" w:cs="Times New Roman"/>
          <w:sz w:val="32"/>
          <w:szCs w:val="32"/>
          <w:highlight w:val="none"/>
          <w:lang w:val="en-US" w:eastAsia="zh-CN"/>
        </w:rPr>
        <w:t>2：农村电影放映覆盖率</w:t>
      </w:r>
      <w:r>
        <w:rPr>
          <w:rFonts w:hint="default" w:eastAsia="仿宋_GB2312" w:cs="Times New Roman"/>
          <w:sz w:val="32"/>
          <w:szCs w:val="32"/>
          <w:highlight w:val="none"/>
          <w:lang w:val="en-US" w:eastAsia="zh-CN"/>
        </w:rPr>
        <w:t>，指标值：=</w:t>
      </w:r>
      <w:r>
        <w:rPr>
          <w:rFonts w:hint="eastAsia" w:eastAsia="仿宋_GB2312" w:cs="Times New Roman"/>
          <w:sz w:val="32"/>
          <w:szCs w:val="32"/>
          <w:highlight w:val="none"/>
          <w:lang w:val="en-US" w:eastAsia="zh-CN"/>
        </w:rPr>
        <w:t>100%</w:t>
      </w:r>
      <w:r>
        <w:rPr>
          <w:rFonts w:hint="default" w:eastAsia="仿宋_GB2312" w:cs="Times New Roman"/>
          <w:sz w:val="32"/>
          <w:szCs w:val="32"/>
          <w:highlight w:val="none"/>
          <w:lang w:val="en-US" w:eastAsia="zh-CN"/>
        </w:rPr>
        <w:t>，实际完成值：</w:t>
      </w:r>
      <w:r>
        <w:rPr>
          <w:rFonts w:hint="eastAsia" w:eastAsia="仿宋_GB2312" w:cs="Times New Roman"/>
          <w:sz w:val="32"/>
          <w:szCs w:val="32"/>
          <w:highlight w:val="none"/>
          <w:lang w:val="en-US" w:eastAsia="zh-CN"/>
        </w:rPr>
        <w:t>100%</w:t>
      </w:r>
      <w:r>
        <w:rPr>
          <w:rFonts w:hint="default" w:eastAsia="仿宋_GB2312" w:cs="Times New Roman"/>
          <w:sz w:val="32"/>
          <w:szCs w:val="32"/>
          <w:highlight w:val="none"/>
          <w:lang w:val="en-US" w:eastAsia="zh-CN"/>
        </w:rPr>
        <w:t xml:space="preserve"> ，指标完成率</w:t>
      </w:r>
      <w:r>
        <w:rPr>
          <w:rFonts w:hint="eastAsia" w:eastAsia="仿宋_GB2312" w:cs="Times New Roman"/>
          <w:sz w:val="32"/>
          <w:szCs w:val="32"/>
          <w:highlight w:val="none"/>
          <w:lang w:val="en-US" w:eastAsia="zh-CN"/>
        </w:rPr>
        <w:t>100</w:t>
      </w:r>
      <w:r>
        <w:rPr>
          <w:rFonts w:hint="default" w:eastAsia="仿宋_GB2312" w:cs="Times New Roman"/>
          <w:sz w:val="32"/>
          <w:szCs w:val="32"/>
          <w:highlight w:val="none"/>
          <w:lang w:val="en-US" w:eastAsia="zh-CN"/>
        </w:rPr>
        <w:t>%</w:t>
      </w:r>
      <w:r>
        <w:rPr>
          <w:rFonts w:hint="eastAsia" w:eastAsia="仿宋_GB2312" w:cs="Times New Roman"/>
          <w:sz w:val="32"/>
          <w:szCs w:val="32"/>
          <w:highlight w:val="none"/>
          <w:lang w:val="en-US" w:eastAsia="zh-CN"/>
        </w:rPr>
        <w:t>。</w:t>
      </w:r>
    </w:p>
    <w:p w14:paraId="3FC778C1">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eastAsia="仿宋_GB2312" w:cs="Times New Roman"/>
          <w:sz w:val="32"/>
          <w:szCs w:val="32"/>
          <w:highlight w:val="none"/>
          <w:lang w:val="en-US" w:eastAsia="zh-CN"/>
        </w:rPr>
        <w:fldChar w:fldCharType="begin"/>
      </w:r>
      <w:r>
        <w:rPr>
          <w:rFonts w:hint="default" w:eastAsia="仿宋_GB2312" w:cs="Times New Roman"/>
          <w:sz w:val="32"/>
          <w:szCs w:val="32"/>
          <w:highlight w:val="none"/>
          <w:lang w:val="en-US" w:eastAsia="zh-CN"/>
        </w:rPr>
        <w:instrText xml:space="preserve"> = 3 \* GB3 </w:instrText>
      </w:r>
      <w:r>
        <w:rPr>
          <w:rFonts w:hint="default" w:eastAsia="仿宋_GB2312" w:cs="Times New Roman"/>
          <w:sz w:val="32"/>
          <w:szCs w:val="32"/>
          <w:highlight w:val="none"/>
          <w:lang w:val="en-US" w:eastAsia="zh-CN"/>
        </w:rPr>
        <w:fldChar w:fldCharType="separate"/>
      </w:r>
      <w:r>
        <w:rPr>
          <w:rFonts w:hint="default" w:eastAsia="仿宋_GB2312" w:cs="Times New Roman"/>
          <w:sz w:val="32"/>
          <w:szCs w:val="32"/>
          <w:highlight w:val="none"/>
          <w:lang w:val="en-US" w:eastAsia="zh-CN"/>
        </w:rPr>
        <w:t>③</w:t>
      </w:r>
      <w:r>
        <w:rPr>
          <w:rFonts w:hint="default" w:eastAsia="仿宋_GB2312" w:cs="Times New Roman"/>
          <w:sz w:val="32"/>
          <w:szCs w:val="32"/>
          <w:highlight w:val="none"/>
          <w:lang w:val="en-US" w:eastAsia="zh-CN"/>
        </w:rPr>
        <w:fldChar w:fldCharType="end"/>
      </w:r>
      <w:r>
        <w:rPr>
          <w:rFonts w:hint="default" w:eastAsia="仿宋_GB2312" w:cs="Times New Roman"/>
          <w:sz w:val="32"/>
          <w:szCs w:val="32"/>
          <w:highlight w:val="none"/>
          <w:lang w:val="en-US" w:eastAsia="zh-CN"/>
        </w:rPr>
        <w:t>时效指标：</w:t>
      </w:r>
      <w:r>
        <w:rPr>
          <w:rFonts w:hint="eastAsia" w:eastAsia="仿宋_GB2312" w:cs="Times New Roman"/>
          <w:sz w:val="32"/>
          <w:szCs w:val="32"/>
          <w:highlight w:val="none"/>
          <w:lang w:val="en-US" w:eastAsia="zh-CN"/>
        </w:rPr>
        <w:t>项目完工时间，</w:t>
      </w:r>
      <w:r>
        <w:rPr>
          <w:rFonts w:hint="default" w:eastAsia="仿宋_GB2312" w:cs="Times New Roman"/>
          <w:sz w:val="32"/>
          <w:szCs w:val="32"/>
          <w:highlight w:val="none"/>
          <w:lang w:val="en-US" w:eastAsia="zh-CN"/>
        </w:rPr>
        <w:t>指标值：</w:t>
      </w:r>
      <w:r>
        <w:rPr>
          <w:rFonts w:hint="eastAsia" w:eastAsia="仿宋_GB2312" w:cs="Times New Roman"/>
          <w:sz w:val="32"/>
          <w:szCs w:val="32"/>
          <w:highlight w:val="none"/>
          <w:lang w:val="en-US" w:eastAsia="zh-CN"/>
        </w:rPr>
        <w:t>2024年12月25</w:t>
      </w:r>
      <w:r>
        <w:rPr>
          <w:rFonts w:hint="default" w:eastAsia="仿宋_GB2312" w:cs="Times New Roman"/>
          <w:sz w:val="32"/>
          <w:szCs w:val="32"/>
          <w:highlight w:val="none"/>
          <w:lang w:val="en-US" w:eastAsia="zh-CN"/>
        </w:rPr>
        <w:t>，实际完成值：</w:t>
      </w:r>
      <w:r>
        <w:rPr>
          <w:rFonts w:hint="eastAsia" w:eastAsia="仿宋_GB2312" w:cs="Times New Roman"/>
          <w:sz w:val="32"/>
          <w:szCs w:val="32"/>
          <w:highlight w:val="none"/>
          <w:lang w:val="en-US" w:eastAsia="zh-CN"/>
        </w:rPr>
        <w:t>2024年12月25日</w:t>
      </w:r>
      <w:r>
        <w:rPr>
          <w:rFonts w:hint="default" w:eastAsia="仿宋_GB2312" w:cs="Times New Roman"/>
          <w:sz w:val="32"/>
          <w:szCs w:val="32"/>
          <w:highlight w:val="none"/>
          <w:lang w:val="en-US" w:eastAsia="zh-CN"/>
        </w:rPr>
        <w:t>，指标完成率</w:t>
      </w:r>
      <w:r>
        <w:rPr>
          <w:rFonts w:hint="eastAsia" w:eastAsia="仿宋_GB2312" w:cs="Times New Roman"/>
          <w:sz w:val="32"/>
          <w:szCs w:val="32"/>
          <w:highlight w:val="none"/>
          <w:lang w:val="en-US" w:eastAsia="zh-CN"/>
        </w:rPr>
        <w:t>100</w:t>
      </w:r>
      <w:r>
        <w:rPr>
          <w:rFonts w:hint="default" w:eastAsia="仿宋_GB2312" w:cs="Times New Roman"/>
          <w:sz w:val="32"/>
          <w:szCs w:val="32"/>
          <w:highlight w:val="none"/>
          <w:lang w:val="en-US" w:eastAsia="zh-CN"/>
        </w:rPr>
        <w:t>%</w:t>
      </w:r>
      <w:r>
        <w:rPr>
          <w:rFonts w:hint="eastAsia" w:eastAsia="仿宋_GB2312" w:cs="Times New Roman"/>
          <w:sz w:val="32"/>
          <w:szCs w:val="32"/>
          <w:highlight w:val="none"/>
          <w:lang w:val="en-US" w:eastAsia="zh-CN"/>
        </w:rPr>
        <w:t>。</w:t>
      </w:r>
    </w:p>
    <w:p w14:paraId="5E1BAFE3">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4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④</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成本指标：</w:t>
      </w:r>
    </w:p>
    <w:p w14:paraId="72C236DC">
      <w:pPr>
        <w:shd w:val="clear" w:color="auto" w:fill="auto"/>
        <w:spacing w:line="600" w:lineRule="exact"/>
        <w:ind w:firstLine="640" w:firstLineChars="200"/>
        <w:outlineLvl w:val="0"/>
        <w:rPr>
          <w:rFonts w:hint="eastAsia" w:eastAsia="仿宋_GB2312" w:cs="Times New Roman"/>
          <w:sz w:val="32"/>
          <w:szCs w:val="32"/>
          <w:highlight w:val="none"/>
          <w:lang w:val="en-US" w:eastAsia="zh-CN"/>
        </w:rPr>
      </w:pPr>
      <w:r>
        <w:rPr>
          <w:rFonts w:hint="default" w:eastAsia="仿宋_GB2312" w:cs="Times New Roman"/>
          <w:sz w:val="32"/>
          <w:szCs w:val="32"/>
          <w:highlight w:val="none"/>
          <w:lang w:val="en-US" w:eastAsia="zh-CN"/>
        </w:rPr>
        <w:t>指标</w:t>
      </w:r>
      <w:r>
        <w:rPr>
          <w:rFonts w:hint="eastAsia" w:eastAsia="仿宋_GB2312" w:cs="Times New Roman"/>
          <w:sz w:val="32"/>
          <w:szCs w:val="32"/>
          <w:highlight w:val="none"/>
          <w:lang w:val="en-US" w:eastAsia="zh-CN"/>
        </w:rPr>
        <w:t>1：</w:t>
      </w:r>
      <w:r>
        <w:rPr>
          <w:rFonts w:hint="default" w:eastAsia="仿宋_GB2312" w:cs="Times New Roman"/>
          <w:sz w:val="32"/>
          <w:szCs w:val="32"/>
          <w:highlight w:val="none"/>
          <w:lang w:val="en-US" w:eastAsia="zh-CN"/>
        </w:rPr>
        <w:t>维修（护）费（含电影下载、折旧费），指标值：&lt;=7万元，实际完成值：</w:t>
      </w:r>
      <w:r>
        <w:rPr>
          <w:rFonts w:hint="eastAsia" w:eastAsia="仿宋_GB2312" w:cs="Times New Roman"/>
          <w:sz w:val="32"/>
          <w:szCs w:val="32"/>
          <w:highlight w:val="none"/>
          <w:lang w:val="en-US" w:eastAsia="zh-CN"/>
        </w:rPr>
        <w:t>7万元</w:t>
      </w:r>
      <w:r>
        <w:rPr>
          <w:rFonts w:hint="default" w:eastAsia="仿宋_GB2312" w:cs="Times New Roman"/>
          <w:sz w:val="32"/>
          <w:szCs w:val="32"/>
          <w:highlight w:val="none"/>
          <w:lang w:val="en-US" w:eastAsia="zh-CN"/>
        </w:rPr>
        <w:t xml:space="preserve"> ，指标完成率</w:t>
      </w:r>
      <w:r>
        <w:rPr>
          <w:rFonts w:hint="eastAsia" w:eastAsia="仿宋_GB2312" w:cs="Times New Roman"/>
          <w:sz w:val="32"/>
          <w:szCs w:val="32"/>
          <w:highlight w:val="none"/>
          <w:lang w:val="en-US" w:eastAsia="zh-CN"/>
        </w:rPr>
        <w:t>100</w:t>
      </w:r>
      <w:r>
        <w:rPr>
          <w:rFonts w:hint="default" w:eastAsia="仿宋_GB2312" w:cs="Times New Roman"/>
          <w:sz w:val="32"/>
          <w:szCs w:val="32"/>
          <w:highlight w:val="none"/>
          <w:lang w:val="en-US" w:eastAsia="zh-CN"/>
        </w:rPr>
        <w:t>%</w:t>
      </w:r>
      <w:r>
        <w:rPr>
          <w:rFonts w:hint="eastAsia" w:eastAsia="仿宋_GB2312" w:cs="Times New Roman"/>
          <w:sz w:val="32"/>
          <w:szCs w:val="32"/>
          <w:highlight w:val="none"/>
          <w:lang w:val="en-US" w:eastAsia="zh-CN"/>
        </w:rPr>
        <w:t>。</w:t>
      </w:r>
    </w:p>
    <w:p w14:paraId="67A76BE5">
      <w:pPr>
        <w:shd w:val="clear" w:color="auto" w:fill="auto"/>
        <w:spacing w:line="600" w:lineRule="exact"/>
        <w:ind w:firstLine="640" w:firstLineChars="200"/>
        <w:outlineLvl w:val="0"/>
        <w:rPr>
          <w:rFonts w:hint="default" w:eastAsia="仿宋_GB2312" w:cs="Times New Roman"/>
          <w:sz w:val="32"/>
          <w:szCs w:val="32"/>
          <w:highlight w:val="none"/>
          <w:lang w:val="en-US" w:eastAsia="zh-CN"/>
        </w:rPr>
      </w:pPr>
      <w:r>
        <w:rPr>
          <w:rFonts w:hint="default" w:eastAsia="仿宋_GB2312" w:cs="Times New Roman"/>
          <w:sz w:val="32"/>
          <w:szCs w:val="32"/>
          <w:highlight w:val="none"/>
          <w:lang w:val="en-US" w:eastAsia="zh-CN"/>
        </w:rPr>
        <w:t>指标</w:t>
      </w:r>
      <w:r>
        <w:rPr>
          <w:rFonts w:hint="eastAsia" w:eastAsia="仿宋_GB2312" w:cs="Times New Roman"/>
          <w:sz w:val="32"/>
          <w:szCs w:val="32"/>
          <w:highlight w:val="none"/>
          <w:lang w:val="en-US" w:eastAsia="zh-CN"/>
        </w:rPr>
        <w:t>2：</w:t>
      </w:r>
      <w:r>
        <w:rPr>
          <w:rFonts w:hint="default" w:eastAsia="仿宋_GB2312" w:cs="Times New Roman"/>
          <w:sz w:val="32"/>
          <w:szCs w:val="32"/>
          <w:highlight w:val="none"/>
          <w:lang w:val="en-US" w:eastAsia="zh-CN"/>
        </w:rPr>
        <w:t>放映员劳务费，指标值：&lt;=14.72万元，实际完成值：=12万元 ，指标完成率</w:t>
      </w:r>
      <w:r>
        <w:rPr>
          <w:rFonts w:hint="eastAsia" w:eastAsia="仿宋_GB2312" w:cs="Times New Roman"/>
          <w:sz w:val="32"/>
          <w:szCs w:val="32"/>
          <w:highlight w:val="none"/>
          <w:lang w:val="en-US" w:eastAsia="zh-CN"/>
        </w:rPr>
        <w:t>81.52</w:t>
      </w:r>
      <w:r>
        <w:rPr>
          <w:rFonts w:hint="default" w:eastAsia="仿宋_GB2312" w:cs="Times New Roman"/>
          <w:sz w:val="32"/>
          <w:szCs w:val="32"/>
          <w:highlight w:val="none"/>
          <w:lang w:val="en-US" w:eastAsia="zh-CN"/>
        </w:rPr>
        <w:t>%</w:t>
      </w:r>
      <w:r>
        <w:rPr>
          <w:rFonts w:hint="eastAsia" w:eastAsia="仿宋_GB2312" w:cs="Times New Roman"/>
          <w:sz w:val="32"/>
          <w:szCs w:val="32"/>
          <w:highlight w:val="none"/>
          <w:lang w:val="en-US" w:eastAsia="zh-CN"/>
        </w:rPr>
        <w:t>。</w:t>
      </w:r>
      <w:r>
        <w:rPr>
          <w:rFonts w:hint="default" w:eastAsia="仿宋_GB2312" w:cs="Times New Roman"/>
          <w:sz w:val="32"/>
          <w:szCs w:val="32"/>
          <w:highlight w:val="none"/>
          <w:lang w:val="en-US" w:eastAsia="zh-CN"/>
        </w:rPr>
        <w:t>因为该项目资金按照放电影的任务完成情况来向地区申请每季度项目资金，因此最后一季度的资金在下年（2025年第一季度）支付。整改措施：加大对资金的支付力度。</w:t>
      </w:r>
    </w:p>
    <w:p w14:paraId="765D8AE9">
      <w:pPr>
        <w:shd w:val="clear" w:color="auto" w:fill="auto"/>
        <w:spacing w:line="600" w:lineRule="exact"/>
        <w:ind w:firstLine="640" w:firstLineChars="200"/>
        <w:outlineLvl w:val="0"/>
        <w:rPr>
          <w:rFonts w:hint="eastAsia" w:eastAsia="仿宋_GB2312" w:cs="Times New Roman"/>
          <w:sz w:val="32"/>
          <w:szCs w:val="32"/>
          <w:highlight w:val="none"/>
          <w:lang w:val="en-US" w:eastAsia="zh-CN"/>
        </w:rPr>
      </w:pPr>
      <w:r>
        <w:rPr>
          <w:rFonts w:hint="default" w:eastAsia="仿宋_GB2312" w:cs="Times New Roman"/>
          <w:sz w:val="32"/>
          <w:szCs w:val="32"/>
          <w:highlight w:val="none"/>
          <w:lang w:val="en-US" w:eastAsia="zh-CN"/>
        </w:rPr>
        <w:t>指标</w:t>
      </w:r>
      <w:r>
        <w:rPr>
          <w:rFonts w:hint="eastAsia" w:eastAsia="仿宋_GB2312" w:cs="Times New Roman"/>
          <w:sz w:val="32"/>
          <w:szCs w:val="32"/>
          <w:highlight w:val="none"/>
          <w:lang w:val="en-US" w:eastAsia="zh-CN"/>
        </w:rPr>
        <w:t>3：</w:t>
      </w:r>
      <w:r>
        <w:rPr>
          <w:rFonts w:hint="default" w:eastAsia="仿宋_GB2312" w:cs="Times New Roman"/>
          <w:sz w:val="32"/>
          <w:szCs w:val="32"/>
          <w:highlight w:val="none"/>
          <w:lang w:val="en-US" w:eastAsia="zh-CN"/>
        </w:rPr>
        <w:t>放映车辆运行维护费，指标值：&lt;=5万元，实际完成值：</w:t>
      </w:r>
      <w:r>
        <w:rPr>
          <w:rFonts w:hint="eastAsia" w:eastAsia="仿宋_GB2312" w:cs="Times New Roman"/>
          <w:sz w:val="32"/>
          <w:szCs w:val="32"/>
          <w:highlight w:val="none"/>
          <w:lang w:val="en-US" w:eastAsia="zh-CN"/>
        </w:rPr>
        <w:t>5.8万元</w:t>
      </w:r>
      <w:r>
        <w:rPr>
          <w:rFonts w:hint="default" w:eastAsia="仿宋_GB2312" w:cs="Times New Roman"/>
          <w:sz w:val="32"/>
          <w:szCs w:val="32"/>
          <w:highlight w:val="none"/>
          <w:lang w:val="en-US" w:eastAsia="zh-CN"/>
        </w:rPr>
        <w:t xml:space="preserve"> ，指标完成率</w:t>
      </w:r>
      <w:r>
        <w:rPr>
          <w:rFonts w:hint="eastAsia" w:eastAsia="仿宋_GB2312" w:cs="Times New Roman"/>
          <w:sz w:val="32"/>
          <w:szCs w:val="32"/>
          <w:highlight w:val="none"/>
          <w:lang w:val="en-US" w:eastAsia="zh-CN"/>
        </w:rPr>
        <w:t>100</w:t>
      </w:r>
      <w:r>
        <w:rPr>
          <w:rFonts w:hint="default" w:eastAsia="仿宋_GB2312" w:cs="Times New Roman"/>
          <w:sz w:val="32"/>
          <w:szCs w:val="32"/>
          <w:highlight w:val="none"/>
          <w:lang w:val="en-US" w:eastAsia="zh-CN"/>
        </w:rPr>
        <w:t>%</w:t>
      </w:r>
      <w:r>
        <w:rPr>
          <w:rFonts w:hint="eastAsia" w:eastAsia="仿宋_GB2312" w:cs="Times New Roman"/>
          <w:sz w:val="32"/>
          <w:szCs w:val="32"/>
          <w:highlight w:val="none"/>
          <w:lang w:val="en-US" w:eastAsia="zh-CN"/>
        </w:rPr>
        <w:t>。</w:t>
      </w:r>
    </w:p>
    <w:p w14:paraId="36AE0DEB">
      <w:pPr>
        <w:shd w:val="clear" w:color="auto" w:fill="auto"/>
        <w:spacing w:line="600" w:lineRule="exact"/>
        <w:ind w:firstLine="640" w:firstLineChars="200"/>
        <w:outlineLvl w:val="0"/>
        <w:rPr>
          <w:rFonts w:hint="eastAsia" w:eastAsia="仿宋_GB2312" w:cs="Times New Roman"/>
          <w:sz w:val="32"/>
          <w:szCs w:val="32"/>
          <w:highlight w:val="none"/>
          <w:lang w:val="en-US" w:eastAsia="zh-CN"/>
        </w:rPr>
      </w:pPr>
      <w:r>
        <w:rPr>
          <w:rFonts w:hint="default" w:eastAsia="仿宋_GB2312" w:cs="Times New Roman"/>
          <w:sz w:val="32"/>
          <w:szCs w:val="32"/>
          <w:highlight w:val="none"/>
          <w:lang w:val="en-US" w:eastAsia="zh-CN"/>
        </w:rPr>
        <w:t>指标</w:t>
      </w:r>
      <w:r>
        <w:rPr>
          <w:rFonts w:hint="eastAsia" w:eastAsia="仿宋_GB2312" w:cs="Times New Roman"/>
          <w:sz w:val="32"/>
          <w:szCs w:val="32"/>
          <w:highlight w:val="none"/>
          <w:lang w:val="en-US" w:eastAsia="zh-CN"/>
        </w:rPr>
        <w:t>4：</w:t>
      </w:r>
      <w:r>
        <w:rPr>
          <w:rFonts w:hint="default" w:eastAsia="仿宋_GB2312" w:cs="Times New Roman"/>
          <w:sz w:val="32"/>
          <w:szCs w:val="32"/>
          <w:highlight w:val="none"/>
          <w:lang w:val="en-US" w:eastAsia="zh-CN"/>
        </w:rPr>
        <w:t>办公费（邮寄、手续费等），指标值：&lt;=0.6万元，实际完成值：</w:t>
      </w:r>
      <w:r>
        <w:rPr>
          <w:rFonts w:hint="eastAsia" w:eastAsia="仿宋_GB2312" w:cs="Times New Roman"/>
          <w:sz w:val="32"/>
          <w:szCs w:val="32"/>
          <w:highlight w:val="none"/>
          <w:lang w:val="en-US" w:eastAsia="zh-CN"/>
        </w:rPr>
        <w:t>0.6万元</w:t>
      </w:r>
      <w:r>
        <w:rPr>
          <w:rFonts w:hint="default" w:eastAsia="仿宋_GB2312" w:cs="Times New Roman"/>
          <w:sz w:val="32"/>
          <w:szCs w:val="32"/>
          <w:highlight w:val="none"/>
          <w:lang w:val="en-US" w:eastAsia="zh-CN"/>
        </w:rPr>
        <w:t xml:space="preserve"> ，指标完成率</w:t>
      </w:r>
      <w:r>
        <w:rPr>
          <w:rFonts w:hint="eastAsia" w:eastAsia="仿宋_GB2312" w:cs="Times New Roman"/>
          <w:sz w:val="32"/>
          <w:szCs w:val="32"/>
          <w:highlight w:val="none"/>
          <w:lang w:val="en-US" w:eastAsia="zh-CN"/>
        </w:rPr>
        <w:t>100</w:t>
      </w:r>
      <w:r>
        <w:rPr>
          <w:rFonts w:hint="default" w:eastAsia="仿宋_GB2312" w:cs="Times New Roman"/>
          <w:sz w:val="32"/>
          <w:szCs w:val="32"/>
          <w:highlight w:val="none"/>
          <w:lang w:val="en-US" w:eastAsia="zh-CN"/>
        </w:rPr>
        <w:t>%</w:t>
      </w:r>
      <w:r>
        <w:rPr>
          <w:rFonts w:hint="eastAsia" w:eastAsia="仿宋_GB2312" w:cs="Times New Roman"/>
          <w:sz w:val="32"/>
          <w:szCs w:val="32"/>
          <w:highlight w:val="none"/>
          <w:lang w:val="en-US" w:eastAsia="zh-CN"/>
        </w:rPr>
        <w:t>。</w:t>
      </w:r>
    </w:p>
    <w:p w14:paraId="05B168AC">
      <w:pPr>
        <w:shd w:val="clear" w:color="auto" w:fill="auto"/>
        <w:spacing w:line="600" w:lineRule="exact"/>
        <w:ind w:firstLine="640" w:firstLineChars="200"/>
        <w:outlineLvl w:val="0"/>
        <w:rPr>
          <w:rFonts w:hint="eastAsia" w:eastAsia="仿宋_GB2312" w:cs="Times New Roman"/>
          <w:sz w:val="32"/>
          <w:szCs w:val="32"/>
          <w:highlight w:val="none"/>
          <w:lang w:val="en-US" w:eastAsia="zh-CN"/>
        </w:rPr>
      </w:pPr>
      <w:r>
        <w:rPr>
          <w:rFonts w:hint="default" w:eastAsia="仿宋_GB2312" w:cs="Times New Roman"/>
          <w:sz w:val="32"/>
          <w:szCs w:val="32"/>
          <w:highlight w:val="none"/>
          <w:lang w:val="en-US" w:eastAsia="zh-CN"/>
        </w:rPr>
        <w:t>指标</w:t>
      </w:r>
      <w:r>
        <w:rPr>
          <w:rFonts w:hint="eastAsia" w:eastAsia="仿宋_GB2312" w:cs="Times New Roman"/>
          <w:sz w:val="32"/>
          <w:szCs w:val="32"/>
          <w:highlight w:val="none"/>
          <w:lang w:val="en-US" w:eastAsia="zh-CN"/>
        </w:rPr>
        <w:t>5：</w:t>
      </w:r>
      <w:r>
        <w:rPr>
          <w:rFonts w:hint="default" w:eastAsia="仿宋_GB2312" w:cs="Times New Roman"/>
          <w:sz w:val="32"/>
          <w:szCs w:val="32"/>
          <w:highlight w:val="none"/>
          <w:lang w:val="en-US" w:eastAsia="zh-CN"/>
        </w:rPr>
        <w:t>电影进校费用，指标值：&lt;=2万元，实际完成值：</w:t>
      </w:r>
      <w:r>
        <w:rPr>
          <w:rFonts w:hint="eastAsia" w:eastAsia="仿宋_GB2312" w:cs="Times New Roman"/>
          <w:sz w:val="32"/>
          <w:szCs w:val="32"/>
          <w:highlight w:val="none"/>
          <w:lang w:val="en-US" w:eastAsia="zh-CN"/>
        </w:rPr>
        <w:t>0万元</w:t>
      </w:r>
      <w:r>
        <w:rPr>
          <w:rFonts w:hint="default" w:eastAsia="仿宋_GB2312" w:cs="Times New Roman"/>
          <w:sz w:val="32"/>
          <w:szCs w:val="32"/>
          <w:highlight w:val="none"/>
          <w:lang w:val="en-US" w:eastAsia="zh-CN"/>
        </w:rPr>
        <w:t xml:space="preserve"> ，指标完成率</w:t>
      </w:r>
      <w:r>
        <w:rPr>
          <w:rFonts w:hint="eastAsia" w:eastAsia="仿宋_GB2312" w:cs="Times New Roman"/>
          <w:sz w:val="32"/>
          <w:szCs w:val="32"/>
          <w:highlight w:val="none"/>
          <w:lang w:val="en-US" w:eastAsia="zh-CN"/>
        </w:rPr>
        <w:t>0</w:t>
      </w:r>
      <w:r>
        <w:rPr>
          <w:rFonts w:hint="default" w:eastAsia="仿宋_GB2312" w:cs="Times New Roman"/>
          <w:sz w:val="32"/>
          <w:szCs w:val="32"/>
          <w:highlight w:val="none"/>
          <w:lang w:val="en-US" w:eastAsia="zh-CN"/>
        </w:rPr>
        <w:t>%</w:t>
      </w:r>
      <w:r>
        <w:rPr>
          <w:rFonts w:hint="eastAsia" w:eastAsia="仿宋_GB2312" w:cs="Times New Roman"/>
          <w:sz w:val="32"/>
          <w:szCs w:val="32"/>
          <w:highlight w:val="none"/>
          <w:lang w:val="en-US" w:eastAsia="zh-CN"/>
        </w:rPr>
        <w:t>。存在偏差原因：</w:t>
      </w:r>
      <w:r>
        <w:rPr>
          <w:rFonts w:hint="default" w:eastAsia="仿宋_GB2312" w:cs="Times New Roman"/>
          <w:sz w:val="32"/>
          <w:szCs w:val="32"/>
          <w:highlight w:val="none"/>
          <w:lang w:val="en-US" w:eastAsia="zh-CN"/>
        </w:rPr>
        <w:t>因电影进校资金塔城地区另下指标，在单位资金项目里完成，因此此项资金未用，退回国库</w:t>
      </w:r>
      <w:r>
        <w:rPr>
          <w:rFonts w:hint="eastAsia" w:eastAsia="仿宋_GB2312" w:cs="Times New Roman"/>
          <w:sz w:val="32"/>
          <w:szCs w:val="32"/>
          <w:highlight w:val="none"/>
          <w:lang w:val="en-US" w:eastAsia="zh-CN"/>
        </w:rPr>
        <w:t>。</w:t>
      </w:r>
    </w:p>
    <w:p w14:paraId="17ABAF01">
      <w:pPr>
        <w:pStyle w:val="10"/>
        <w:numPr>
          <w:ilvl w:val="0"/>
          <w:numId w:val="5"/>
        </w:numPr>
        <w:spacing w:line="560" w:lineRule="exact"/>
        <w:ind w:firstLine="643"/>
        <w:rPr>
          <w:rFonts w:hint="default" w:ascii="Times New Roman" w:hAnsi="Times New Roman" w:eastAsia="楷体_GB2312" w:cs="Times New Roman"/>
          <w:b/>
          <w:bCs/>
          <w:sz w:val="32"/>
          <w:szCs w:val="32"/>
          <w:highlight w:val="none"/>
          <w:lang w:val="en-US" w:eastAsia="zh-CN"/>
        </w:rPr>
      </w:pPr>
      <w:r>
        <w:rPr>
          <w:rFonts w:hint="default" w:ascii="Times New Roman" w:hAnsi="Times New Roman" w:eastAsia="楷体_GB2312" w:cs="Times New Roman"/>
          <w:b/>
          <w:bCs/>
          <w:sz w:val="32"/>
          <w:szCs w:val="32"/>
          <w:highlight w:val="none"/>
          <w:lang w:val="en-US" w:eastAsia="zh-CN"/>
        </w:rPr>
        <w:t>项目效益情况</w:t>
      </w:r>
    </w:p>
    <w:p w14:paraId="78E562C2">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项目效益类指标包括项目实施效益和满意度两方面的内容，由</w:t>
      </w:r>
      <w:r>
        <w:rPr>
          <w:rFonts w:hint="eastAsia" w:eastAsia="仿宋_GB2312" w:cs="Times New Roman"/>
          <w:sz w:val="32"/>
          <w:szCs w:val="32"/>
          <w:highlight w:val="none"/>
          <w:lang w:val="en-US" w:eastAsia="zh-CN"/>
        </w:rPr>
        <w:t>3</w:t>
      </w:r>
      <w:r>
        <w:rPr>
          <w:rFonts w:hint="default" w:ascii="Times New Roman" w:hAnsi="Times New Roman" w:eastAsia="仿宋_GB2312" w:cs="Times New Roman"/>
          <w:sz w:val="32"/>
          <w:szCs w:val="32"/>
          <w:highlight w:val="none"/>
          <w:lang w:val="en-US" w:eastAsia="zh-CN"/>
        </w:rPr>
        <w:t>个三级指标构成，权重分为20分，实际得分</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%。具体效益指标及满意度指标完成情况如下：</w:t>
      </w:r>
    </w:p>
    <w:p w14:paraId="269526C4">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1.实施效益</w:t>
      </w:r>
    </w:p>
    <w:p w14:paraId="6721ADEE">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②</w:t>
      </w:r>
      <w:r>
        <w:rPr>
          <w:rFonts w:hint="default" w:ascii="Times New Roman" w:hAnsi="Times New Roman" w:eastAsia="仿宋_GB2312" w:cs="Times New Roman"/>
          <w:sz w:val="32"/>
          <w:szCs w:val="32"/>
          <w:highlight w:val="none"/>
        </w:rPr>
        <w:t>社会效益指标：</w:t>
      </w:r>
    </w:p>
    <w:p w14:paraId="0CF9F88E">
      <w:pPr>
        <w:shd w:val="clear" w:color="auto" w:fill="auto"/>
        <w:spacing w:line="600" w:lineRule="exact"/>
        <w:ind w:firstLine="640" w:firstLineChars="200"/>
        <w:outlineLvl w:val="0"/>
        <w:rPr>
          <w:rFonts w:hint="eastAsia" w:eastAsia="仿宋_GB2312" w:cs="Times New Roman"/>
          <w:sz w:val="32"/>
          <w:szCs w:val="32"/>
          <w:highlight w:val="none"/>
          <w:lang w:val="en-US" w:eastAsia="zh-CN"/>
        </w:rPr>
      </w:pPr>
      <w:r>
        <w:rPr>
          <w:rFonts w:hint="default" w:eastAsia="仿宋_GB2312" w:cs="Times New Roman"/>
          <w:sz w:val="32"/>
          <w:szCs w:val="32"/>
          <w:highlight w:val="none"/>
          <w:lang w:val="en-US" w:eastAsia="zh-CN"/>
        </w:rPr>
        <w:t>指标</w:t>
      </w:r>
      <w:r>
        <w:rPr>
          <w:rFonts w:hint="eastAsia" w:eastAsia="仿宋_GB2312" w:cs="Times New Roman"/>
          <w:sz w:val="32"/>
          <w:szCs w:val="32"/>
          <w:highlight w:val="none"/>
          <w:lang w:val="en-US" w:eastAsia="zh-CN"/>
        </w:rPr>
        <w:t>1：</w:t>
      </w:r>
      <w:r>
        <w:rPr>
          <w:rFonts w:hint="default" w:eastAsia="仿宋_GB2312" w:cs="Times New Roman"/>
          <w:sz w:val="32"/>
          <w:szCs w:val="32"/>
          <w:highlight w:val="none"/>
          <w:lang w:val="en-US" w:eastAsia="zh-CN"/>
        </w:rPr>
        <w:t>改善农牧民生活质量，指标值：有效改善，实际完成值：有效改善 ，指标完成率</w:t>
      </w:r>
      <w:r>
        <w:rPr>
          <w:rFonts w:hint="eastAsia" w:eastAsia="仿宋_GB2312" w:cs="Times New Roman"/>
          <w:sz w:val="32"/>
          <w:szCs w:val="32"/>
          <w:highlight w:val="none"/>
          <w:lang w:val="en-US" w:eastAsia="zh-CN"/>
        </w:rPr>
        <w:t>100</w:t>
      </w:r>
      <w:r>
        <w:rPr>
          <w:rFonts w:hint="default" w:eastAsia="仿宋_GB2312" w:cs="Times New Roman"/>
          <w:sz w:val="32"/>
          <w:szCs w:val="32"/>
          <w:highlight w:val="none"/>
          <w:lang w:val="en-US" w:eastAsia="zh-CN"/>
        </w:rPr>
        <w:t>%</w:t>
      </w:r>
      <w:r>
        <w:rPr>
          <w:rFonts w:hint="eastAsia" w:eastAsia="仿宋_GB2312" w:cs="Times New Roman"/>
          <w:sz w:val="32"/>
          <w:szCs w:val="32"/>
          <w:highlight w:val="none"/>
          <w:lang w:val="en-US" w:eastAsia="zh-CN"/>
        </w:rPr>
        <w:t>。</w:t>
      </w:r>
    </w:p>
    <w:p w14:paraId="1716DDE6">
      <w:pPr>
        <w:shd w:val="clear" w:color="auto" w:fill="auto"/>
        <w:spacing w:line="600" w:lineRule="exact"/>
        <w:ind w:firstLine="640" w:firstLineChars="200"/>
        <w:outlineLvl w:val="0"/>
        <w:rPr>
          <w:rFonts w:hint="default" w:eastAsia="仿宋_GB2312" w:cs="Times New Roman"/>
          <w:sz w:val="32"/>
          <w:szCs w:val="32"/>
          <w:highlight w:val="none"/>
          <w:lang w:val="en-US" w:eastAsia="zh-CN"/>
        </w:rPr>
      </w:pPr>
      <w:r>
        <w:rPr>
          <w:rFonts w:hint="default" w:eastAsia="仿宋_GB2312" w:cs="Times New Roman"/>
          <w:sz w:val="32"/>
          <w:szCs w:val="32"/>
          <w:highlight w:val="none"/>
          <w:lang w:val="en-US" w:eastAsia="zh-CN"/>
        </w:rPr>
        <w:t>指标</w:t>
      </w:r>
      <w:r>
        <w:rPr>
          <w:rFonts w:hint="eastAsia" w:eastAsia="仿宋_GB2312" w:cs="Times New Roman"/>
          <w:sz w:val="32"/>
          <w:szCs w:val="32"/>
          <w:highlight w:val="none"/>
          <w:lang w:val="en-US" w:eastAsia="zh-CN"/>
        </w:rPr>
        <w:t>2：</w:t>
      </w:r>
      <w:r>
        <w:rPr>
          <w:rFonts w:hint="default" w:eastAsia="仿宋_GB2312" w:cs="Times New Roman"/>
          <w:sz w:val="32"/>
          <w:szCs w:val="32"/>
          <w:highlight w:val="none"/>
          <w:lang w:val="en-US" w:eastAsia="zh-CN"/>
        </w:rPr>
        <w:t>持续提高农牧民文化水平，指标值：有效改善，实际完成值：有效改善 ，指标完成率</w:t>
      </w:r>
      <w:r>
        <w:rPr>
          <w:rFonts w:hint="eastAsia" w:eastAsia="仿宋_GB2312" w:cs="Times New Roman"/>
          <w:sz w:val="32"/>
          <w:szCs w:val="32"/>
          <w:highlight w:val="none"/>
          <w:lang w:val="en-US" w:eastAsia="zh-CN"/>
        </w:rPr>
        <w:t>100</w:t>
      </w:r>
      <w:r>
        <w:rPr>
          <w:rFonts w:hint="default" w:eastAsia="仿宋_GB2312" w:cs="Times New Roman"/>
          <w:sz w:val="32"/>
          <w:szCs w:val="32"/>
          <w:highlight w:val="none"/>
          <w:lang w:val="en-US" w:eastAsia="zh-CN"/>
        </w:rPr>
        <w:t>%</w:t>
      </w:r>
      <w:r>
        <w:rPr>
          <w:rFonts w:hint="eastAsia" w:eastAsia="仿宋_GB2312" w:cs="Times New Roman"/>
          <w:sz w:val="32"/>
          <w:szCs w:val="32"/>
          <w:highlight w:val="none"/>
          <w:lang w:val="en-US" w:eastAsia="zh-CN"/>
        </w:rPr>
        <w:t>。</w:t>
      </w:r>
    </w:p>
    <w:p w14:paraId="7FB6515A">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2.满意度</w:t>
      </w:r>
    </w:p>
    <w:p w14:paraId="34F3D283">
      <w:pPr>
        <w:spacing w:line="560" w:lineRule="exact"/>
        <w:ind w:firstLine="640" w:firstLineChars="200"/>
        <w:rPr>
          <w:rFonts w:hint="eastAsia" w:eastAsia="仿宋_GB2312" w:cs="Times New Roman"/>
          <w:sz w:val="32"/>
          <w:szCs w:val="32"/>
          <w:highlight w:val="none"/>
          <w:lang w:val="en-US" w:eastAsia="zh-CN"/>
        </w:rPr>
      </w:pPr>
      <w:r>
        <w:rPr>
          <w:rFonts w:hint="default" w:eastAsia="仿宋_GB2312" w:cs="Times New Roman"/>
          <w:sz w:val="32"/>
          <w:szCs w:val="32"/>
          <w:highlight w:val="none"/>
          <w:lang w:val="en-US" w:eastAsia="zh-CN"/>
        </w:rPr>
        <w:t>指标</w:t>
      </w:r>
      <w:r>
        <w:rPr>
          <w:rFonts w:hint="eastAsia" w:eastAsia="仿宋_GB2312" w:cs="Times New Roman"/>
          <w:sz w:val="32"/>
          <w:szCs w:val="32"/>
          <w:highlight w:val="none"/>
          <w:lang w:val="en-US" w:eastAsia="zh-CN"/>
        </w:rPr>
        <w:t>5：</w:t>
      </w:r>
      <w:r>
        <w:rPr>
          <w:rFonts w:hint="default" w:eastAsia="仿宋_GB2312" w:cs="Times New Roman"/>
          <w:sz w:val="32"/>
          <w:szCs w:val="32"/>
          <w:highlight w:val="none"/>
          <w:lang w:val="en-US" w:eastAsia="zh-CN"/>
        </w:rPr>
        <w:t>农牧民满意度，指标值：=</w:t>
      </w:r>
      <w:r>
        <w:rPr>
          <w:rFonts w:hint="eastAsia" w:eastAsia="仿宋_GB2312" w:cs="Times New Roman"/>
          <w:sz w:val="32"/>
          <w:szCs w:val="32"/>
          <w:highlight w:val="none"/>
          <w:lang w:val="en-US" w:eastAsia="zh-CN"/>
        </w:rPr>
        <w:t>95%</w:t>
      </w:r>
      <w:r>
        <w:rPr>
          <w:rFonts w:hint="default" w:eastAsia="仿宋_GB2312" w:cs="Times New Roman"/>
          <w:sz w:val="32"/>
          <w:szCs w:val="32"/>
          <w:highlight w:val="none"/>
          <w:lang w:val="en-US" w:eastAsia="zh-CN"/>
        </w:rPr>
        <w:t>，实际完成值：</w:t>
      </w:r>
      <w:r>
        <w:rPr>
          <w:rFonts w:hint="eastAsia" w:eastAsia="仿宋_GB2312" w:cs="Times New Roman"/>
          <w:sz w:val="32"/>
          <w:szCs w:val="32"/>
          <w:highlight w:val="none"/>
          <w:lang w:val="en-US" w:eastAsia="zh-CN"/>
        </w:rPr>
        <w:t>95%</w:t>
      </w:r>
      <w:r>
        <w:rPr>
          <w:rFonts w:hint="default" w:eastAsia="仿宋_GB2312" w:cs="Times New Roman"/>
          <w:sz w:val="32"/>
          <w:szCs w:val="32"/>
          <w:highlight w:val="none"/>
          <w:lang w:val="en-US" w:eastAsia="zh-CN"/>
        </w:rPr>
        <w:t xml:space="preserve"> ，指标完成率</w:t>
      </w:r>
      <w:r>
        <w:rPr>
          <w:rFonts w:hint="eastAsia" w:eastAsia="仿宋_GB2312" w:cs="Times New Roman"/>
          <w:sz w:val="32"/>
          <w:szCs w:val="32"/>
          <w:highlight w:val="none"/>
          <w:lang w:val="en-US" w:eastAsia="zh-CN"/>
        </w:rPr>
        <w:t>100</w:t>
      </w:r>
      <w:r>
        <w:rPr>
          <w:rFonts w:hint="default" w:eastAsia="仿宋_GB2312" w:cs="Times New Roman"/>
          <w:sz w:val="32"/>
          <w:szCs w:val="32"/>
          <w:highlight w:val="none"/>
          <w:lang w:val="en-US" w:eastAsia="zh-CN"/>
        </w:rPr>
        <w:t>%</w:t>
      </w:r>
      <w:r>
        <w:rPr>
          <w:rFonts w:hint="eastAsia" w:eastAsia="仿宋_GB2312" w:cs="Times New Roman"/>
          <w:sz w:val="32"/>
          <w:szCs w:val="32"/>
          <w:highlight w:val="none"/>
          <w:lang w:val="en-US" w:eastAsia="zh-CN"/>
        </w:rPr>
        <w:t>。</w:t>
      </w:r>
    </w:p>
    <w:p w14:paraId="6B233063">
      <w:pPr>
        <w:spacing w:line="560" w:lineRule="exact"/>
        <w:ind w:firstLine="643" w:firstLineChars="200"/>
        <w:rPr>
          <w:rFonts w:hint="default" w:ascii="Times New Roman" w:hAnsi="Times New Roman" w:eastAsia="楷体_GB2312" w:cs="Times New Roman"/>
          <w:b/>
          <w:bCs/>
          <w:sz w:val="32"/>
          <w:szCs w:val="32"/>
          <w:highlight w:val="none"/>
          <w:lang w:val="en-US"/>
        </w:rPr>
      </w:pPr>
      <w:r>
        <w:rPr>
          <w:rFonts w:hint="default" w:ascii="Times New Roman" w:hAnsi="Times New Roman" w:eastAsia="楷体_GB2312" w:cs="Times New Roman"/>
          <w:b/>
          <w:bCs/>
          <w:sz w:val="32"/>
          <w:szCs w:val="32"/>
          <w:highlight w:val="none"/>
          <w:lang w:val="en-US" w:eastAsia="zh-CN"/>
        </w:rPr>
        <w:t>（五）</w:t>
      </w:r>
      <w:r>
        <w:rPr>
          <w:rFonts w:hint="default" w:ascii="Times New Roman" w:hAnsi="Times New Roman" w:eastAsia="楷体_GB2312" w:cs="Times New Roman"/>
          <w:b/>
          <w:bCs/>
          <w:sz w:val="32"/>
          <w:szCs w:val="32"/>
          <w:highlight w:val="none"/>
          <w:lang w:val="en-US"/>
        </w:rPr>
        <w:t>预算执行进度与绩效指标总体完成率偏差</w:t>
      </w:r>
    </w:p>
    <w:p w14:paraId="68EE0838">
      <w:pPr>
        <w:shd w:val="clear" w:color="auto" w:fill="auto"/>
        <w:spacing w:line="600" w:lineRule="exact"/>
        <w:ind w:firstLine="640" w:firstLineChars="200"/>
        <w:outlineLvl w:val="0"/>
        <w:rPr>
          <w:rFonts w:hint="default" w:ascii="Times New Roman" w:hAnsi="Times New Roman" w:eastAsia="方正仿宋_GBK" w:cs="Times New Roman"/>
          <w:sz w:val="32"/>
          <w:szCs w:val="32"/>
          <w:highlight w:val="none"/>
          <w:lang w:val="en-US" w:eastAsia="zh-CN"/>
        </w:rPr>
      </w:pPr>
      <w:r>
        <w:rPr>
          <w:rFonts w:hint="eastAsia" w:ascii="Times New Roman" w:hAnsi="Times New Roman" w:eastAsia="仿宋_GB2312" w:cs="Times New Roman"/>
          <w:kern w:val="2"/>
          <w:sz w:val="32"/>
          <w:szCs w:val="32"/>
          <w:highlight w:val="none"/>
          <w:lang w:val="en-US" w:eastAsia="zh-CN" w:bidi="ar-SA"/>
        </w:rPr>
        <w:t>2024年中央补助地方公共文化服务体系建设补助资金（农村电影放映）</w:t>
      </w:r>
      <w:r>
        <w:rPr>
          <w:rFonts w:hint="default" w:ascii="Times New Roman" w:hAnsi="Times New Roman" w:eastAsia="仿宋_GB2312" w:cs="Times New Roman"/>
          <w:kern w:val="2"/>
          <w:sz w:val="32"/>
          <w:szCs w:val="32"/>
          <w:highlight w:val="none"/>
          <w:lang w:val="en-US" w:eastAsia="zh-CN" w:bidi="ar-SA"/>
        </w:rPr>
        <w:t>项</w:t>
      </w:r>
      <w:r>
        <w:rPr>
          <w:rFonts w:hint="default" w:ascii="Times New Roman" w:hAnsi="Times New Roman" w:eastAsia="方正仿宋_GBK" w:cs="Times New Roman"/>
          <w:sz w:val="32"/>
          <w:szCs w:val="32"/>
          <w:highlight w:val="none"/>
        </w:rPr>
        <w:t>目年初预算</w:t>
      </w:r>
      <w:r>
        <w:rPr>
          <w:rFonts w:hint="eastAsia" w:eastAsia="方正仿宋_GBK" w:cs="Times New Roman"/>
          <w:sz w:val="32"/>
          <w:szCs w:val="32"/>
          <w:highlight w:val="none"/>
          <w:lang w:val="en-US" w:eastAsia="zh-CN"/>
        </w:rPr>
        <w:t>23.70</w:t>
      </w:r>
      <w:r>
        <w:rPr>
          <w:rFonts w:hint="default" w:ascii="Times New Roman" w:hAnsi="Times New Roman" w:eastAsia="方正仿宋_GBK" w:cs="Times New Roman"/>
          <w:sz w:val="32"/>
          <w:szCs w:val="32"/>
          <w:highlight w:val="none"/>
        </w:rPr>
        <w:t>万元，全年预算</w:t>
      </w:r>
      <w:r>
        <w:rPr>
          <w:rFonts w:hint="eastAsia" w:eastAsia="方正仿宋_GBK" w:cs="Times New Roman"/>
          <w:sz w:val="32"/>
          <w:szCs w:val="32"/>
          <w:highlight w:val="none"/>
          <w:lang w:val="en-US" w:eastAsia="zh-CN"/>
        </w:rPr>
        <w:t>29.32</w:t>
      </w:r>
      <w:r>
        <w:rPr>
          <w:rFonts w:hint="default" w:ascii="Times New Roman" w:hAnsi="Times New Roman" w:eastAsia="方正仿宋_GBK" w:cs="Times New Roman"/>
          <w:sz w:val="32"/>
          <w:szCs w:val="32"/>
          <w:highlight w:val="none"/>
        </w:rPr>
        <w:t>万元，实际支出</w:t>
      </w:r>
      <w:r>
        <w:rPr>
          <w:rFonts w:hint="eastAsia" w:eastAsia="方正仿宋_GBK" w:cs="Times New Roman"/>
          <w:sz w:val="32"/>
          <w:szCs w:val="32"/>
          <w:highlight w:val="none"/>
          <w:lang w:val="en-US" w:eastAsia="zh-CN"/>
        </w:rPr>
        <w:t>25.40</w:t>
      </w:r>
      <w:r>
        <w:rPr>
          <w:rFonts w:hint="default" w:ascii="Times New Roman" w:hAnsi="Times New Roman" w:eastAsia="方正仿宋_GBK" w:cs="Times New Roman"/>
          <w:sz w:val="32"/>
          <w:szCs w:val="32"/>
          <w:highlight w:val="none"/>
        </w:rPr>
        <w:t>万元，预算执行率为</w:t>
      </w:r>
      <w:r>
        <w:rPr>
          <w:rFonts w:hint="eastAsia" w:eastAsia="方正仿宋_GBK" w:cs="Times New Roman"/>
          <w:sz w:val="32"/>
          <w:szCs w:val="32"/>
          <w:highlight w:val="none"/>
          <w:lang w:val="en-US" w:eastAsia="zh-CN"/>
        </w:rPr>
        <w:t>86.63</w:t>
      </w:r>
      <w:r>
        <w:rPr>
          <w:rFonts w:hint="default" w:ascii="Times New Roman" w:hAnsi="Times New Roman" w:eastAsia="方正仿宋_GBK" w:cs="Times New Roman"/>
          <w:sz w:val="32"/>
          <w:szCs w:val="32"/>
          <w:highlight w:val="none"/>
        </w:rPr>
        <w:t>%，项目绩效指标总体完成率为</w:t>
      </w:r>
      <w:r>
        <w:rPr>
          <w:rFonts w:hint="eastAsia" w:eastAsia="方正仿宋_GBK" w:cs="Times New Roman"/>
          <w:sz w:val="32"/>
          <w:szCs w:val="32"/>
          <w:highlight w:val="none"/>
          <w:lang w:val="en-US" w:eastAsia="zh-CN"/>
        </w:rPr>
        <w:t>91.57</w:t>
      </w:r>
      <w:r>
        <w:rPr>
          <w:rFonts w:hint="default" w:ascii="Times New Roman" w:hAnsi="Times New Roman" w:eastAsia="方正仿宋_GBK" w:cs="Times New Roman"/>
          <w:sz w:val="32"/>
          <w:szCs w:val="32"/>
          <w:highlight w:val="none"/>
        </w:rPr>
        <w:t>%，总体偏差率为</w:t>
      </w:r>
      <w:r>
        <w:rPr>
          <w:rFonts w:hint="eastAsia" w:eastAsia="方正仿宋_GBK" w:cs="Times New Roman"/>
          <w:sz w:val="32"/>
          <w:szCs w:val="32"/>
          <w:highlight w:val="none"/>
          <w:lang w:val="en-US" w:eastAsia="zh-CN"/>
        </w:rPr>
        <w:t>8.43</w:t>
      </w:r>
      <w:r>
        <w:rPr>
          <w:rFonts w:hint="default" w:ascii="Times New Roman" w:hAnsi="Times New Roman" w:eastAsia="方正仿宋_GBK" w:cs="Times New Roman"/>
          <w:sz w:val="32"/>
          <w:szCs w:val="32"/>
          <w:highlight w:val="none"/>
        </w:rPr>
        <w:t>%</w:t>
      </w:r>
      <w:r>
        <w:rPr>
          <w:rFonts w:hint="eastAsia" w:ascii="Times New Roman" w:hAnsi="Times New Roman" w:cs="Times New Roman"/>
          <w:highlight w:val="none"/>
          <w:lang w:eastAsia="zh-CN"/>
        </w:rPr>
        <w:t>，</w:t>
      </w:r>
      <w:r>
        <w:rPr>
          <w:rFonts w:hint="default" w:ascii="Times New Roman" w:hAnsi="Times New Roman" w:eastAsia="方正仿宋_GBK" w:cs="Times New Roman"/>
          <w:sz w:val="32"/>
          <w:szCs w:val="32"/>
          <w:highlight w:val="none"/>
        </w:rPr>
        <w:t>偏差原因</w:t>
      </w:r>
      <w:r>
        <w:rPr>
          <w:rFonts w:hint="eastAsia" w:eastAsia="方正仿宋_GBK" w:cs="Times New Roman"/>
          <w:sz w:val="32"/>
          <w:szCs w:val="32"/>
          <w:highlight w:val="none"/>
          <w:lang w:eastAsia="zh-CN"/>
        </w:rPr>
        <w:t>一是</w:t>
      </w:r>
      <w:r>
        <w:rPr>
          <w:rFonts w:hint="default" w:eastAsia="仿宋_GB2312" w:cs="Times New Roman"/>
          <w:sz w:val="32"/>
          <w:szCs w:val="32"/>
          <w:highlight w:val="none"/>
          <w:lang w:val="en-US" w:eastAsia="zh-CN"/>
        </w:rPr>
        <w:t>因电影进校资金塔城地区另下指标，在单位资金项目里完成，因此此项资金未用，退回国库</w:t>
      </w:r>
      <w:r>
        <w:rPr>
          <w:rFonts w:hint="eastAsia" w:eastAsia="仿宋_GB2312" w:cs="Times New Roman"/>
          <w:sz w:val="32"/>
          <w:szCs w:val="32"/>
          <w:highlight w:val="none"/>
          <w:lang w:val="en-US" w:eastAsia="zh-CN"/>
        </w:rPr>
        <w:t>；二是</w:t>
      </w:r>
      <w:r>
        <w:rPr>
          <w:rFonts w:hint="default" w:eastAsia="仿宋_GB2312" w:cs="Times New Roman"/>
          <w:sz w:val="32"/>
          <w:szCs w:val="32"/>
          <w:highlight w:val="none"/>
          <w:lang w:val="en-US" w:eastAsia="zh-CN"/>
        </w:rPr>
        <w:t>该项目资金按照放电影的任务完成情况来向地区申请每季度项目资金，因此最后一季度的资金在下年（2025年第一季度）支付。</w:t>
      </w:r>
      <w:r>
        <w:rPr>
          <w:rFonts w:hint="eastAsia" w:eastAsia="仿宋_GB2312" w:cs="Times New Roman"/>
          <w:sz w:val="32"/>
          <w:szCs w:val="32"/>
          <w:highlight w:val="none"/>
          <w:lang w:val="en-US" w:eastAsia="zh-CN"/>
        </w:rPr>
        <w:t>改进</w:t>
      </w:r>
      <w:r>
        <w:rPr>
          <w:rFonts w:hint="default" w:eastAsia="仿宋_GB2312" w:cs="Times New Roman"/>
          <w:sz w:val="32"/>
          <w:szCs w:val="32"/>
          <w:highlight w:val="none"/>
          <w:lang w:val="en-US" w:eastAsia="zh-CN"/>
        </w:rPr>
        <w:t>措施：加大对资金的支付力度。</w:t>
      </w:r>
    </w:p>
    <w:p w14:paraId="70226576">
      <w:pPr>
        <w:spacing w:line="560" w:lineRule="exact"/>
        <w:ind w:firstLine="640" w:firstLineChars="200"/>
        <w:rPr>
          <w:rStyle w:val="19"/>
          <w:rFonts w:hint="default" w:ascii="Times New Roman" w:hAnsi="Times New Roman" w:cs="Times New Roman"/>
          <w:color w:val="auto"/>
          <w:highlight w:val="none"/>
        </w:rPr>
      </w:pPr>
      <w:r>
        <w:rPr>
          <w:rFonts w:hint="eastAsia" w:eastAsia="黑体" w:cs="Times New Roman"/>
          <w:sz w:val="32"/>
          <w:szCs w:val="32"/>
          <w:highlight w:val="none"/>
          <w:lang w:val="en-US" w:eastAsia="zh-CN"/>
        </w:rPr>
        <w:t>五</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黑体" w:cs="Times New Roman"/>
          <w:sz w:val="32"/>
          <w:szCs w:val="32"/>
          <w:highlight w:val="none"/>
        </w:rPr>
        <w:t>主要经验及做法、存在的问题及原因分析</w:t>
      </w:r>
    </w:p>
    <w:p w14:paraId="5E5250CD">
      <w:pPr>
        <w:spacing w:line="560" w:lineRule="exact"/>
        <w:ind w:firstLine="627" w:firstLineChars="200"/>
        <w:rPr>
          <w:rFonts w:hint="default" w:ascii="Times New Roman" w:hAnsi="Times New Roman" w:eastAsia="楷体" w:cs="Times New Roman"/>
          <w:b/>
          <w:spacing w:val="-4"/>
          <w:sz w:val="32"/>
          <w:szCs w:val="32"/>
          <w:highlight w:val="none"/>
        </w:rPr>
      </w:pPr>
      <w:r>
        <w:rPr>
          <w:rFonts w:hint="default" w:ascii="Times New Roman" w:hAnsi="Times New Roman" w:eastAsia="楷体" w:cs="Times New Roman"/>
          <w:b/>
          <w:spacing w:val="-4"/>
          <w:sz w:val="32"/>
          <w:szCs w:val="32"/>
          <w:highlight w:val="none"/>
        </w:rPr>
        <w:t>（一）主要经验及做法</w:t>
      </w:r>
    </w:p>
    <w:p w14:paraId="71C0544E">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14:paraId="3FC32859">
      <w:pPr>
        <w:pStyle w:val="9"/>
        <w:spacing w:before="0" w:after="0" w:line="560" w:lineRule="exact"/>
        <w:ind w:firstLine="640" w:firstLineChars="200"/>
        <w:jc w:val="left"/>
        <w:rPr>
          <w:rFonts w:hint="default" w:ascii="Times New Roman" w:hAnsi="Times New Roman" w:eastAsia="仿宋_GB2312" w:cs="Times New Roman"/>
          <w:b w:val="0"/>
          <w:bCs w:val="0"/>
          <w:kern w:val="2"/>
          <w:highlight w:val="none"/>
        </w:rPr>
      </w:pPr>
      <w:r>
        <w:rPr>
          <w:rFonts w:hint="default" w:ascii="Times New Roman" w:hAnsi="Times New Roman" w:eastAsia="仿宋_GB2312" w:cs="Times New Roman"/>
          <w:b w:val="0"/>
          <w:bCs w:val="0"/>
          <w:kern w:val="2"/>
          <w:highlight w:val="none"/>
        </w:rPr>
        <w:t>严格坚持先做事、后验收、再拨付的原则，</w:t>
      </w:r>
      <w:r>
        <w:rPr>
          <w:rFonts w:hint="eastAsia" w:ascii="Times New Roman" w:hAnsi="Times New Roman" w:eastAsia="仿宋_GB2312" w:cs="Times New Roman"/>
          <w:b w:val="0"/>
          <w:bCs w:val="0"/>
          <w:kern w:val="2"/>
          <w:highlight w:val="none"/>
          <w:lang w:eastAsia="zh-CN"/>
        </w:rPr>
        <w:t>杜绝</w:t>
      </w:r>
      <w:r>
        <w:rPr>
          <w:rFonts w:hint="default" w:ascii="Times New Roman" w:hAnsi="Times New Roman" w:eastAsia="仿宋_GB2312" w:cs="Times New Roman"/>
          <w:b w:val="0"/>
          <w:bCs w:val="0"/>
          <w:kern w:val="2"/>
          <w:highlight w:val="none"/>
        </w:rPr>
        <w:t>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14:paraId="000AF07A">
      <w:pPr>
        <w:keepNext/>
        <w:keepLines/>
        <w:numPr>
          <w:ilvl w:val="0"/>
          <w:numId w:val="6"/>
        </w:numPr>
        <w:spacing w:line="560" w:lineRule="exact"/>
        <w:ind w:firstLine="643" w:firstLineChars="200"/>
        <w:rPr>
          <w:rFonts w:hint="default" w:ascii="Times New Roman" w:hAnsi="Times New Roman" w:eastAsia="楷体_GB2312" w:cs="Times New Roman"/>
          <w:b/>
          <w:bCs/>
          <w:sz w:val="32"/>
          <w:szCs w:val="32"/>
          <w:highlight w:val="none"/>
        </w:rPr>
      </w:pPr>
      <w:r>
        <w:rPr>
          <w:rFonts w:hint="default" w:ascii="Times New Roman" w:hAnsi="Times New Roman" w:eastAsia="楷体_GB2312" w:cs="Times New Roman"/>
          <w:b/>
          <w:bCs/>
          <w:sz w:val="32"/>
          <w:szCs w:val="32"/>
          <w:highlight w:val="none"/>
        </w:rPr>
        <w:t>存在的问题及原因分析</w:t>
      </w:r>
    </w:p>
    <w:p w14:paraId="3785F2B6">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w:t>
      </w:r>
    </w:p>
    <w:p w14:paraId="408B468B">
      <w:pPr>
        <w:spacing w:line="560" w:lineRule="exact"/>
        <w:ind w:firstLine="640" w:firstLineChars="200"/>
        <w:rPr>
          <w:rFonts w:hint="default" w:ascii="Times New Roman" w:hAnsi="Times New Roman" w:eastAsia="黑体" w:cs="Times New Roman"/>
          <w:sz w:val="32"/>
          <w:szCs w:val="32"/>
          <w:highlight w:val="none"/>
        </w:rPr>
      </w:pPr>
      <w:r>
        <w:rPr>
          <w:rFonts w:hint="eastAsia" w:ascii="Times New Roman" w:hAnsi="Times New Roman" w:eastAsia="黑体" w:cs="Times New Roman"/>
          <w:sz w:val="32"/>
          <w:szCs w:val="32"/>
          <w:highlight w:val="none"/>
          <w:lang w:val="en-US" w:eastAsia="zh-CN"/>
        </w:rPr>
        <w:t>六</w:t>
      </w:r>
      <w:r>
        <w:rPr>
          <w:rFonts w:hint="default" w:ascii="Times New Roman" w:hAnsi="Times New Roman" w:eastAsia="黑体" w:cs="Times New Roman"/>
          <w:sz w:val="32"/>
          <w:szCs w:val="32"/>
          <w:highlight w:val="none"/>
          <w:lang w:val="en-US" w:eastAsia="zh-CN"/>
        </w:rPr>
        <w:t>.</w:t>
      </w:r>
      <w:r>
        <w:rPr>
          <w:rFonts w:hint="default" w:ascii="Times New Roman" w:hAnsi="Times New Roman" w:eastAsia="黑体" w:cs="Times New Roman"/>
          <w:sz w:val="32"/>
          <w:szCs w:val="32"/>
          <w:highlight w:val="none"/>
        </w:rPr>
        <w:t>有关建议</w:t>
      </w:r>
    </w:p>
    <w:p w14:paraId="13991A2C">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1.</w:t>
      </w:r>
      <w:r>
        <w:rPr>
          <w:rFonts w:hint="default" w:ascii="Times New Roman" w:hAnsi="Times New Roman" w:eastAsia="仿宋_GB2312" w:cs="Times New Roman"/>
          <w:sz w:val="32"/>
          <w:szCs w:val="32"/>
          <w:highlight w:val="none"/>
          <w:lang w:val="en-US" w:eastAsia="zh-CN"/>
        </w:rPr>
        <w:t>多进行有关绩效管理工作方面的培训。积极组织第三方开展绩效管理工作培训，进一步夯实业务基础，提高我单位绩效人员水平。</w:t>
      </w:r>
    </w:p>
    <w:p w14:paraId="0695107E">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lang w:val="en-US" w:eastAsia="zh-CN"/>
        </w:rPr>
        <w:t>.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r>
    </w:p>
    <w:p w14:paraId="2E858745">
      <w:pPr>
        <w:spacing w:line="560" w:lineRule="exact"/>
        <w:ind w:firstLine="640" w:firstLineChars="200"/>
        <w:rPr>
          <w:rFonts w:hint="default" w:ascii="Times New Roman" w:hAnsi="Times New Roman" w:eastAsia="黑体" w:cs="Times New Roman"/>
          <w:sz w:val="32"/>
          <w:szCs w:val="32"/>
          <w:highlight w:val="none"/>
        </w:rPr>
      </w:pPr>
      <w:r>
        <w:rPr>
          <w:rFonts w:hint="eastAsia" w:eastAsia="黑体" w:cs="Times New Roman"/>
          <w:sz w:val="32"/>
          <w:szCs w:val="32"/>
          <w:highlight w:val="none"/>
          <w:lang w:val="en-US" w:eastAsia="zh-CN"/>
        </w:rPr>
        <w:t>七</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黑体" w:cs="Times New Roman"/>
          <w:sz w:val="32"/>
          <w:szCs w:val="32"/>
          <w:highlight w:val="none"/>
        </w:rPr>
        <w:t>其他需要说</w:t>
      </w:r>
      <w:bookmarkStart w:id="0" w:name="page8"/>
      <w:bookmarkEnd w:id="0"/>
      <w:r>
        <w:rPr>
          <w:rFonts w:hint="default" w:ascii="Times New Roman" w:hAnsi="Times New Roman" w:eastAsia="黑体" w:cs="Times New Roman"/>
          <w:sz w:val="32"/>
          <w:szCs w:val="32"/>
          <w:highlight w:val="none"/>
        </w:rPr>
        <w:t>明的问题</w:t>
      </w:r>
    </w:p>
    <w:p w14:paraId="0CC3DE3F">
      <w:pPr>
        <w:pStyle w:val="11"/>
        <w:spacing w:after="0" w:line="560" w:lineRule="exact"/>
        <w:ind w:left="0" w:leftChars="0" w:firstLine="64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本项目无其他需说明的问题。</w:t>
      </w:r>
    </w:p>
    <w:p w14:paraId="7E978AF0">
      <w:pPr>
        <w:pStyle w:val="11"/>
        <w:spacing w:after="0" w:line="560" w:lineRule="exact"/>
        <w:ind w:left="0" w:leftChars="0" w:firstLine="640"/>
        <w:rPr>
          <w:rFonts w:hint="eastAsia" w:ascii="Times New Roman" w:hAnsi="Times New Roman" w:eastAsia="仿宋_GB2312" w:cs="Times New Roman"/>
          <w:sz w:val="32"/>
          <w:szCs w:val="32"/>
          <w:highlight w:val="none"/>
          <w:lang w:eastAsia="zh-CN"/>
        </w:rPr>
      </w:pPr>
    </w:p>
    <w:p w14:paraId="1B6D04FC">
      <w:pPr>
        <w:pStyle w:val="11"/>
        <w:spacing w:after="0" w:line="560" w:lineRule="exact"/>
        <w:ind w:left="0" w:leftChars="0" w:firstLine="640"/>
        <w:rPr>
          <w:rFonts w:hint="eastAsia" w:ascii="Times New Roman" w:hAnsi="Times New Roman" w:eastAsia="仿宋_GB2312" w:cs="Times New Roman"/>
          <w:sz w:val="32"/>
          <w:szCs w:val="32"/>
          <w:highlight w:val="none"/>
          <w:lang w:eastAsia="zh-CN"/>
        </w:rPr>
      </w:pPr>
    </w:p>
    <w:p w14:paraId="2DDE0828">
      <w:pPr>
        <w:pStyle w:val="11"/>
        <w:spacing w:after="0" w:line="560" w:lineRule="exact"/>
        <w:ind w:left="0" w:leftChars="0" w:firstLine="640"/>
        <w:rPr>
          <w:rFonts w:hint="eastAsia" w:ascii="Times New Roman" w:hAnsi="Times New Roman" w:eastAsia="仿宋_GB2312" w:cs="Times New Roman"/>
          <w:sz w:val="32"/>
          <w:szCs w:val="32"/>
          <w:highlight w:val="none"/>
          <w:lang w:eastAsia="zh-CN"/>
        </w:rPr>
      </w:pPr>
    </w:p>
    <w:p w14:paraId="354C9D5D">
      <w:pPr>
        <w:pStyle w:val="11"/>
        <w:spacing w:after="0" w:line="560" w:lineRule="exact"/>
        <w:ind w:left="0" w:leftChars="0" w:firstLine="640"/>
        <w:rPr>
          <w:rFonts w:hint="default" w:ascii="Times New Roman" w:hAnsi="Times New Roman" w:eastAsia="仿宋_GB2312" w:cs="Times New Roman"/>
          <w:sz w:val="32"/>
          <w:szCs w:val="32"/>
          <w:highlight w:val="none"/>
        </w:rPr>
      </w:pPr>
    </w:p>
    <w:p w14:paraId="0E6E5635">
      <w:pPr>
        <w:spacing w:line="600" w:lineRule="exact"/>
        <w:rPr>
          <w:rFonts w:hint="eastAsia" w:ascii="Times New Roman" w:hAnsi="Times New Roman" w:eastAsia="黑体" w:cs="Times New Roman"/>
          <w:sz w:val="32"/>
          <w:szCs w:val="32"/>
          <w:highlight w:val="none"/>
          <w:lang w:val="en-US" w:eastAsia="zh-CN"/>
        </w:rPr>
        <w:sectPr>
          <w:footerReference r:id="rId3" w:type="default"/>
          <w:pgSz w:w="11906" w:h="16838"/>
          <w:pgMar w:top="1440" w:right="1558" w:bottom="1440" w:left="1800" w:header="851" w:footer="992" w:gutter="0"/>
          <w:pgNumType w:start="1"/>
          <w:cols w:space="425" w:num="1"/>
          <w:docGrid w:type="lines" w:linePitch="312" w:charSpace="0"/>
        </w:sectPr>
      </w:pPr>
    </w:p>
    <w:p w14:paraId="046C4744">
      <w:pPr>
        <w:rPr>
          <w:rFonts w:hint="default" w:ascii="Times New Roman" w:hAnsi="Times New Roman" w:cs="Times New Roman"/>
          <w:highlight w:val="none"/>
        </w:rPr>
      </w:pPr>
    </w:p>
    <w:sectPr>
      <w:pgSz w:w="16838" w:h="11906" w:orient="landscape"/>
      <w:pgMar w:top="1800" w:right="1440" w:bottom="155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F2B6CA7F-6254-4E20-BAED-E6415EF800C7}"/>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2" w:fontKey="{3E194B81-D5DE-4B42-9E4F-B4ED905FE90C}"/>
  </w:font>
  <w:font w:name="华文中宋">
    <w:altName w:val="宋体"/>
    <w:panose1 w:val="02010600040101010101"/>
    <w:charset w:val="86"/>
    <w:family w:val="auto"/>
    <w:pitch w:val="default"/>
    <w:sig w:usb0="00000000" w:usb1="00000000" w:usb2="00000000" w:usb3="00000000" w:csb0="0004009F" w:csb1="DFD70000"/>
    <w:embedRegular r:id="rId3" w:fontKey="{9383DF06-F98E-4F40-9796-5F267B9D631F}"/>
  </w:font>
  <w:font w:name="方正小标宋_GBK">
    <w:panose1 w:val="02000000000000000000"/>
    <w:charset w:val="86"/>
    <w:family w:val="script"/>
    <w:pitch w:val="default"/>
    <w:sig w:usb0="A00002BF" w:usb1="38CF7CFA" w:usb2="00082016" w:usb3="00000000" w:csb0="00040001" w:csb1="00000000"/>
    <w:embedRegular r:id="rId4" w:fontKey="{F636754E-8D77-4399-AFD3-79562E2D3A81}"/>
  </w:font>
  <w:font w:name="楷体_GB2312">
    <w:panose1 w:val="02010609030101010101"/>
    <w:charset w:val="86"/>
    <w:family w:val="auto"/>
    <w:pitch w:val="default"/>
    <w:sig w:usb0="00000001" w:usb1="080E0000" w:usb2="00000000" w:usb3="00000000" w:csb0="00040000" w:csb1="00000000"/>
    <w:embedRegular r:id="rId5" w:fontKey="{38A99C96-3D29-4E5D-B13D-ABD66FCC5DD7}"/>
  </w:font>
  <w:font w:name="方正仿宋_GBK">
    <w:panose1 w:val="02000000000000000000"/>
    <w:charset w:val="86"/>
    <w:family w:val="auto"/>
    <w:pitch w:val="default"/>
    <w:sig w:usb0="A00002BF" w:usb1="38CF7CFA" w:usb2="00082016" w:usb3="00000000" w:csb0="00040001" w:csb1="00000000"/>
    <w:embedRegular r:id="rId6" w:fontKey="{61676D92-F165-4FF3-A2B6-8D0C36A60D13}"/>
  </w:font>
  <w:font w:name="楷体">
    <w:panose1 w:val="02010609060101010101"/>
    <w:charset w:val="86"/>
    <w:family w:val="modern"/>
    <w:pitch w:val="default"/>
    <w:sig w:usb0="800002BF" w:usb1="38CF7CFA" w:usb2="00000016" w:usb3="00000000" w:csb0="00040001" w:csb1="00000000"/>
    <w:embedRegular r:id="rId7" w:fontKey="{C3F5DBB2-4FB2-4807-BBC1-5C72CE5F3C4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7468962"/>
    </w:sdtPr>
    <w:sdtContent>
      <w:p w14:paraId="0958F4A6">
        <w:pPr>
          <w:pStyle w:val="6"/>
          <w:jc w:val="center"/>
        </w:pPr>
        <w:r>
          <w:fldChar w:fldCharType="begin"/>
        </w:r>
        <w:r>
          <w:instrText xml:space="preserve">PAGE   \* MERGEFORMAT</w:instrText>
        </w:r>
        <w:r>
          <w:fldChar w:fldCharType="separate"/>
        </w:r>
        <w:r>
          <w:rPr>
            <w:lang w:val="zh-CN"/>
          </w:rPr>
          <w:t>13</w:t>
        </w:r>
        <w:r>
          <w:fldChar w:fldCharType="end"/>
        </w:r>
      </w:p>
    </w:sdtContent>
  </w:sdt>
  <w:p w14:paraId="5D4966B1">
    <w:pPr>
      <w:pStyle w:val="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5E306ED"/>
    <w:multiLevelType w:val="singleLevel"/>
    <w:tmpl w:val="B5E306ED"/>
    <w:lvl w:ilvl="0" w:tentative="0">
      <w:start w:val="2"/>
      <w:numFmt w:val="chineseCounting"/>
      <w:suff w:val="nothing"/>
      <w:lvlText w:val="（%1）"/>
      <w:lvlJc w:val="left"/>
      <w:rPr>
        <w:rFonts w:hint="eastAsia"/>
      </w:rPr>
    </w:lvl>
  </w:abstractNum>
  <w:abstractNum w:abstractNumId="1">
    <w:nsid w:val="BF205925"/>
    <w:multiLevelType w:val="singleLevel"/>
    <w:tmpl w:val="BF205925"/>
    <w:lvl w:ilvl="0" w:tentative="0">
      <w:start w:val="3"/>
      <w:numFmt w:val="chineseCounting"/>
      <w:suff w:val="nothing"/>
      <w:lvlText w:val="%1、"/>
      <w:lvlJc w:val="left"/>
      <w:rPr>
        <w:rFonts w:hint="eastAsia"/>
      </w:rPr>
    </w:lvl>
  </w:abstractNum>
  <w:abstractNum w:abstractNumId="2">
    <w:nsid w:val="CF092B84"/>
    <w:multiLevelType w:val="singleLevel"/>
    <w:tmpl w:val="CF092B84"/>
    <w:lvl w:ilvl="0" w:tentative="0">
      <w:start w:val="1"/>
      <w:numFmt w:val="decimal"/>
      <w:suff w:val="nothing"/>
      <w:lvlText w:val="（%1）"/>
      <w:lvlJc w:val="left"/>
    </w:lvl>
  </w:abstractNum>
  <w:abstractNum w:abstractNumId="3">
    <w:nsid w:val="0053208E"/>
    <w:multiLevelType w:val="singleLevel"/>
    <w:tmpl w:val="0053208E"/>
    <w:lvl w:ilvl="0" w:tentative="0">
      <w:start w:val="1"/>
      <w:numFmt w:val="decimal"/>
      <w:suff w:val="nothing"/>
      <w:lvlText w:val="（%1）"/>
      <w:lvlJc w:val="left"/>
    </w:lvl>
  </w:abstractNum>
  <w:abstractNum w:abstractNumId="4">
    <w:nsid w:val="03D62ECE"/>
    <w:multiLevelType w:val="singleLevel"/>
    <w:tmpl w:val="03D62ECE"/>
    <w:lvl w:ilvl="0" w:tentative="0">
      <w:start w:val="2"/>
      <w:numFmt w:val="chineseCounting"/>
      <w:suff w:val="nothing"/>
      <w:lvlText w:val="（%1）"/>
      <w:lvlJc w:val="left"/>
      <w:rPr>
        <w:rFonts w:hint="eastAsia"/>
      </w:rPr>
    </w:lvl>
  </w:abstractNum>
  <w:abstractNum w:abstractNumId="5">
    <w:nsid w:val="59ADCABA"/>
    <w:multiLevelType w:val="singleLevel"/>
    <w:tmpl w:val="59ADCABA"/>
    <w:lvl w:ilvl="0" w:tentative="0">
      <w:start w:val="3"/>
      <w:numFmt w:val="chineseCounting"/>
      <w:suff w:val="nothing"/>
      <w:lvlText w:val="（%1）"/>
      <w:lvlJc w:val="left"/>
      <w:rPr>
        <w:rFonts w:hint="eastAsia"/>
      </w:rPr>
    </w:lvl>
  </w:abstractNum>
  <w:num w:numId="1">
    <w:abstractNumId w:val="3"/>
  </w:num>
  <w:num w:numId="2">
    <w:abstractNumId w:val="2"/>
  </w:num>
  <w:num w:numId="3">
    <w:abstractNumId w:val="5"/>
  </w:num>
  <w:num w:numId="4">
    <w:abstractNumId w:val="1"/>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NotTrackMove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diOGM5NzlhN2JhOTc3OTljZTBmY2FhN2MzNTk3ODEifQ=="/>
  </w:docVars>
  <w:rsids>
    <w:rsidRoot w:val="00000000"/>
    <w:rsid w:val="20144EE6"/>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3">
    <w:name w:val="Body Text"/>
    <w:basedOn w:val="1"/>
    <w:qFormat/>
    <w:uiPriority w:val="0"/>
    <w:pPr>
      <w:spacing w:after="120"/>
    </w:pPr>
  </w:style>
  <w:style w:type="paragraph" w:styleId="4">
    <w:name w:val="Body Text Indent"/>
    <w:basedOn w:val="1"/>
    <w:qFormat/>
    <w:uiPriority w:val="0"/>
    <w:pPr>
      <w:spacing w:after="120"/>
      <w:ind w:left="420" w:leftChars="200"/>
    </w:pPr>
    <w:rPr>
      <w:rFonts w:ascii="Calibri" w:hAnsi="Calibri"/>
    </w:rPr>
  </w:style>
  <w:style w:type="paragraph" w:styleId="5">
    <w:name w:val="Balloon Text"/>
    <w:basedOn w:val="1"/>
    <w:link w:val="21"/>
    <w:qFormat/>
    <w:uiPriority w:val="0"/>
    <w:rPr>
      <w:sz w:val="18"/>
      <w:szCs w:val="18"/>
    </w:rPr>
  </w:style>
  <w:style w:type="paragraph" w:styleId="6">
    <w:name w:val="footer"/>
    <w:basedOn w:val="1"/>
    <w:unhideWhenUsed/>
    <w:qFormat/>
    <w:uiPriority w:val="99"/>
    <w:pPr>
      <w:tabs>
        <w:tab w:val="center" w:pos="4153"/>
        <w:tab w:val="right" w:pos="8306"/>
      </w:tabs>
      <w:snapToGrid w:val="0"/>
      <w:jc w:val="left"/>
    </w:pPr>
    <w:rPr>
      <w:rFonts w:ascii="Calibri" w:hAnsi="Calibri"/>
      <w:sz w:val="18"/>
      <w:szCs w:val="18"/>
    </w:rPr>
  </w:style>
  <w:style w:type="paragraph" w:styleId="7">
    <w:name w:val="header"/>
    <w:basedOn w:val="1"/>
    <w:link w:val="22"/>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spacing w:before="0" w:beforeAutospacing="1" w:after="0" w:afterAutospacing="1"/>
      <w:ind w:left="0" w:right="0"/>
      <w:jc w:val="left"/>
    </w:pPr>
    <w:rPr>
      <w:kern w:val="0"/>
      <w:sz w:val="24"/>
      <w:lang w:val="en-US" w:eastAsia="zh-CN"/>
    </w:rPr>
  </w:style>
  <w:style w:type="paragraph" w:styleId="9">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10">
    <w:name w:val="Body Text First Indent"/>
    <w:basedOn w:val="3"/>
    <w:qFormat/>
    <w:uiPriority w:val="0"/>
    <w:pPr>
      <w:spacing w:after="0"/>
      <w:ind w:firstLine="200" w:firstLineChars="200"/>
    </w:pPr>
  </w:style>
  <w:style w:type="paragraph" w:styleId="11">
    <w:name w:val="Body Text First Indent 2"/>
    <w:basedOn w:val="4"/>
    <w:qFormat/>
    <w:uiPriority w:val="0"/>
    <w:pPr>
      <w:ind w:firstLine="420" w:firstLineChars="200"/>
    </w:pPr>
  </w:style>
  <w:style w:type="table" w:styleId="13">
    <w:name w:val="Table Grid"/>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5">
    <w:name w:val="Strong"/>
    <w:basedOn w:val="14"/>
    <w:qFormat/>
    <w:uiPriority w:val="0"/>
    <w:rPr>
      <w:b/>
      <w:bCs/>
    </w:rPr>
  </w:style>
  <w:style w:type="paragraph" w:customStyle="1" w:styleId="16">
    <w:name w:val="Comment Text"/>
    <w:basedOn w:val="1"/>
    <w:link w:val="23"/>
    <w:qFormat/>
    <w:uiPriority w:val="0"/>
    <w:pPr>
      <w:jc w:val="left"/>
    </w:pPr>
  </w:style>
  <w:style w:type="paragraph" w:customStyle="1" w:styleId="17">
    <w:name w:val="Comment Subject"/>
    <w:basedOn w:val="16"/>
    <w:next w:val="16"/>
    <w:link w:val="24"/>
    <w:qFormat/>
    <w:uiPriority w:val="0"/>
    <w:rPr>
      <w:b/>
      <w:bCs/>
    </w:rPr>
  </w:style>
  <w:style w:type="character" w:customStyle="1" w:styleId="18">
    <w:name w:val="Comment Reference"/>
    <w:basedOn w:val="14"/>
    <w:qFormat/>
    <w:uiPriority w:val="0"/>
    <w:rPr>
      <w:sz w:val="21"/>
      <w:szCs w:val="21"/>
    </w:rPr>
  </w:style>
  <w:style w:type="character" w:customStyle="1" w:styleId="19">
    <w:name w:val="fontstyle01"/>
    <w:qFormat/>
    <w:uiPriority w:val="0"/>
    <w:rPr>
      <w:rFonts w:ascii="仿宋_GB2312" w:hAnsi="仿宋_GB2312" w:eastAsia="仿宋_GB2312" w:cs="仿宋_GB2312"/>
      <w:color w:val="000000"/>
      <w:sz w:val="32"/>
      <w:szCs w:val="32"/>
    </w:rPr>
  </w:style>
  <w:style w:type="paragraph" w:customStyle="1" w:styleId="20">
    <w:name w:val="闻政-正文段落文字"/>
    <w:basedOn w:val="1"/>
    <w:qFormat/>
    <w:uiPriority w:val="3"/>
    <w:pPr>
      <w:spacing w:line="500" w:lineRule="exact"/>
      <w:ind w:firstLine="200"/>
    </w:pPr>
    <w:rPr>
      <w:kern w:val="0"/>
      <w:szCs w:val="28"/>
    </w:rPr>
  </w:style>
  <w:style w:type="character" w:customStyle="1" w:styleId="21">
    <w:name w:val="批注框文本 字符"/>
    <w:basedOn w:val="14"/>
    <w:link w:val="5"/>
    <w:qFormat/>
    <w:uiPriority w:val="0"/>
    <w:rPr>
      <w:rFonts w:ascii="Times New Roman" w:hAnsi="Times New Roman" w:eastAsia="宋体" w:cs="Times New Roman"/>
      <w:kern w:val="2"/>
      <w:sz w:val="18"/>
      <w:szCs w:val="18"/>
    </w:rPr>
  </w:style>
  <w:style w:type="character" w:customStyle="1" w:styleId="22">
    <w:name w:val="页眉 字符"/>
    <w:basedOn w:val="14"/>
    <w:link w:val="7"/>
    <w:qFormat/>
    <w:uiPriority w:val="0"/>
    <w:rPr>
      <w:rFonts w:ascii="Times New Roman" w:hAnsi="Times New Roman" w:eastAsia="宋体" w:cs="Times New Roman"/>
      <w:kern w:val="2"/>
      <w:sz w:val="18"/>
      <w:szCs w:val="18"/>
    </w:rPr>
  </w:style>
  <w:style w:type="character" w:customStyle="1" w:styleId="23">
    <w:name w:val="批注文字 字符"/>
    <w:basedOn w:val="14"/>
    <w:link w:val="16"/>
    <w:qFormat/>
    <w:uiPriority w:val="0"/>
    <w:rPr>
      <w:rFonts w:ascii="Times New Roman" w:hAnsi="Times New Roman" w:eastAsia="宋体" w:cs="Times New Roman"/>
      <w:kern w:val="2"/>
      <w:sz w:val="21"/>
      <w:szCs w:val="24"/>
    </w:rPr>
  </w:style>
  <w:style w:type="character" w:customStyle="1" w:styleId="24">
    <w:name w:val="批注主题 字符"/>
    <w:basedOn w:val="23"/>
    <w:link w:val="17"/>
    <w:qFormat/>
    <w:uiPriority w:val="0"/>
    <w:rPr>
      <w:rFonts w:ascii="Times New Roman" w:hAnsi="Times New Roman" w:eastAsia="宋体" w:cs="Times New Roman"/>
      <w:b/>
      <w:bCs/>
      <w:kern w:val="2"/>
      <w:sz w:val="21"/>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2052-11.8.2.11019</vt:lpwstr>
  </property>
  <property fmtid="{D5CDD505-2E9C-101B-9397-08002B2CF9AE}" pid="3" name="ICV">
    <vt:lpwstr>361FF87D48BA410684D1DD60E6F6B081_13</vt:lpwstr>
  </property>
  <property fmtid="{D5CDD505-2E9C-101B-9397-08002B2CF9AE}" pid="4" name="KSOTemplateDocerSaveRecord">
    <vt:lpwstr>eyJoZGlkIjoiOGIxNmYzY2ZkZmQ1Y2UyNjU5NzkxYzdmMWRjOTEwNTUiLCJ1c2VySWQiOiIyODEwNTYxOTAifQ==</vt:lpwstr>
  </property>
</Properties>
</file>

<file path=customXml/itemProps1.xml><?xml version="1.0" encoding="utf-8"?>
<ds:datastoreItem xmlns:ds="http://schemas.openxmlformats.org/officeDocument/2006/customXml" ds:itemID="{43cf80b2-2f05-4687-9ec3-58acb2b518f2}">
  <ds:schemaRefs/>
</ds:datastoreItem>
</file>

<file path=docProps/app.xml><?xml version="1.0" encoding="utf-8"?>
<Properties xmlns="http://schemas.openxmlformats.org/officeDocument/2006/extended-properties" xmlns:vt="http://schemas.openxmlformats.org/officeDocument/2006/docPropsVTypes">
  <Template>Normal</Template>
  <Pages>22</Pages>
  <Words>9570</Words>
  <Characters>9938</Characters>
  <Lines>58</Lines>
  <Paragraphs>16</Paragraphs>
  <TotalTime>10</TotalTime>
  <ScaleCrop>false</ScaleCrop>
  <LinksUpToDate>false</LinksUpToDate>
  <CharactersWithSpaces>9959</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2023-03-08T13:13:00Z</dcterms:created>
  <dc:creator>审核人</dc:creator>
  <cp:lastModifiedBy>来财&amp;十个勤天</cp:lastModifiedBy>
  <dcterms:modified xsi:type="dcterms:W3CDTF">2025-10-31T08:33:48Z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361FF87D48BA410684D1DD60E6F6B081_13</vt:lpwstr>
  </property>
  <property fmtid="{D5CDD505-2E9C-101B-9397-08002B2CF9AE}" pid="4" name="KSOTemplateDocerSaveRecord">
    <vt:lpwstr>eyJoZGlkIjoiZTEwMTFjZmI3NWUwMGRmYWEyNzFiMzQ2OTlkZWE5ODAiLCJ1c2VySWQiOiIzNzI2MDMzNTYifQ==</vt:lpwstr>
  </property>
</Properties>
</file>