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359B1">
      <w:bookmarkStart w:id="1" w:name="_GoBack"/>
      <w:bookmarkEnd w:id="1"/>
    </w:p>
    <w:p w14:paraId="7E51E32E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1F0C0757">
      <w:pPr>
        <w:spacing w:line="540" w:lineRule="exact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45527F0F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7E09852B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531C6E9A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Times New Roman" w:hAnsi="Times New Roman" w:eastAsia="方正小标宋_GBK" w:cs="Times New Roman"/>
          <w:kern w:val="0"/>
          <w:sz w:val="48"/>
          <w:szCs w:val="48"/>
        </w:rPr>
        <w:t>2024年中央财政就业补助资金</w:t>
      </w: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项目支出绩效评价</w:t>
      </w:r>
    </w:p>
    <w:p w14:paraId="0D44FE5A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报告</w:t>
      </w:r>
    </w:p>
    <w:p w14:paraId="79633F27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4F8DF54C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（202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161C7161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3D99F788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3AE8E8D">
      <w:pPr>
        <w:spacing w:line="540" w:lineRule="exact"/>
        <w:jc w:val="center"/>
        <w:rPr>
          <w:rFonts w:hint="eastAsia" w:ascii="Times New Roman" w:hAnsi="Times New Roman" w:eastAsia="仿宋_GB2312" w:cs="Times New Roman"/>
          <w:kern w:val="0"/>
          <w:sz w:val="30"/>
          <w:szCs w:val="30"/>
          <w:lang w:val="en-US" w:eastAsia="zh-CN"/>
        </w:rPr>
      </w:pPr>
      <w:r>
        <w:rPr>
          <w:rFonts w:hint="eastAsia" w:eastAsia="仿宋_GB2312" w:cs="Times New Roman"/>
          <w:kern w:val="0"/>
          <w:sz w:val="30"/>
          <w:szCs w:val="30"/>
          <w:lang w:val="en-US" w:eastAsia="zh-CN"/>
        </w:rPr>
        <w:t xml:space="preserve"> </w:t>
      </w:r>
    </w:p>
    <w:p w14:paraId="5994F179">
      <w:pPr>
        <w:pStyle w:val="9"/>
        <w:rPr>
          <w:rFonts w:hint="default" w:ascii="Times New Roman" w:hAnsi="Times New Roman" w:cs="Times New Roman"/>
        </w:rPr>
      </w:pPr>
    </w:p>
    <w:p w14:paraId="5ED2810A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5C38E82B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</w:p>
    <w:p w14:paraId="3417A690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项目名称：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</w:rPr>
        <w:t>2024年中央财政就业补助资金</w:t>
      </w:r>
    </w:p>
    <w:p w14:paraId="57583780">
      <w:pPr>
        <w:spacing w:line="700" w:lineRule="exact"/>
        <w:ind w:firstLine="1440" w:firstLineChars="400"/>
        <w:jc w:val="left"/>
        <w:rPr>
          <w:rFonts w:hint="eastAsia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实施单位（公章）：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托里县医疗保障局</w:t>
      </w:r>
    </w:p>
    <w:p w14:paraId="1BD4B711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主管部门（公章）：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托里县医疗保障局</w:t>
      </w:r>
    </w:p>
    <w:p w14:paraId="26B4C16B">
      <w:pPr>
        <w:spacing w:line="700" w:lineRule="exact"/>
        <w:ind w:firstLine="1440" w:firstLineChars="400"/>
        <w:jc w:val="left"/>
        <w:rPr>
          <w:rFonts w:hint="eastAsia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项目负责人（签章）：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汪金龙</w:t>
      </w:r>
    </w:p>
    <w:p w14:paraId="1E75B5DC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填报时间：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03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月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日</w:t>
      </w:r>
    </w:p>
    <w:p w14:paraId="7122F783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25B815CE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一、基本情况</w:t>
      </w:r>
    </w:p>
    <w:p w14:paraId="26FF889B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（一）项目概况</w:t>
      </w:r>
    </w:p>
    <w:p w14:paraId="4E66A4B9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项目背景</w:t>
      </w:r>
    </w:p>
    <w:p w14:paraId="73AD10CA">
      <w:pPr>
        <w:spacing w:line="560" w:lineRule="exact"/>
        <w:ind w:firstLine="600" w:firstLineChars="200"/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塔地财社【2023】60号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塔地财社【2023】28号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塔地财社【2022】94号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 xml:space="preserve"> 塔地财社【2024】16号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用于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5名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公益性岗位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社保医保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补贴支出。</w:t>
      </w:r>
    </w:p>
    <w:p w14:paraId="52E7A46E">
      <w:pPr>
        <w:pStyle w:val="9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kern w:val="2"/>
        </w:rPr>
      </w:pPr>
      <w:r>
        <w:rPr>
          <w:rFonts w:hint="default" w:ascii="Times New Roman" w:hAnsi="Times New Roman" w:eastAsia="仿宋_GB2312" w:cs="Times New Roman"/>
          <w:kern w:val="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2"/>
        </w:rPr>
        <w:t>项目主要内容：</w:t>
      </w:r>
    </w:p>
    <w:p w14:paraId="7A28F1CF">
      <w:pPr>
        <w:spacing w:line="560" w:lineRule="exact"/>
        <w:ind w:firstLine="600" w:firstLineChars="200"/>
        <w:rPr>
          <w:rFonts w:hint="default" w:ascii="Times New Roman" w:hAnsi="Times New Roman" w:eastAsia="黑体" w:cs="Times New Roman"/>
          <w:highlight w:val="yellow"/>
          <w:lang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项目主要内容：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此项目3.92万元万元，用于缴纳公益性岗位5人社保补贴，缴纳期限12个月，通过他们将医保惠民政策带入千家万户，扩大医保政策的覆盖面，确保“老有所养、老有所医”，提高人民群众的幸福感和获得感。</w:t>
      </w:r>
    </w:p>
    <w:p w14:paraId="58E3A07C">
      <w:pPr>
        <w:spacing w:line="56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项目实施情况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：2024年中央财政就业补助资金项目预算资金3.92万元，截止2024年12月31日，已经支付3.92万元，项目按照计划正常实行，已经完成了公益性岗位补贴人数5人，完成率达到100%，受益人员满意度95%，实际完成95%，该项目严格按照计划实施，并有效保障了绩效自评工作的顺利开展，通过对公益性岗位人员社会保险补贴，零就业家庭帮扶率达到98%。</w:t>
      </w:r>
    </w:p>
    <w:p w14:paraId="30DFAFA6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资金投入和使用情况</w:t>
      </w:r>
    </w:p>
    <w:p w14:paraId="301FD98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（1）资金投入情况</w:t>
      </w:r>
    </w:p>
    <w:p w14:paraId="534E567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2.54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3.92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万元，该项目资金已全部落实到位，资金来源为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财政拨款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50B8C8A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（2）资金使用情况</w:t>
      </w:r>
    </w:p>
    <w:p w14:paraId="237F9C1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2.54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3.92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，全年执行数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3.92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%，主要用于：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缴纳我单位5名公益性岗位人员的社保医保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4916FF80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（二）项目绩效目标</w:t>
      </w:r>
    </w:p>
    <w:p w14:paraId="7405BF8D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总体目标</w:t>
      </w:r>
      <w:r>
        <w:rPr>
          <w:rFonts w:hint="eastAsia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用于公益性岗位的补贴，加强公益性岗位管理，提高公益性岗位的使用效果，扩大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医保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的覆盖面，加大促进就业专项资金的投入，合理安排促进就业专项资金，此次提前下达的中央就业补助资金预算，确保“老有所养、老有所医”，提高人民群众的幸福感和获得感，保障单位业务全面开展。</w:t>
      </w:r>
    </w:p>
    <w:p w14:paraId="21AA5F1E">
      <w:pPr>
        <w:spacing w:line="560" w:lineRule="exact"/>
        <w:ind w:firstLine="640" w:firstLineChars="200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阶段性目标</w:t>
      </w:r>
      <w:r>
        <w:rPr>
          <w:rFonts w:hint="eastAsia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根据《中华人民共和国预算法》《中共中央国务院关于全面实施预算绩效管理的意见》（中发〔2018〕34号）、《关于印发&lt;项目支出绩效评价管理办法&gt;的通知》（财预〔2020〕10号）、《塔城地区财政支出绩效评价管理暂行办法》（塔地财预〔2018〕114号）等文件要求，结合本项目实际，对绩效目标进行逐层分解</w:t>
      </w:r>
      <w:r>
        <w:rPr>
          <w:rFonts w:hint="eastAsia" w:eastAsia="仿宋_GB2312" w:cs="Times New Roman"/>
          <w:sz w:val="32"/>
          <w:szCs w:val="32"/>
          <w:lang w:eastAsia="zh-CN"/>
        </w:rPr>
        <w:t>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2024年年中预计补贴公益性岗位人员2人，社会保险补贴发放率达到41.67%，社会保险资金支付及时率达到41.67%。</w:t>
      </w:r>
    </w:p>
    <w:p w14:paraId="35AA683B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二、绩效评价工作开展情况</w:t>
      </w:r>
    </w:p>
    <w:p w14:paraId="6A488FEA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（一）绩效评价目的、对象和范围</w:t>
      </w:r>
    </w:p>
    <w:p w14:paraId="42DA5FBD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1.绩效评价完整性</w:t>
      </w:r>
    </w:p>
    <w:p w14:paraId="7641383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0DCD316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在评价指标体系的构建上，充分考虑了项目的性质、目标以及预期成果，选取了具有代表性和可衡量性的关键指标，涵盖了社会效益维度，力求全方位反映项目的绩效状况。同时，对于每个指标的评价标准和数据来源均进行了明确说明，确保评价结果的客观性和可追溯性。</w:t>
      </w:r>
    </w:p>
    <w:p w14:paraId="2A48BDEA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09B799F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61C5B85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41BAD71A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绩效评价的目的</w:t>
      </w:r>
    </w:p>
    <w:p w14:paraId="18F841F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（1）评估项目实施效果</w:t>
      </w:r>
    </w:p>
    <w:p w14:paraId="71D3ED9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gree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通过对项目预算执行情况及各项绩效目标达成程度的系统性分析，全面、客观地评估项目在预定周期内的实施效果，包括社会效益以及可持续性等多维度指标，为项目后续的改进与优化提供科学依据。</w:t>
      </w:r>
    </w:p>
    <w:p w14:paraId="0352CC1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（2）提升资源利用效率</w:t>
      </w:r>
    </w:p>
    <w:p w14:paraId="0FB70F3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66D5333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（3）强化项目管理责任</w:t>
      </w:r>
    </w:p>
    <w:p w14:paraId="269BF30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5BD8CB6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（4）为决策提供支持</w:t>
      </w:r>
    </w:p>
    <w:p w14:paraId="72F39F6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6AB75AD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（5）促进项目持续改进</w:t>
      </w:r>
    </w:p>
    <w:p w14:paraId="13B88E1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510982F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 w14:paraId="25445288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绩效评价的对象</w:t>
      </w:r>
    </w:p>
    <w:p w14:paraId="200B61C9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本项目预算绩效评价报告的评价对象是2024年中央财政就业补助资金及其预算执行情况。该项目由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托里县医疗保障局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负责实施，旨在用于公益性岗位补贴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，提高公益性岗位的使用效果，提高人民群众的幸福感和获得感，保障单位业务全面开展，受益人员满意度达到95%。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项目预算涵盖从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2024年1月1日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至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2024年12月31日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的全部资金投入与支出，涉及资金总额为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3.92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万元。</w:t>
      </w:r>
    </w:p>
    <w:p w14:paraId="37B90DC6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绩效评价的范围</w:t>
      </w:r>
    </w:p>
    <w:p w14:paraId="55D30645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431B58ED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项目预算编制与执行：全面审视项目预算的编制依据、合理性、科学性以及实际执行情况，包括预算调整的原因和效果。</w:t>
      </w:r>
    </w:p>
    <w:p w14:paraId="1118EF49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资金管理：深入分析项目资金的分配、使用和监管情况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，确保资金使用的合规性、高效性和透明度。</w:t>
      </w:r>
    </w:p>
    <w:p w14:paraId="14063CF6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项目实施进度与产出：评估项目是否按照既定计划顺利推进，各项任务是否按时完成，以及项目产出的数量、质量和时效性是否符合预期。</w:t>
      </w:r>
    </w:p>
    <w:p w14:paraId="176FE958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社会影响：考察项目对社会方面的综合影响。</w:t>
      </w:r>
    </w:p>
    <w:p w14:paraId="0F125E3A">
      <w:pPr>
        <w:spacing w:line="560" w:lineRule="exact"/>
        <w:ind w:firstLine="643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（二）绩效评价原则、评价指标体系（详情见表1）、评价方法、评价标准。</w:t>
      </w:r>
    </w:p>
    <w:p w14:paraId="5AE816EC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绩效评价原则</w:t>
      </w:r>
    </w:p>
    <w:p w14:paraId="2DF398C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本次项目绩效评价遵循以下基本原则：</w:t>
      </w:r>
    </w:p>
    <w:p w14:paraId="685AA145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（1）科学公正。绩效评价应当运用科学合理的方法，按照规范的程序，对项目绩效进行客观、公正的反映。</w:t>
      </w:r>
    </w:p>
    <w:p w14:paraId="20B32F26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481C343F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583E0830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（4）公开透明。绩效评价结果应依法依规公开，并自觉接受社会监督。</w:t>
      </w:r>
    </w:p>
    <w:p w14:paraId="405E3C2E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评价指标体系</w:t>
      </w:r>
    </w:p>
    <w:p w14:paraId="1914C866">
      <w:pPr>
        <w:spacing w:line="560" w:lineRule="exact"/>
        <w:ind w:firstLine="708" w:firstLineChars="200"/>
        <w:rPr>
          <w:rFonts w:hint="default" w:ascii="Times New Roman" w:hAnsi="Times New Roman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6954108A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（1）确定评价指标</w:t>
      </w:r>
    </w:p>
    <w:p w14:paraId="15133AF5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7DFD87FD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（2）确定权重</w:t>
      </w:r>
    </w:p>
    <w:p w14:paraId="1817AA61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40285DB1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（3）确定指标标准值</w:t>
      </w:r>
    </w:p>
    <w:p w14:paraId="23D179DA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6E8B440D">
      <w:pPr>
        <w:pStyle w:val="9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  <w:t>绩效评价总分值100分，根据综合评分结果，90（含）-100分为优、80（含）-90分为良、60（含）-80分为中、60分以下为差。</w:t>
      </w:r>
    </w:p>
    <w:p w14:paraId="7065F71D">
      <w:pPr>
        <w:pStyle w:val="9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>具体评价指标体系详情见附件1</w:t>
      </w:r>
    </w:p>
    <w:p w14:paraId="17BC7820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绩效评价方法</w:t>
      </w:r>
    </w:p>
    <w:p w14:paraId="6977C3E7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72F0313E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3C5D6953">
      <w:pPr>
        <w:numPr>
          <w:ilvl w:val="0"/>
          <w:numId w:val="2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 xml:space="preserve">成本效益分析法。是指将投入与产出、效益进行关联性分析的方法。 </w:t>
      </w:r>
    </w:p>
    <w:p w14:paraId="44610439">
      <w:pPr>
        <w:numPr>
          <w:ilvl w:val="0"/>
          <w:numId w:val="0"/>
        </w:numPr>
        <w:spacing w:line="560" w:lineRule="exact"/>
        <w:ind w:firstLine="960" w:firstLineChars="300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选用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成本效益分析法</w:t>
      </w:r>
      <w:r>
        <w:rPr>
          <w:rFonts w:hint="eastAsia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，可以更好的看到投入资金与效益的关联，就业补助项目的投入，更好地说明我单位对公益性岗位人员补助的及时率及满意度。</w:t>
      </w:r>
    </w:p>
    <w:p w14:paraId="77B52FA5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评价标准</w:t>
      </w:r>
    </w:p>
    <w:p w14:paraId="133EE49E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绩效评价标准通常包括计划标准、行业标准、历史标准等，用于对绩效指标完成情况进行比较、分析、评价。本次评价主要采用了计划标准。</w:t>
      </w:r>
    </w:p>
    <w:p w14:paraId="50A69C70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计划标准。指以预先制定的目标、计划、预算、定额等作为评价标准。</w:t>
      </w:r>
    </w:p>
    <w:p w14:paraId="51AF53FF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行业标准。指参照国家公布的行业指标数据制定的评价标准。</w:t>
      </w:r>
    </w:p>
    <w:p w14:paraId="38A65BD7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历史标准。指参照历史数据制定的评价标准，为体现绩效改进的原则，在可实现的条件下应当确定相对较高的评价标准。</w:t>
      </w:r>
    </w:p>
    <w:p w14:paraId="31E28D37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财政部门和预算部门确认或认可的其他标准。</w:t>
      </w:r>
    </w:p>
    <w:p w14:paraId="06C538B3">
      <w:pPr>
        <w:pStyle w:val="9"/>
        <w:numPr>
          <w:ilvl w:val="0"/>
          <w:numId w:val="3"/>
        </w:numPr>
        <w:spacing w:before="0" w:after="0" w:line="560" w:lineRule="exact"/>
        <w:ind w:firstLine="711" w:firstLineChars="200"/>
        <w:jc w:val="both"/>
        <w:rPr>
          <w:rFonts w:hint="default" w:ascii="Times New Roman" w:hAnsi="Times New Roman" w:eastAsia="楷体" w:cs="Times New Roman"/>
          <w:color w:val="000000"/>
          <w:spacing w:val="17"/>
        </w:rPr>
      </w:pPr>
      <w:r>
        <w:rPr>
          <w:rFonts w:hint="default" w:ascii="Times New Roman" w:hAnsi="Times New Roman" w:eastAsia="楷体" w:cs="Times New Roman"/>
          <w:color w:val="000000"/>
          <w:spacing w:val="17"/>
        </w:rPr>
        <w:t>绩效评价工作过程</w:t>
      </w:r>
    </w:p>
    <w:p w14:paraId="15865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前期准备与规划</w:t>
      </w:r>
    </w:p>
    <w:p w14:paraId="1E3F8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400AF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）指标体系构建</w:t>
      </w:r>
    </w:p>
    <w:p w14:paraId="49B19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依据项目的性质、目标以及预期成果，构建了科学合理的绩效评价指标体系。该指标体系涵盖了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项目决策、项目过程、项目产出、项目效益四个维度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，选取了具有代表性和可衡量性的关键指标，并为每个指标设定了明确的评价标准与权重，确保评价结果能够全面、准确地反映项目的绩效状况。</w:t>
      </w:r>
    </w:p>
    <w:p w14:paraId="36320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）数据收集与整理</w:t>
      </w:r>
    </w:p>
    <w:p w14:paraId="279DE4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7D113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）数据分析与评估</w:t>
      </w:r>
    </w:p>
    <w:p w14:paraId="7BB50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65ADB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）报告撰写与反馈</w:t>
      </w:r>
    </w:p>
    <w:p w14:paraId="56653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00CF3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）后续跟踪与改进</w:t>
      </w:r>
    </w:p>
    <w:p w14:paraId="790EC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36B0D9E5">
      <w:pPr>
        <w:numPr>
          <w:ilvl w:val="0"/>
          <w:numId w:val="4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综合评价情况及评价结论（附相关评分表）</w:t>
      </w:r>
    </w:p>
    <w:p w14:paraId="78C16D06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评价情况</w:t>
      </w:r>
    </w:p>
    <w:p w14:paraId="45432BC6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的综合评价基于对项目各方面绩效的深入分析与评估。从项目目标的达成情况来看，2024年中央财政就业补助资金在提高公益性岗位的使用效果、老有所养、老有所医等方面表现出色，达到了预期的标准与要求。同时，项目也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就业领域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取得了显著的成效，如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解决了部分人员的就业问题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扩大了医保政策的宣传范围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等。</w:t>
      </w:r>
    </w:p>
    <w:p w14:paraId="69F50D07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在项目管理方面，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托里县医疗保障局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通过有效的规划、组织与协调，项目得以顺利实施，并在预算与时间上保持了良好的控制。</w:t>
      </w:r>
    </w:p>
    <w:p w14:paraId="2FF1C57F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从项目效益的角度来看，本项目不仅实现了预期的社会效益方面产生了积极的影响。具体而言，零就业家庭帮扶率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提升，为项目的利益相关者带来了实实在在的利益。</w:t>
      </w:r>
    </w:p>
    <w:p w14:paraId="61D8C98A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综上所述，2024年中央财政就业补助资金在绩效评价中表现出色，达到了项目的预期目标，并在多个方面取得了显著的成效。</w:t>
      </w:r>
    </w:p>
    <w:p w14:paraId="5F81B203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评价结论</w:t>
      </w:r>
    </w:p>
    <w:p w14:paraId="1DD3C040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98.4</w:t>
      </w:r>
      <w:r>
        <w:rPr>
          <w:rFonts w:hint="default" w:ascii="Times New Roman" w:hAnsi="Times New Roman" w:eastAsia="仿宋_GB2312" w:cs="Times New Roman"/>
          <w:b w:val="0"/>
          <w:bCs w:val="0"/>
        </w:rPr>
        <w:t xml:space="preserve">分，属于“优”。其中，项目决策类指标权重为20分，得分为 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18.4</w:t>
      </w:r>
      <w:r>
        <w:rPr>
          <w:rFonts w:hint="default" w:ascii="Times New Roman" w:hAnsi="Times New Roman" w:eastAsia="仿宋_GB2312" w:cs="Times New Roman"/>
          <w:b w:val="0"/>
          <w:bCs w:val="0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92</w:t>
      </w:r>
      <w:r>
        <w:rPr>
          <w:rFonts w:hint="default" w:ascii="Times New Roman" w:hAnsi="Times New Roman" w:eastAsia="仿宋_GB2312" w:cs="Times New Roman"/>
          <w:b w:val="0"/>
          <w:bCs w:val="0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</w:rPr>
        <w:t>%。具体打分情况详见：附件1综合评分表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。</w:t>
      </w:r>
    </w:p>
    <w:p w14:paraId="519FD416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表1综合评分表</w:t>
      </w:r>
    </w:p>
    <w:tbl>
      <w:tblPr>
        <w:tblStyle w:val="12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8"/>
        <w:gridCol w:w="2348"/>
        <w:gridCol w:w="2466"/>
        <w:gridCol w:w="2466"/>
      </w:tblGrid>
      <w:tr w14:paraId="06BB8B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15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34E8ACE2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一级指标</w:t>
            </w:r>
          </w:p>
        </w:tc>
        <w:tc>
          <w:tcPr>
            <w:tcW w:w="10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264FFA9D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权重分</w:t>
            </w:r>
          </w:p>
        </w:tc>
        <w:tc>
          <w:tcPr>
            <w:tcW w:w="11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174DB0A3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11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20B8BE8F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得分率</w:t>
            </w:r>
          </w:p>
        </w:tc>
      </w:tr>
      <w:tr w14:paraId="748E32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4674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项目决策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FB283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F28B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DC86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0C55A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546D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项目过程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C375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01CD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19.88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51AB6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99.4%</w:t>
            </w:r>
          </w:p>
        </w:tc>
      </w:tr>
      <w:tr w14:paraId="2240E2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897B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项目产出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BC082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0F55F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57B35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0A5D28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A4D93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项目效益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78615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4258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786AE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2B30BE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DE680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合计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4780F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FCCB3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99.88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1A278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99.88%</w:t>
            </w:r>
          </w:p>
        </w:tc>
      </w:tr>
    </w:tbl>
    <w:p w14:paraId="38F2E786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四、绩效评价指标分析</w:t>
      </w:r>
    </w:p>
    <w:p w14:paraId="22716443">
      <w:pPr>
        <w:pStyle w:val="9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（一）项目决策情况</w:t>
      </w:r>
    </w:p>
    <w:p w14:paraId="36ED08B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46FDD99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1.项目立项</w:t>
      </w:r>
    </w:p>
    <w:p w14:paraId="0F3BA53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（1）立项依据充分性</w:t>
      </w:r>
    </w:p>
    <w:p w14:paraId="6821C01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5AE3D10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（2）立项程序规范性</w:t>
      </w:r>
    </w:p>
    <w:p w14:paraId="78D77A1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项目申请、设立过程符合相关要求，严格按照审批流程准备符合要求的文件、材料；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57F9FC07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2.绩效目标</w:t>
      </w:r>
    </w:p>
    <w:p w14:paraId="69A9081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（1）绩效目标合理性</w:t>
      </w:r>
    </w:p>
    <w:p w14:paraId="2230304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年初结合实际工作内容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，绩效目标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203348C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（2）绩效指标明确性</w:t>
      </w:r>
    </w:p>
    <w:p w14:paraId="5EBD272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1E4851C2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3.资金投入</w:t>
      </w:r>
    </w:p>
    <w:p w14:paraId="4887D91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（1）预算编制科学性</w:t>
      </w:r>
    </w:p>
    <w:p w14:paraId="21CB34B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5816FD4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44C0BDF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（2）资金分配合理性</w:t>
      </w:r>
    </w:p>
    <w:p w14:paraId="5B2541B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6B90EBA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237A36C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4E928EAE">
      <w:pPr>
        <w:pStyle w:val="9"/>
        <w:numPr>
          <w:ilvl w:val="0"/>
          <w:numId w:val="5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项目过程情况</w:t>
      </w:r>
    </w:p>
    <w:p w14:paraId="06CC58C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项目过程类指标包括资金管理和组织实施两方面的内容，由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三级指标构成，权重分值为20分，实际得分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19.88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99.4%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154F1879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1.资金管理</w:t>
      </w:r>
    </w:p>
    <w:p w14:paraId="50E32E3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（1）资金到位率</w:t>
      </w:r>
    </w:p>
    <w:p w14:paraId="7061BA6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本项目总投资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3.92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万元，财政资金及时足额到位，到位率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%，预算资金按计划进度执行。</w:t>
      </w:r>
    </w:p>
    <w:p w14:paraId="1A76C58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（2）预算执行率</w:t>
      </w:r>
    </w:p>
    <w:p w14:paraId="4D1F6DA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预算编制较为详细，项目资金支出总体能够按照预算执行，预算资金支出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3.92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万元，预算执行率为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%。</w:t>
      </w:r>
    </w:p>
    <w:p w14:paraId="0A2BEA5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（3）资金使用合规性</w:t>
      </w:r>
    </w:p>
    <w:p w14:paraId="4C49971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0A21DBA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3F40E1B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6D3AF07F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2.组织实施</w:t>
      </w:r>
    </w:p>
    <w:p w14:paraId="421386B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（1）管理制度健全性</w:t>
      </w:r>
    </w:p>
    <w:p w14:paraId="0498E18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69EC614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在制度设计上，我们注重了制度的科学性与可操作性，确保制度能够切实指导项目的执行与管理。</w:t>
      </w:r>
    </w:p>
    <w:p w14:paraId="55D43A3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08FD256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18B670E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（2）制度执行有效性</w:t>
      </w:r>
    </w:p>
    <w:p w14:paraId="533BB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本项目在执行过程中，管理制度得到了全面、有效的落实，为确保项目的顺利实施与目标实现提供了坚实的保障。项目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重视制度执行的重要性，通过明确责任分工、制定详细执行计划、加强监督考核等措施，确保了各项管理制度能够得到有效执行。</w:t>
      </w:r>
    </w:p>
    <w:p w14:paraId="2F855D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08D62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404D286F">
      <w:pPr>
        <w:pStyle w:val="10"/>
        <w:numPr>
          <w:ilvl w:val="0"/>
          <w:numId w:val="5"/>
        </w:numPr>
        <w:spacing w:line="560" w:lineRule="exact"/>
        <w:ind w:firstLine="643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项目产出情况</w:t>
      </w:r>
    </w:p>
    <w:p w14:paraId="086447F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产出类指标包括产出数量、产出质量、产出时效、产出成本四方面的内容，由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个三级指标构成，权重分为40分，实际得分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。具体产出指标完成情况如下：</w:t>
      </w:r>
    </w:p>
    <w:p w14:paraId="27E6D2F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数量指标：</w:t>
      </w:r>
    </w:p>
    <w:p w14:paraId="3B5868DE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指标1：公益性岗位补贴人数，指标值：&gt;=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人，实际完成值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，偏差原因：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无偏差。</w:t>
      </w:r>
    </w:p>
    <w:p w14:paraId="75D95D5A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：缴费公益性岗位月数，指标值：=12月，实际完成值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=12月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77B1B10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质量指标：</w:t>
      </w:r>
    </w:p>
    <w:p w14:paraId="681A482A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：社会保险补贴发放率，指标值：=100%，实际完成值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=100%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1D23F4F5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：社会保险资金到位率，指标值：=100%，实际完成值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=100%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7A9EE21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时效指标：</w:t>
      </w:r>
    </w:p>
    <w:p w14:paraId="73ABE71F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：社会保险资金支付及时率，指标值：=100%，实际完成值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=100%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1CDD69C2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：项目完工时间，指标值：2024年12月25日，实际完成值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2024年12月25日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3B2C0E8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4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④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成本指标：</w:t>
      </w:r>
    </w:p>
    <w:p w14:paraId="35C8A8F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FF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：人均社保医疗补助金额，指标值：&lt;=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1224.76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元/人·月，实际完成值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=1224.76元/人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512C2D98">
      <w:pPr>
        <w:pStyle w:val="10"/>
        <w:numPr>
          <w:ilvl w:val="0"/>
          <w:numId w:val="5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项目效益情况</w:t>
      </w:r>
    </w:p>
    <w:p w14:paraId="0DECC0E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项目效益类指标包括项目实施效益和满意度两方面的内容，由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个三级指标构成，权重分为20分，实际得分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%。具体效益指标及满意度指标完成情况如下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</w:t>
      </w:r>
    </w:p>
    <w:p w14:paraId="2C9518DD">
      <w:pPr>
        <w:numPr>
          <w:ilvl w:val="0"/>
          <w:numId w:val="6"/>
        </w:num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实施效益</w:t>
      </w:r>
    </w:p>
    <w:p w14:paraId="404ADF6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FF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社会效益指标：指标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：零就业家庭帮扶率，指标值：&gt;=98%，实际完成值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=98%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26D3504D">
      <w:pPr>
        <w:numPr>
          <w:ilvl w:val="0"/>
          <w:numId w:val="0"/>
        </w:numPr>
        <w:shd w:val="clear" w:color="auto" w:fill="auto"/>
        <w:spacing w:line="600" w:lineRule="exact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1CDF0E0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2.满意度</w:t>
      </w:r>
    </w:p>
    <w:p w14:paraId="4BC1115F">
      <w:pPr>
        <w:spacing w:line="560" w:lineRule="exact"/>
        <w:ind w:firstLine="640" w:firstLineChars="20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满意度指标：指标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：受益人员满意度，指标值：&gt;=9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%，实际完成值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=95%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1D3EDABF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  <w:t>预算执行进度与绩效指标总体完成率偏差</w:t>
      </w:r>
    </w:p>
    <w:p w14:paraId="6C6E00C3">
      <w:pPr>
        <w:pStyle w:val="20"/>
        <w:spacing w:line="560" w:lineRule="exact"/>
        <w:ind w:firstLine="640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2024年中央财政就业补助资金项目年初预算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2.54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万元，全年预算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4.04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万元，实际支出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3.92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万元，预算执行率为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97.03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%，项目绩效指标总体完成率为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%，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bidi="ar-SA"/>
        </w:rPr>
        <w:t>总体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偏差率为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2.97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%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bidi="ar-SA"/>
        </w:rPr>
        <w:t>偏差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原因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2023年存在就业补助资金结余，2024年未使用完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bidi="ar-SA"/>
        </w:rPr>
        <w:t>改进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措施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2025年严格按要求执行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7F451648">
      <w:pPr>
        <w:spacing w:line="560" w:lineRule="exact"/>
        <w:ind w:firstLine="640" w:firstLineChars="200"/>
        <w:rPr>
          <w:rStyle w:val="19"/>
          <w:rFonts w:hint="default" w:ascii="Times New Roman" w:hAnsi="Times New Roman" w:cs="Times New Roman"/>
          <w:color w:val="auto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主要经验及做法、存在的问题及原因分析</w:t>
      </w:r>
    </w:p>
    <w:p w14:paraId="23A29A1B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（一）主要经验及做法</w:t>
      </w:r>
    </w:p>
    <w:p w14:paraId="0381660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32F16AF6">
      <w:pPr>
        <w:pStyle w:val="9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64412755">
      <w:pPr>
        <w:keepNext/>
        <w:keepLines/>
        <w:numPr>
          <w:ilvl w:val="0"/>
          <w:numId w:val="7"/>
        </w:numPr>
        <w:spacing w:line="560" w:lineRule="exact"/>
        <w:ind w:left="-13" w:leftChars="0" w:firstLine="643" w:firstLineChars="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存在的问题及原因分析</w:t>
      </w:r>
    </w:p>
    <w:p w14:paraId="68A40B6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 w14:paraId="01AF5EAA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有关建议</w:t>
      </w:r>
    </w:p>
    <w:p w14:paraId="11D5AA6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</w:t>
      </w:r>
    </w:p>
    <w:p w14:paraId="7583FA3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7088A6A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0940201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default" w:ascii="Times New Roman" w:hAnsi="Times New Roman" w:eastAsia="仿宋_GB2312" w:cs="Times New Roman"/>
          <w:sz w:val="36"/>
          <w:szCs w:val="32"/>
        </w:rPr>
        <w:t>。</w:t>
      </w:r>
    </w:p>
    <w:p w14:paraId="320715F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30A32ECE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明的问题</w:t>
      </w:r>
    </w:p>
    <w:p w14:paraId="62FB8A11">
      <w:pPr>
        <w:pStyle w:val="11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本项目无其他需说明的问题。</w:t>
      </w:r>
    </w:p>
    <w:p w14:paraId="688A31F0">
      <w:pPr>
        <w:pStyle w:val="11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2D672503">
      <w:pPr>
        <w:pStyle w:val="11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3E8C996D">
      <w:pPr>
        <w:pStyle w:val="11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0477195A">
      <w:pPr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A3F5E9A-C95B-4735-842D-44EBBE85E52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9E58FAC7-C173-4E07-A089-9A436641A31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3" w:fontKey="{0F6A20B1-333A-4AA9-9B3D-4D8B84720A09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FDBE97B5-79DA-4BA7-8504-174F003167D7}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5" w:fontKey="{85E246E0-889F-43D3-A811-C13431E0D06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D942A732-F140-43DB-8D9C-4F92134C4E6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38C05A43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4235A8EF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F205925"/>
    <w:multiLevelType w:val="singleLevel"/>
    <w:tmpl w:val="BF20592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03D62ECE"/>
    <w:multiLevelType w:val="singleLevel"/>
    <w:tmpl w:val="03D62E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25B654F3"/>
    <w:multiLevelType w:val="singleLevel"/>
    <w:tmpl w:val="25B654F3"/>
    <w:lvl w:ilvl="0" w:tentative="0">
      <w:start w:val="2"/>
      <w:numFmt w:val="chineseCounting"/>
      <w:suff w:val="nothing"/>
      <w:lvlText w:val="（%1）"/>
      <w:lvlJc w:val="left"/>
      <w:pPr>
        <w:ind w:left="-13"/>
      </w:pPr>
      <w:rPr>
        <w:rFonts w:hint="eastAsia"/>
      </w:rPr>
    </w:lvl>
  </w:abstractNum>
  <w:abstractNum w:abstractNumId="6">
    <w:nsid w:val="59ADCABA"/>
    <w:multiLevelType w:val="singleLevel"/>
    <w:tmpl w:val="59ADCABA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iOGM5NzlhN2JhOTc3OTljZTBmY2FhN2MzNTk3ODEifQ=="/>
  </w:docVars>
  <w:rsids>
    <w:rsidRoot w:val="00000000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5">
    <w:name w:val="Balloon Text"/>
    <w:basedOn w:val="1"/>
    <w:link w:val="21"/>
    <w:qFormat/>
    <w:uiPriority w:val="0"/>
    <w:rPr>
      <w:sz w:val="18"/>
      <w:szCs w:val="1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7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9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0">
    <w:name w:val="Body Text First Indent"/>
    <w:basedOn w:val="3"/>
    <w:qFormat/>
    <w:uiPriority w:val="0"/>
    <w:pPr>
      <w:spacing w:after="0"/>
      <w:ind w:firstLine="200" w:firstLineChars="200"/>
    </w:pPr>
  </w:style>
  <w:style w:type="paragraph" w:styleId="11">
    <w:name w:val="Body Text First Indent 2"/>
    <w:basedOn w:val="4"/>
    <w:qFormat/>
    <w:uiPriority w:val="0"/>
    <w:pPr>
      <w:ind w:firstLine="420" w:firstLineChars="200"/>
    </w:pPr>
  </w:style>
  <w:style w:type="table" w:styleId="1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">
    <w:name w:val="Strong"/>
    <w:basedOn w:val="14"/>
    <w:qFormat/>
    <w:uiPriority w:val="0"/>
    <w:rPr>
      <w:b/>
      <w:bCs/>
    </w:rPr>
  </w:style>
  <w:style w:type="paragraph" w:customStyle="1" w:styleId="16">
    <w:name w:val="Comment Text"/>
    <w:basedOn w:val="1"/>
    <w:link w:val="23"/>
    <w:qFormat/>
    <w:uiPriority w:val="0"/>
    <w:pPr>
      <w:jc w:val="left"/>
    </w:pPr>
  </w:style>
  <w:style w:type="paragraph" w:customStyle="1" w:styleId="17">
    <w:name w:val="Comment Subject"/>
    <w:basedOn w:val="16"/>
    <w:next w:val="16"/>
    <w:link w:val="24"/>
    <w:qFormat/>
    <w:uiPriority w:val="0"/>
    <w:rPr>
      <w:b/>
      <w:bCs/>
    </w:rPr>
  </w:style>
  <w:style w:type="character" w:customStyle="1" w:styleId="18">
    <w:name w:val="Comment Reference"/>
    <w:basedOn w:val="14"/>
    <w:qFormat/>
    <w:uiPriority w:val="0"/>
    <w:rPr>
      <w:sz w:val="21"/>
      <w:szCs w:val="21"/>
    </w:rPr>
  </w:style>
  <w:style w:type="character" w:customStyle="1" w:styleId="19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20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1">
    <w:name w:val="批注框文本 字符"/>
    <w:basedOn w:val="14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2">
    <w:name w:val="页眉 字符"/>
    <w:basedOn w:val="14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批注文字 字符"/>
    <w:basedOn w:val="14"/>
    <w:link w:val="16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4">
    <w:name w:val="批注主题 字符"/>
    <w:basedOn w:val="23"/>
    <w:link w:val="17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eyJoZGlkIjoiYjYzY2ZjNjAyYzE5YjZiMWZhMzFhMDE4OWVmMzVlNDEifQ==</vt:lpwstr>
  </property>
</Properties>
</file>

<file path=customXml/itemProps1.xml><?xml version="1.0" encoding="utf-8"?>
<ds:datastoreItem xmlns:ds="http://schemas.openxmlformats.org/officeDocument/2006/customXml" ds:itemID="{e13b1776-9696-427b-a33c-1eab0d4bb7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9415</Words>
  <Characters>9806</Characters>
  <Lines>58</Lines>
  <Paragraphs>16</Paragraphs>
  <TotalTime>26</TotalTime>
  <ScaleCrop>false</ScaleCrop>
  <LinksUpToDate>false</LinksUpToDate>
  <CharactersWithSpaces>9817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来财&amp;十个勤天</cp:lastModifiedBy>
  <cp:lastPrinted>2025-04-29T10:40:00Z</cp:lastPrinted>
  <dcterms:modified xsi:type="dcterms:W3CDTF">2025-10-31T08:11:06Z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eyJoZGlkIjoiZjZjY2YzNDY3YWM4YThjNjdkZTk2MDAwYjE2OGQzNDQiLCJ1c2VySWQiOiIzNzI2MDMzNTYifQ==</vt:lpwstr>
  </property>
</Properties>
</file>