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center"/>
        <w:rPr>
          <w:rFonts w:ascii="Times New Roman" w:eastAsia="STZhongsong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rPr>
          <w:rFonts w:ascii="Times New Roman" w:eastAsia="STZhongsong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STZhongsong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STZhongsong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FZXiaoBiaoSong-B05" w:hAnsi="Times New Roman" w:cs="Times New Roman" w:hint="default"/>
          <w:kern w:val="0"/>
          <w:sz w:val="48"/>
          <w:szCs w:val="48"/>
        </w:rPr>
      </w:pPr>
      <w:r>
        <w:rPr>
          <w:rFonts w:ascii="Times New Roman" w:eastAsia="FZXiaoBiaoSong-B05" w:hAnsi="Times New Roman" w:cs="Times New Roman" w:hint="default"/>
          <w:kern w:val="0"/>
          <w:sz w:val="48"/>
          <w:szCs w:val="48"/>
        </w:rPr>
        <w:t xml:space="preserve">2024年自治区公共卫生服务地方公共卫生补助资金项目支出绩效评价</w:t>
      </w:r>
    </w:p>
    <w:p>
      <w:pPr>
        <w:spacing w:line="540" w:lineRule="exact"/>
        <w:jc w:val="center"/>
        <w:rPr>
          <w:rFonts w:ascii="Times New Roman" w:eastAsia="FZXiaoBiaoSong-B05" w:hAnsi="Times New Roman" w:cs="Times New Roman" w:hint="default"/>
          <w:kern w:val="0"/>
          <w:sz w:val="48"/>
          <w:szCs w:val="48"/>
        </w:rPr>
      </w:pPr>
      <w:r>
        <w:rPr>
          <w:rFonts w:ascii="Times New Roman" w:eastAsia="FZXiaoBiaoSong-B05" w:hAnsi="Times New Roman" w:cs="Times New Roman" w:hint="default"/>
          <w:kern w:val="0"/>
          <w:sz w:val="48"/>
          <w:szCs w:val="48"/>
        </w:rPr>
        <w:t xml:space="preserve">报告</w:t>
      </w:r>
    </w:p>
    <w:p>
      <w:pPr>
        <w:spacing w:line="540" w:lineRule="exact"/>
        <w:jc w:val="center"/>
        <w:rPr>
          <w:rFonts w:ascii="Times New Roman" w:eastAsia="STZhongsong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（202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年度）</w:t>
      </w:r>
    </w:p>
    <w:p>
      <w:pPr>
        <w:pStyle w:val="Title"/>
        <w:jc w:val="both"/>
        <w:rPr>
          <w:rFonts w:ascii="Times New Roman" w:hAnsi="Times New Roman" w:cs="Times New Roman" w:hint="default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540" w:lineRule="exact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</w:rPr>
      </w:pP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2760980</wp:posOffset>
            </wp:positionH>
            <wp:positionV relativeFrom="paragraph">
              <wp:posOffset>149225</wp:posOffset>
            </wp:positionV>
            <wp:extent cx="1666875" cy="1571625"/>
            <wp:effectExtent l="0" t="0" r="0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846122" name="图片 1" descr="公章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项目名称：2024年自治区公共卫生服务地方公共卫生补助资金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实施单位（公章）：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托里县托里镇卫生院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主管部门（公章）：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托里县卫生健康委员会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eastAsia"/>
          <w:kern w:val="0"/>
          <w:sz w:val="36"/>
          <w:szCs w:val="36"/>
          <w:lang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项目负责人（签章）：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张俊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填报时间：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2025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年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03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月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28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日</w:t>
      </w: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Times New Roman" w:eastAsia="SimHei" w:hAnsi="Times New Roman" w:cs="Times New Roman" w:hint="default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Times New Roman" w:eastAsia="SimHei" w:hAnsi="Times New Roman" w:cs="Times New Roman" w:hint="default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Strong"/>
          <w:rFonts w:ascii="Times New Roman" w:eastAsia="SimHei" w:hAnsi="Times New Roman" w:cs="Times New Roman" w:hint="default"/>
          <w:b w:val="0"/>
          <w:spacing w:val="-4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eastAsia="SimHei" w:hAnsi="Times New Roman" w:cs="Times New Roman" w:hint="default"/>
          <w:bCs/>
          <w:sz w:val="32"/>
          <w:szCs w:val="32"/>
        </w:rPr>
        <w:sectPr>
          <w:pgSz w:w="11906" w:h="16838" w:orient="portrait"/>
          <w:pgMar w:top="1440" w:right="1558" w:bottom="1440" w:left="1800" w:header="851" w:footer="992" w:gutter="0"/>
          <w:pgBorders/>
          <w:cols w:num="1" w:space="425">
            <w:col w:w="8548" w:space="425"/>
          </w:cols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ascii="Times New Roman" w:eastAsia="SimHei" w:hAnsi="Times New Roman" w:cs="Times New Roman" w:hint="default"/>
          <w:bCs/>
          <w:sz w:val="32"/>
          <w:szCs w:val="32"/>
        </w:rPr>
      </w:pPr>
      <w:r>
        <w:rPr>
          <w:rFonts w:ascii="Times New Roman" w:eastAsia="SimHei" w:hAnsi="Times New Roman" w:cs="Times New Roman" w:hint="default"/>
          <w:bCs/>
          <w:sz w:val="32"/>
          <w:szCs w:val="32"/>
        </w:rPr>
        <w:t xml:space="preserve">一、基本情况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</w:rPr>
        <w:t xml:space="preserve">（一）项目概况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项目背景</w:t>
      </w:r>
    </w:p>
    <w:p>
      <w:pPr>
        <w:pStyle w:val="Title"/>
        <w:numPr>
          <w:ilvl w:val="0"/>
          <w:numId w:val="0"/>
        </w:numPr>
        <w:spacing w:before="0" w:after="0" w:line="560" w:lineRule="exact"/>
        <w:ind w:firstLine="600" w:firstLineChars="200"/>
        <w:jc w:val="both"/>
        <w:rPr>
          <w:rFonts w:ascii="Times New Roman" w:eastAsia="仿宋_GB2312" w:hAnsi="Times New Roman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按照《提前下达2024年自治区公共卫生服务（地方公共卫生）补助资金预算通知》要求,针对新疆籍居民每年开展一次健康体检，促使居民关注自身健康，全民健康体检工程针对辖区所有居民进行服务，通过全民健康体检工作，可以使群众更好地了解自身的身体状况，实现疾病早发现、早治疗的目的，提升群众健康水平，落实医疗惠民政策。</w:t>
      </w:r>
    </w:p>
    <w:p>
      <w:pPr>
        <w:pStyle w:val="Title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kern w:val="2"/>
        </w:rPr>
      </w:pPr>
      <w:r>
        <w:rPr>
          <w:rFonts w:ascii="Times New Roman" w:eastAsia="仿宋_GB2312" w:hAnsi="Times New Roman" w:cs="Times New Roman" w:hint="default"/>
          <w:kern w:val="2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kern w:val="2"/>
        </w:rPr>
        <w:t xml:space="preserve">项目主要内容：</w:t>
      </w:r>
    </w:p>
    <w:p>
      <w:pPr>
        <w:spacing w:line="560" w:lineRule="exact"/>
        <w:ind w:firstLine="600" w:firstLineChars="200"/>
        <w:rPr>
          <w:rFonts w:ascii="Times New Roman" w:eastAsia="仿宋_GB2312" w:hAnsi="Times New Roman" w:cs="Times New Roman" w:hint="default"/>
          <w:sz w:val="30"/>
          <w:szCs w:val="30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0"/>
          <w:szCs w:val="30"/>
          <w:highlight w:val="none"/>
          <w:lang w:val="en-US" w:eastAsia="zh-CN"/>
        </w:rPr>
        <w:t xml:space="preserve">项目主要内容：</w:t>
      </w:r>
      <w:r>
        <w:rPr>
          <w:rFonts w:ascii="Times New Roman" w:eastAsia="仿宋_GB2312" w:hAnsi="Times New Roman" w:cs="Times New Roman" w:hint="eastAsia"/>
          <w:sz w:val="30"/>
          <w:szCs w:val="30"/>
          <w:highlight w:val="none"/>
          <w:lang w:val="en-US" w:eastAsia="zh-CN"/>
        </w:rPr>
        <w:t xml:space="preserve">针对体检目标人群，开完成全面体检工程，“早发现、早治疗”开展有针对性的健康知识和健康技能教育、宣传普及健康常识，干预不良健康行为，有效防控危害辖区各族群众的常见病和多发病。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eastAsia"/>
          <w:sz w:val="30"/>
          <w:szCs w:val="30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 xml:space="preserve">项目实施情况：</w:t>
      </w:r>
      <w:r>
        <w:rPr>
          <w:rFonts w:ascii="Times New Roman" w:eastAsia="仿宋_GB2312" w:hAnsi="Times New Roman" w:cs="Times New Roman" w:hint="default"/>
          <w:sz w:val="30"/>
          <w:szCs w:val="30"/>
          <w:highlight w:val="none"/>
          <w:lang w:val="en-US" w:eastAsia="zh-CN"/>
        </w:rPr>
        <w:t xml:space="preserve">2024年自治区公共卫生服务地方公共卫生补助资金项目，截止2024年12月31日已经支付118.11万元，  项目已经完成了全民健康体检受益人数22670人；学生体检人数7722人，全民体检完成率90%；居民满意度90.15%,支付完成项目所需设备购置费29.18万元，完成项目所需日常公用经费89.92万元，减轻居民健康体检及日常健康管理费用，提高居民健康素养水平</w:t>
      </w:r>
      <w:r>
        <w:rPr>
          <w:rFonts w:ascii="Times New Roman" w:eastAsia="仿宋_GB2312" w:hAnsi="Times New Roman" w:cs="Times New Roman" w:hint="eastAsia"/>
          <w:sz w:val="30"/>
          <w:szCs w:val="30"/>
          <w:highlight w:val="none"/>
          <w:lang w:val="en-US" w:eastAsia="zh-CN"/>
        </w:rPr>
        <w:t xml:space="preserve">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资金投入和使用情况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（1）资金投入情况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万元，该项目资金已全部落实到位，资金来源为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财政拨款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（2）资金使用情况</w:t>
      </w:r>
    </w:p>
    <w:p>
      <w:pPr>
        <w:spacing w:line="700" w:lineRule="exact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万元，全年执行数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%，主要用于：2024年自治区公共卫生服务地方公共卫生补助资金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全民健康体检卫生材料、日常公用经费体检设备购置等相关业务支出。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</w:rPr>
        <w:t xml:space="preserve">（二）项目绩效目标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sz w:val="32"/>
          <w:szCs w:val="32"/>
        </w:rPr>
        <w:t xml:space="preserve">总体目标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 xml:space="preserve">2024年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 xml:space="preserve">自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 xml:space="preserve">治区公共卫生服务补助资金项目资金118.11万元，用于全民健康体检受益16661人次，学生体检人次10340人次，针对辖区内居民每年开展一次健康体检，实施后促使居民关注自身健康，全民健康体检工程针对辖区所有居民进行服务，通过全民健康体检工作，可以使群众更好地了解自身的身体状况，实现疾病早发现、早治疗的目的，提升群众健康水平，落实医疗惠民政策，居民满意度达到9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 xml:space="preserve">0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 xml:space="preserve">%。</w:t>
      </w:r>
    </w:p>
    <w:p>
      <w:pPr>
        <w:numPr>
          <w:ilvl w:val="0"/>
          <w:numId w:val="8"/>
        </w:num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 xml:space="preserve">阶段性目标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促使居民关注自身健康，全民健康体检工程针对辖区所有居民进行服务，通过全民健康体检工作，可以使群众更好地了解自身的身体状况，实现疾病早发现、早治疗的目的，提升群众健康水平，落实医疗惠民政策。促使居民关注自身健康，全民健康体检工程针对辖区所有居民进行服务，体检相关业务科室，通过开展全民健康体检，提升医疗机构专业技能。保障全民健康体检服务顺利开展。</w:t>
      </w:r>
    </w:p>
    <w:p>
      <w:pPr>
        <w:spacing w:line="560" w:lineRule="exact"/>
        <w:ind w:firstLine="640" w:firstLineChars="200"/>
        <w:rPr>
          <w:rFonts w:ascii="Times New Roman" w:eastAsia="SimHei" w:hAnsi="Times New Roman" w:cs="Times New Roman" w:hint="default"/>
          <w:sz w:val="32"/>
          <w:szCs w:val="32"/>
        </w:rPr>
      </w:pPr>
      <w:r>
        <w:rPr>
          <w:rFonts w:ascii="Times New Roman" w:eastAsia="SimHei" w:hAnsi="Times New Roman" w:cs="Times New Roman" w:hint="default"/>
          <w:sz w:val="32"/>
          <w:szCs w:val="32"/>
        </w:rPr>
        <w:t xml:space="preserve">二、绩效评价工作开展情况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</w:rPr>
        <w:t xml:space="preserve">（一）绩效评价目的、对象和范围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1.绩效评价完整性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通过对项目预算执行情况及各项绩效目标达成程度的系统性分析，全面、客观地评估项目在预定周期内的实施效果，包括经济效益、社会效益以及可持续性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、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等多维度指标，为项目后续的改进与优化提供科学依据。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（5）促进项目持续改进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绩效评价的对象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本项目预算绩效评价报告的评价对象是2024年自治区公共卫生服务地方公共卫生补助资金及其预算执行情况。该项目由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托里县托里镇卫生院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负责实施，旨在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</w:rPr>
        <w:t xml:space="preserve">针对新疆籍居民每年开展一次健康体检，促使居民关注自身健康，全民健康体检工程针对辖区所有居民进行服务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。项目预算涵盖从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2024年1月1日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至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2024年12月25日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全部资金投入与支出，涉及资金总额为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元。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4.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绩效评价的范围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项目预算编制与执行：全面审视项目预算的编制依据、合理性、科学性以及实际执行情况，包括预算调整的原因和效果。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资金管理：深入分析项目资金的分配、使用和监管情况，确保资金使用的合规性、高效性和透明度。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社会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、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经济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等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影响：考察项目对社会、经济等方面的综合影响。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（二）绩效评价原则、评价指标体系（详情见表1）、评价方法、评价标准。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绩效评价原则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z w:val="32"/>
          <w:szCs w:val="32"/>
          <w:highlight w:val="none"/>
        </w:rPr>
        <w:t xml:space="preserve">本次项目绩效评价遵循以下基本原则：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（1）科学公正。绩效评价应当运用科学合理的方法，按照规范的程序，对项目绩效进行客观、公正的反映。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（4）公开透明。绩效评价结果应依法依规公开，并自觉接受社会监督。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2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评价指标体系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（1）确定评价指标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（2）确定权重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FF0000"/>
          <w:spacing w:val="17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（3）确定指标标准值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highlight w:val="none"/>
        </w:rPr>
        <w:t xml:space="preserve">绩效评价总分值100分，根据综合评分结果，90（含）-100分为优、80（含）-90分为良、60（含）-80分为中、60分以下为差。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highlight w:val="none"/>
        </w:rPr>
        <w:t xml:space="preserve">具体评价指标体系详情见附件1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3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绩效评价方法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因素分析法。是指综合分析影响绩效目标实现、实施效果的内外部因素的方法。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4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评价标准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绩效评价标准通常包括计划标准、行业标准、历史标准等，用于对绩效指标完成情况进行比较、分析、评价。本次评价主要采用了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计划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计划标准。指以预先制定的目标、计划、预算、定额等作为评价标准。</w:t>
      </w:r>
    </w:p>
    <w:p>
      <w:pPr>
        <w:pStyle w:val="Title"/>
        <w:numPr>
          <w:ilvl w:val="0"/>
          <w:numId w:val="7"/>
        </w:numPr>
        <w:spacing w:before="0" w:after="0" w:line="560" w:lineRule="exact"/>
        <w:ind w:firstLine="640" w:firstLineChars="200"/>
        <w:jc w:val="both"/>
        <w:rPr>
          <w:rFonts w:ascii="Times New Roman" w:eastAsia="KaiTi" w:hAnsi="Times New Roman" w:cs="Times New Roman" w:hint="default"/>
          <w:color w:val="000000"/>
          <w:spacing w:val="17"/>
          <w:highlight w:val="none"/>
        </w:rPr>
      </w:pPr>
      <w:r>
        <w:rPr>
          <w:rFonts w:ascii="Times New Roman" w:eastAsia="KaiTi" w:hAnsi="Times New Roman" w:cs="Times New Roman" w:hint="default"/>
          <w:color w:val="000000"/>
          <w:spacing w:val="17"/>
          <w:highlight w:val="none"/>
        </w:rPr>
        <w:t xml:space="preserve">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依据项目的性质、目标以及预期成果，构建了科学合理的绩效评价指标体系。该指标体系涵盖了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项目决策、项目过程、项目产出、项目效益四个维度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numPr>
          <w:ilvl w:val="0"/>
          <w:numId w:val="6"/>
        </w:numPr>
        <w:spacing w:line="560" w:lineRule="exact"/>
        <w:ind w:firstLine="640" w:firstLineChars="200"/>
        <w:rPr>
          <w:rFonts w:ascii="Times New Roman" w:eastAsia="SimHei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SimHei" w:hAnsi="Times New Roman" w:cs="Times New Roman" w:hint="default"/>
          <w:sz w:val="32"/>
          <w:szCs w:val="32"/>
          <w:highlight w:val="none"/>
        </w:rPr>
        <w:t xml:space="preserve">综合评价情况及评价结论（附相关评分表）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一</w:t>
      </w: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评价情况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本项目的综合评价基于对项目各方面绩效的深入分析与评估。从项目目标的达成情况来看，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2024年自治区公共卫生服务地方公共卫生补助资金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完成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全民健康体检受益人数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22670人、完成学生体检人数7722人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等方面表现出色，达到了预期的标准与要求。同时，项目也在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项目完成情况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取得了显著的成效，如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居民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highlight w:val="none"/>
          <w:lang w:val="en-US" w:eastAsia="zh-CN"/>
        </w:rPr>
        <w:t xml:space="preserve">体检完成率90%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在项目管理方面，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托里县托里镇卫生院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通过有效的规划、组织与协调，项目得以顺利实施，并在预算与时间上保持了良好的控制。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从项目效益的角度来看，本项目不仅实现了预期的社会效益、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经济效益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等方面产生了积极的影响。具体而言，减轻居民健康体检及日常健康管理费用、提高居民健康素养水平等方面的提升，为项目的利益相关者带来了实实在在的利益。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综上所述，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2024年自治区公共卫生服务地方公共卫生补助资金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在绩效评价中表现出色，达到了项目的预期目标，并在多个方面取得了显著的成效。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二</w:t>
      </w: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评价结论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96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分，属于“优”。其中，项目决策类指标权重为20分，得分为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19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95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%。项目过程类指标权重为20分，得分为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92.5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%。项目产出类指标权重为40分，得分为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37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%。项目效益类指标权重为20分，得分为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%。具体打分情况详见：附件1综合评分表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eastAsia="仿宋_GB2312" w:hAnsi="Times New Roman" w:cs="Times New Roman" w:hint="default"/>
          <w:sz w:val="21"/>
          <w:szCs w:val="21"/>
          <w:highlight w:val="none"/>
        </w:rPr>
      </w:pPr>
      <w:r>
        <w:rPr>
          <w:rFonts w:ascii="Times New Roman" w:eastAsia="仿宋_GB2312" w:hAnsi="Times New Roman" w:cs="Times New Roman" w:hint="default"/>
          <w:sz w:val="21"/>
          <w:szCs w:val="21"/>
          <w:highlight w:val="none"/>
        </w:rPr>
        <w:t xml:space="preserve">表1综合评分表</w:t>
      </w:r>
    </w:p>
    <w:tbl>
      <w:tblPr>
        <w:tblStyle w:val="NormalTable"/>
        <w:tblW w:w="4998" w:type="pct"/>
        <w:jc w:val="center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787"/>
        <w:gridCol w:w="1927"/>
        <w:gridCol w:w="2023"/>
        <w:gridCol w:w="2023"/>
      </w:tblGrid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一级指标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权重分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得分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得分率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95%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37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92.5%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96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96%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eastAsia="SimHei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SimHei" w:hAnsi="Times New Roman" w:cs="Times New Roman" w:hint="default"/>
          <w:sz w:val="32"/>
          <w:szCs w:val="32"/>
          <w:highlight w:val="none"/>
        </w:rPr>
        <w:t xml:space="preserve">四、绩效评价指标分析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楷体_GB2312" w:hAnsi="Times New Roman" w:cs="Times New Roman" w:hint="default"/>
          <w:highlight w:val="none"/>
        </w:rPr>
      </w:pPr>
      <w:r>
        <w:rPr>
          <w:rFonts w:ascii="Times New Roman" w:eastAsia="楷体_GB2312" w:hAnsi="Times New Roman" w:cs="Times New Roman" w:hint="default"/>
          <w:highlight w:val="none"/>
        </w:rPr>
        <w:t xml:space="preserve">（一）项目决策情况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项目决策类指标包括项目立项、绩效目标和资金投入三方面的内容，由6个三级指标构成，权重分值为20分，实际得分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19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1.项目立项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（1）立项依据充分性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（2）立项程序规范性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项目申请、设立过程符合相关要求，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严格按照审批流程准备符合要求的文件、材料；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2.绩效目标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（1）绩效目标合理性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/>
        </w:rPr>
        <w:t xml:space="preserve">年初结合实际工作内容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设定绩效目标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/>
        </w:rPr>
        <w:t xml:space="preserve">，绩效目标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（2）绩效指标明确性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3.资金投入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在预算编制过程中，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Title"/>
        <w:numPr>
          <w:ilvl w:val="0"/>
          <w:numId w:val="9"/>
        </w:numPr>
        <w:spacing w:before="0" w:after="0" w:line="560" w:lineRule="exact"/>
        <w:ind w:firstLine="640" w:firstLineChars="200"/>
        <w:jc w:val="both"/>
        <w:rPr>
          <w:rFonts w:ascii="Times New Roman" w:eastAsia="KaiTi" w:hAnsi="Times New Roman" w:cs="Times New Roman" w:hint="default"/>
          <w:highlight w:val="none"/>
        </w:rPr>
      </w:pPr>
      <w:r>
        <w:rPr>
          <w:rFonts w:ascii="Times New Roman" w:eastAsia="KaiTi" w:hAnsi="Times New Roman" w:cs="Times New Roman" w:hint="default"/>
          <w:highlight w:val="none"/>
        </w:rPr>
        <w:t xml:space="preserve">项目过程情况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项目过程类指标包括资金管理和组织实施两方面的内容，由5个三级指标构成，权重分值为20分，实际得分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1.资金管理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（1）资金到位率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本项目总投资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万元，财政资金及时足额到位，到位率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%，预算资金按计划进度执行。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（2）预算执行率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预算编制较为详细，项目资金支出总体能够按照预算执行，预算资金支出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2.组织实施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本项目在执行过程中，管理制度得到了全面、有效的落实，为确保项目的顺利实施与目标实现提供了坚实的保障。项目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单位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pStyle w:val="BodyTextFirstIndent"/>
        <w:numPr>
          <w:ilvl w:val="0"/>
          <w:numId w:val="9"/>
        </w:numPr>
        <w:spacing w:line="560" w:lineRule="exact"/>
        <w:ind w:firstLine="643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项目产出</w:t>
      </w: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项目产出类指标包括产出数量、产出质量、产出时效、产出成本四方面的内容，由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8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个三级指标构成，权重分为40分，实际得分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37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92.5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%。具体产出指标完成情况如下：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1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①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数量指标：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指标1：全民健康体检受益人数 ，指标值：&gt;=16661人 ，实际完成值：22670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人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136.07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。偏差原因：体检目标数为我单位所辖区域常驻居民数，后期实际体检时部分其他乡镇居民在我单位体检；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改进措施：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按实际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情况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，提高预算准确性，提高项目指标设置精准。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：学生体检人数 ，指标值：&gt;=10340人 ，实际完成值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：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7722人，指标完成率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74.68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，偏差原因：年初项目在制定目标时县域内所有学生体检任务均分配给我单位，后期因当年居民体检任务重，部分学生体检转给其他医疗机构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；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改进措施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：按实际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情况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，提高预算准确性，提高项目指标设置精准。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2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质量指标：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：全民体检完成率 ，指标值：&gt;=90% 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：居民健康档案规范化电子建档率 ，指标值&gt;=90% 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3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③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时效指标：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FF0000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：全民健康体检完成及时率 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=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100% 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FF0000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：全民健康体检完成时间 ，指标值：2024年12月25日 ，实际完成值：2024年12月25日，指标完成率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4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④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成本指标：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FF0000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7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：完成项目所需设备购置费用 ，指标值：&lt;=30万元，实际完成值：28.19万元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93.97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，偏差原因：年初项目指标设置不精准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；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改进措施：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树立绩效，理念准确做好各项资金测算，合理安排收支预算。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FF0000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8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：完成项目所需日常公用经费 ，指标值：&lt;=88.11万元，实际完成值：89.92万元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102.05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偏差原因：年初项目指标设置不精准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；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改进措施：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树立绩效，理念准确做好各项资金测算，合理安排收支预算。</w:t>
      </w:r>
    </w:p>
    <w:p>
      <w:pPr>
        <w:pStyle w:val="BodyTextFirstIndent"/>
        <w:numPr>
          <w:ilvl w:val="0"/>
          <w:numId w:val="9"/>
        </w:numPr>
        <w:spacing w:line="560" w:lineRule="exact"/>
        <w:ind w:firstLine="643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项目效益情况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项目效益类指标包括项目实施效益和满意度两方面的内容，由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个三级指标构成，权重分为20分，实际得分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%。具体效益指标及满意度指标完成情况如下：</w:t>
      </w:r>
    </w:p>
    <w:p>
      <w:pPr>
        <w:numPr>
          <w:ilvl w:val="0"/>
          <w:numId w:val="3"/>
        </w:num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实施效益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①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经济效益指标：减轻居民健康体检及日常健康管理费用</w:t>
      </w:r>
      <w:r>
        <w:rPr>
          <w:rFonts w:ascii="仿宋_GB2312" w:hAnsi="仿宋_GB2312" w:cs="仿宋_GB2312" w:hint="eastAsia"/>
          <w:color w:val="auto"/>
          <w:sz w:val="32"/>
          <w:szCs w:val="32"/>
          <w:highlight w:val="none"/>
        </w:rPr>
        <w:t xml:space="preserve">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指标值：有限减轻，实际完成值：达成年度目标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社会效益指标：提高居民健康素养水平</w:t>
      </w:r>
      <w:r>
        <w:rPr>
          <w:rFonts w:ascii="仿宋_GB2312" w:hAnsi="仿宋_GB2312" w:cs="仿宋_GB2312" w:hint="eastAsia"/>
          <w:color w:val="auto"/>
          <w:sz w:val="32"/>
          <w:szCs w:val="32"/>
          <w:highlight w:val="none"/>
        </w:rPr>
        <w:t xml:space="preserve">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指标值：有效提高，实际完成值：达成年度目标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2.满意度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满意度指标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：居民满意度</w:t>
      </w:r>
      <w:r>
        <w:rPr>
          <w:rFonts w:ascii="仿宋_GB2312" w:hAnsi="仿宋_GB2312" w:cs="仿宋_GB2312" w:hint="eastAsia"/>
          <w:color w:val="auto"/>
          <w:sz w:val="32"/>
          <w:szCs w:val="32"/>
          <w:highlight w:val="none"/>
        </w:rPr>
        <w:t xml:space="preserve">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指标值：&gt;=90%，实际完成值：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90.15%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100.17%。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（五）</w:t>
      </w: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/>
        </w:rPr>
        <w:t xml:space="preserve">预算执行进度与绩效指标总体完成率偏差</w:t>
      </w:r>
    </w:p>
    <w:p>
      <w:pPr>
        <w:pStyle w:val="闻政-正文段落文字"/>
        <w:spacing w:line="560" w:lineRule="exact"/>
        <w:ind w:firstLine="640"/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FZFangSong-Z02" w:hAnsi="Times New Roman" w:cs="Times New Roman" w:hint="default"/>
          <w:sz w:val="32"/>
          <w:szCs w:val="32"/>
          <w:highlight w:val="none"/>
          <w:lang w:val="en-US" w:eastAsia="zh-CN"/>
        </w:rPr>
        <w:t xml:space="preserve">2024年自治区公共卫生服务地方公共卫生补助资金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项目年初预算</w:t>
      </w:r>
      <w:r>
        <w:rPr>
          <w:rFonts w:eastAsia="FZFangSong-Z0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万元，全年预算</w:t>
      </w:r>
      <w:r>
        <w:rPr>
          <w:rFonts w:eastAsia="FZFangSong-Z0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万元，实际支出</w:t>
      </w:r>
      <w:r>
        <w:rPr>
          <w:rFonts w:eastAsia="FZFangSong-Z02" w:cs="Times New Roman" w:hint="eastAsia"/>
          <w:sz w:val="32"/>
          <w:szCs w:val="32"/>
          <w:highlight w:val="none"/>
          <w:lang w:val="en-US" w:eastAsia="zh-CN"/>
        </w:rPr>
        <w:t xml:space="preserve">118.11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万元，预算执行率为</w:t>
      </w:r>
      <w:r>
        <w:rPr>
          <w:rFonts w:eastAsia="FZFangSong-Z0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%，项目绩效指标总体完成率为</w:t>
      </w:r>
      <w:r>
        <w:rPr>
          <w:rFonts w:eastAsia="FZFangSong-Z02" w:cs="Times New Roman" w:hint="eastAsia"/>
          <w:sz w:val="32"/>
          <w:szCs w:val="32"/>
          <w:highlight w:val="none"/>
          <w:lang w:val="en-US" w:eastAsia="zh-CN"/>
        </w:rPr>
        <w:t xml:space="preserve">100.63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%，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总体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偏差率为</w:t>
      </w:r>
      <w:r>
        <w:rPr>
          <w:rFonts w:eastAsia="FZFangSong-Z02" w:cs="Times New Roman" w:hint="eastAsia"/>
          <w:sz w:val="32"/>
          <w:szCs w:val="32"/>
          <w:highlight w:val="none"/>
          <w:lang w:val="en-US" w:eastAsia="zh-CN"/>
        </w:rPr>
        <w:t xml:space="preserve">0.63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hAnsi="Times New Roman" w:cs="Times New Roman" w:hint="eastAsia"/>
          <w:highlight w:val="none"/>
          <w:lang w:eastAsia="zh-CN"/>
        </w:rPr>
        <w:t xml:space="preserve">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年初项目指标设置不精准</w:t>
      </w:r>
      <w:bookmarkStart w:id="0" w:name="_GoBack"/>
      <w:bookmarkEnd w:id="0"/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；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改进措施：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树立绩效，理念准确做好各项资金测算，合理安排收支预算</w:t>
      </w:r>
      <w:r>
        <w:rPr>
          <w:rFonts w:ascii="Times New Roman" w:eastAsia="FZFangSong-Z02" w:hAnsi="Times New Roman" w:cs="Times New Roman" w:hint="default"/>
          <w:sz w:val="32"/>
          <w:szCs w:val="32"/>
          <w:highlight w:val="none"/>
        </w:rPr>
        <w:t xml:space="preserve">。</w:t>
      </w:r>
    </w:p>
    <w:p>
      <w:pPr>
        <w:spacing w:line="560" w:lineRule="exact"/>
        <w:ind w:firstLine="640" w:firstLineChars="200"/>
        <w:rPr>
          <w:rStyle w:val="fontstyle01"/>
          <w:rFonts w:ascii="Times New Roman" w:hAnsi="Times New Roman" w:cs="Times New Roman" w:hint="default"/>
          <w:color w:val="auto"/>
          <w:highlight w:val="none"/>
        </w:rPr>
      </w:pPr>
      <w:r>
        <w:rPr>
          <w:rFonts w:eastAsia="SimHei" w:cs="Times New Roman" w:hint="eastAsia"/>
          <w:sz w:val="32"/>
          <w:szCs w:val="32"/>
          <w:highlight w:val="none"/>
          <w:lang w:val="en-US" w:eastAsia="zh-CN"/>
        </w:rPr>
        <w:t xml:space="preserve">五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SimHei" w:hAnsi="Times New Roman" w:cs="Times New Roman" w:hint="default"/>
          <w:sz w:val="32"/>
          <w:szCs w:val="32"/>
          <w:highlight w:val="none"/>
        </w:rPr>
        <w:t xml:space="preserve">主要经验及做法、存在的问题及原因分析</w:t>
      </w:r>
    </w:p>
    <w:p>
      <w:pPr>
        <w:spacing w:line="560" w:lineRule="exact"/>
        <w:ind w:firstLine="640" w:firstLineChars="200"/>
        <w:rPr>
          <w:rFonts w:ascii="Times New Roman" w:eastAsia="KaiTi" w:hAnsi="Times New Roman" w:cs="Times New Roman" w:hint="default"/>
          <w:b/>
          <w:spacing w:val="-4"/>
          <w:sz w:val="32"/>
          <w:szCs w:val="32"/>
          <w:highlight w:val="none"/>
        </w:rPr>
      </w:pPr>
      <w:r>
        <w:rPr>
          <w:rFonts w:ascii="Times New Roman" w:eastAsia="KaiTi" w:hAnsi="Times New Roman" w:cs="Times New Roman" w:hint="default"/>
          <w:b/>
          <w:spacing w:val="-4"/>
          <w:sz w:val="32"/>
          <w:szCs w:val="32"/>
          <w:highlight w:val="none"/>
        </w:rPr>
        <w:t xml:space="preserve">（一）主要经验及做法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Style w:val="Title"/>
        <w:spacing w:before="0" w:after="0" w:line="560" w:lineRule="exact"/>
        <w:ind w:firstLine="640" w:firstLineChars="200"/>
        <w:jc w:val="left"/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  <w:t xml:space="preserve">严格坚持先做事、后验收、再拨付的原则，</w:t>
      </w:r>
      <w:r>
        <w:rPr>
          <w:rFonts w:ascii="Times New Roman" w:eastAsia="仿宋_GB2312" w:hAnsi="Times New Roman" w:cs="Times New Roman" w:hint="eastAsia"/>
          <w:b w:val="0"/>
          <w:bCs w:val="0"/>
          <w:kern w:val="2"/>
          <w:highlight w:val="none"/>
          <w:lang w:eastAsia="zh-CN"/>
        </w:rPr>
        <w:t xml:space="preserve">杜绝</w:t>
      </w:r>
      <w:r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  <w:t xml:space="preserve"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numPr>
          <w:ilvl w:val="0"/>
          <w:numId w:val="5"/>
        </w:num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存在的问题及原因分析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1.相关绩效管理方面专业知识的系统性学习有待加强。各项指标的设置要进一步优化、完善，主要在细化、量化上改进。在绩效自评过程中，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由于部分人员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缺乏相关绩效管理专业知识，自评价工作还存在自我审定的局限性，影响评价质量。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2.因轮岗、调动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因素使我单位绩效工作人员流动频繁，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造成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工作衔接不到位的情况。</w:t>
      </w:r>
    </w:p>
    <w:p>
      <w:pPr>
        <w:spacing w:line="560" w:lineRule="exact"/>
        <w:ind w:firstLine="640" w:firstLineChars="200"/>
        <w:rPr>
          <w:rFonts w:ascii="Times New Roman" w:eastAsia="SimHei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SimHei" w:hAnsi="Times New Roman" w:cs="Times New Roman" w:hint="eastAsia"/>
          <w:sz w:val="32"/>
          <w:szCs w:val="32"/>
          <w:highlight w:val="none"/>
          <w:lang w:val="en-US" w:eastAsia="zh-CN"/>
        </w:rPr>
        <w:t xml:space="preserve">六</w:t>
      </w:r>
      <w:r>
        <w:rPr>
          <w:rFonts w:ascii="Times New Roman" w:eastAsia="SimHei" w:hAnsi="Times New Roman" w:cs="Times New Roman" w:hint="default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SimHei" w:hAnsi="Times New Roman" w:cs="Times New Roman" w:hint="default"/>
          <w:sz w:val="32"/>
          <w:szCs w:val="32"/>
          <w:highlight w:val="none"/>
        </w:rPr>
        <w:t xml:space="preserve">有关建议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4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60" w:lineRule="exact"/>
        <w:ind w:firstLine="640" w:firstLineChars="200"/>
        <w:rPr>
          <w:rFonts w:ascii="Times New Roman" w:eastAsia="SimHei" w:hAnsi="Times New Roman" w:cs="Times New Roman" w:hint="default"/>
          <w:sz w:val="32"/>
          <w:szCs w:val="32"/>
          <w:highlight w:val="none"/>
        </w:rPr>
      </w:pPr>
      <w:r>
        <w:rPr>
          <w:rFonts w:eastAsia="SimHei" w:cs="Times New Roman" w:hint="eastAsia"/>
          <w:sz w:val="32"/>
          <w:szCs w:val="32"/>
          <w:highlight w:val="none"/>
          <w:lang w:val="en-US" w:eastAsia="zh-CN"/>
        </w:rPr>
        <w:t xml:space="preserve">七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SimHei" w:hAnsi="Times New Roman" w:cs="Times New Roman" w:hint="default"/>
          <w:sz w:val="32"/>
          <w:szCs w:val="32"/>
          <w:highlight w:val="none"/>
        </w:rPr>
        <w:t xml:space="preserve">其他需要说</w:t>
      </w:r>
      <w:bookmarkStart w:id="1" w:name="page8"/>
      <w:bookmarkEnd w:id="1"/>
      <w:r>
        <w:rPr>
          <w:rFonts w:ascii="Times New Roman" w:eastAsia="SimHei" w:hAnsi="Times New Roman" w:cs="Times New Roman" w:hint="default"/>
          <w:sz w:val="32"/>
          <w:szCs w:val="32"/>
          <w:highlight w:val="none"/>
        </w:rPr>
        <w:t xml:space="preserve">明的问题</w:t>
      </w:r>
    </w:p>
    <w:p>
      <w:pPr>
        <w:pStyle w:val="BodyTextFirstIndent2"/>
        <w:spacing w:after="0" w:line="560" w:lineRule="exact"/>
        <w:ind w:left="0" w:firstLine="640" w:leftChars="0"/>
        <w:rPr>
          <w:rFonts w:ascii="Times New Roman" w:hAnsi="Times New Roman" w:cs="Times New Roman" w:hint="default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本项目无其他需说明的问题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eastAsia="zh-CN"/>
        </w:rPr>
        <w:t xml:space="preserve">。</w:t>
      </w: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FangSong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Zho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iaoBiaoSong-B05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KaiT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147468962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13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tab"/>
      <w:lvlText w:val="%1."/>
      <w:lvlJc w:val="left"/>
      <w:pPr>
        <w:tabs>
          <w:tab w:val="left" w:pos="312"/>
        </w:tabs>
      </w:pPr>
      <w:rPr/>
    </w:lvl>
  </w:abstractNum>
  <w:abstractNum w:abstractNumId="3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4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multiLevelType w:val="singleLevel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multiLevelType w:val="singleLevel"/>
    <w:lvl w:ilvl="0">
      <w:start w:val="2"/>
      <w:numFmt w:val="decimal"/>
      <w:suff w:val="tab"/>
      <w:lvlText w:val="%1."/>
      <w:lvlJc w:val="left"/>
      <w:pPr>
        <w:tabs>
          <w:tab w:val="left" w:pos="312"/>
        </w:tabs>
      </w:pPr>
      <w:rPr/>
    </w:lvl>
  </w:abstractNum>
  <w:abstractNum w:abstractNumId="8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embedSystemFonts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MTdiOGM5NzlhN2JhOTc3OTljZTBmY2FhN2MzNTk3OD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1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 w:qFormat="1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libri Light" w:eastAsia="宋体" w:hAnsi="Calibri Light" w:asciiTheme="majorHAnsi" w:eastAsiaTheme="majorEastAsia" w:hAnsiTheme="majorHAnsi"/>
      <w:b/>
      <w:bCs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Comment Text"/>
    <w:basedOn w:val="Normal"/>
    <w:link w:val="批注文字字符"/>
    <w:qFormat/>
    <w:pPr>
      <w:jc w:val="left"/>
    </w:pPr>
    <w:rPr/>
  </w:style>
  <w:style w:type="paragraph" w:styleId="BodyText">
    <w:name w:val="Body Text"/>
    <w:basedOn w:val="Normal"/>
    <w:qFormat/>
    <w:pPr>
      <w:spacing w:after="120"/>
    </w:pPr>
    <w:rPr/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Calibri" w:hAnsi="Calibri"/>
    </w:rPr>
  </w:style>
  <w:style w:type="paragraph" w:styleId="BalloonText">
    <w:name w:val="Balloon Text"/>
    <w:basedOn w:val="Normal"/>
    <w:link w:val="批注框文本字符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uiPriority w:val="10"/>
    <w:qFormat/>
    <w:pPr>
      <w:widowControl/>
      <w:spacing w:before="240" w:after="60"/>
      <w:jc w:val="center"/>
      <w:outlineLvl w:val="0"/>
    </w:pPr>
    <w:rPr>
      <w:rFonts w:ascii="Calibri Light" w:eastAsia="宋体" w:hAnsi="Calibri Light" w:asciiTheme="majorHAnsi" w:eastAsiaTheme="majorEastAsia" w:hAnsiTheme="majorHAnsi"/>
      <w:b/>
      <w:bCs/>
      <w:kern w:val="28"/>
      <w:sz w:val="32"/>
      <w:szCs w:val="32"/>
    </w:rPr>
  </w:style>
  <w:style w:type="paragraph" w:styleId="CommentSubject">
    <w:name w:val="Comment Subject"/>
    <w:basedOn w:val="CommentText"/>
    <w:next w:val="CommentText"/>
    <w:link w:val="批注主题字符"/>
    <w:qFormat/>
    <w:rPr>
      <w:b/>
      <w:bCs/>
    </w:rPr>
  </w:style>
  <w:style w:type="paragraph" w:styleId="BodyTextFirstIndent">
    <w:name w:val="Body Text First Indent"/>
    <w:basedOn w:val="BodyText"/>
    <w:qFormat/>
    <w:pPr>
      <w:spacing w:after="0"/>
      <w:ind w:firstLine="200" w:firstLineChars="200"/>
    </w:pPr>
    <w:rPr/>
  </w:style>
  <w:style w:type="paragraph" w:styleId="BodyTextFirstIndent2">
    <w:name w:val="Body Text First Indent 2"/>
    <w:basedOn w:val="BodyTextIndent"/>
    <w:qFormat/>
    <w:pPr>
      <w:ind w:firstLine="420" w:firstLineChars="200"/>
    </w:pPr>
    <w:rPr/>
  </w:style>
  <w:style w:type="character" w:styleId="Strong">
    <w:name w:val="Strong"/>
    <w:basedOn w:val="DefaultParagraphFont"/>
    <w:qFormat/>
    <w:rPr>
      <w:b/>
      <w:bCs/>
    </w:rPr>
  </w:style>
  <w:style w:type="character" w:styleId="CommentReference">
    <w:name w:val="Comment Reference"/>
    <w:basedOn w:val="DefaultParagraphFont"/>
    <w:qFormat/>
    <w:rPr>
      <w:sz w:val="21"/>
      <w:szCs w:val="21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character" w:customStyle="1" w:styleId="批注框文本字符">
    <w:name w:val="批注框文本 字符"/>
    <w:basedOn w:val="DefaultParagraphFont"/>
    <w:link w:val="BalloonText"/>
    <w:qFormat/>
    <w:rPr>
      <w:rFonts w:ascii="Times New Roman" w:eastAsia="SimSun" w:hAnsi="Times New Roman" w:cs="Times New Roman"/>
      <w:kern w:val="2"/>
      <w:sz w:val="18"/>
      <w:szCs w:val="18"/>
    </w:rPr>
  </w:style>
  <w:style w:type="character" w:customStyle="1" w:styleId="页眉字符">
    <w:name w:val="页眉 字符"/>
    <w:basedOn w:val="DefaultParagraphFont"/>
    <w:link w:val="Header"/>
    <w:qFormat/>
    <w:rPr>
      <w:rFonts w:ascii="Times New Roman" w:eastAsia="SimSun" w:hAnsi="Times New Roman" w:cs="Times New Roman"/>
      <w:kern w:val="2"/>
      <w:sz w:val="18"/>
      <w:szCs w:val="18"/>
    </w:rPr>
  </w:style>
  <w:style w:type="character" w:customStyle="1" w:styleId="批注文字字符">
    <w:name w:val="批注文字 字符"/>
    <w:basedOn w:val="DefaultParagraphFont"/>
    <w:link w:val="CommentText"/>
    <w:qFormat/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批注主题字符">
    <w:name w:val="批注主题 字符"/>
    <w:basedOn w:val="批注文字字符"/>
    <w:link w:val="CommentSubject"/>
    <w:qFormat/>
    <w:rPr>
      <w:rFonts w:ascii="Times New Roman" w:eastAsia="SimSun" w:hAnsi="Times New Roman" w:cs="Times New Roman"/>
      <w:b/>
      <w:bCs/>
      <w:kern w:val="2"/>
      <w:sz w:val="21"/>
      <w:szCs w:val="24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669D3215EA22486EA814AB8F99647E4D</vt:lpwstr>
  </property>
  <property fmtid="{D5CDD505-2E9C-101B-9397-08002B2CF9AE}" pid="4" name="KSOTemplateDocerSaveRecord">
    <vt:lpwstr>eyJoZGlkIjoiYTQ0ZmRiZWU1ZmFmM2ZlZjNjZjRiMzRlMjZkYTUwY2YiLCJ1c2VySWQiOiIxNjgwNzMzMDc2In0=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</TotalTime>
  <Pages>25</Pages>
  <Words>10105</Words>
  <Characters>10513</Characters>
  <Application>WPS Office_11.8.2.11019_F1E327BC-269C-435d-A152-05C5408002CA</Application>
  <DocSecurity>0</DocSecurity>
  <Lines>58</Lines>
  <Paragraphs>16</Paragraphs>
  <CharactersWithSpaces>10545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Su</cp:lastModifiedBy>
  <cp:revision>2</cp:revision>
  <dcterms:created xsi:type="dcterms:W3CDTF">2023-03-08T13:13:00Z</dcterms:created>
  <dcterms:modified xsi:type="dcterms:W3CDTF">2025-08-12T12:13:13Z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2052-11.8.2.11019</vt:lpwstr>
  </property>
  <property fmtid="{D5CDD505-2E9C-101B-9397-08002B2CF9AE}" pid="3" name="ICV">
    <vt:lpwstr>669D3215EA22486EA814AB8F99647E4D</vt:lpwstr>
  </property>
  <property fmtid="{D5CDD505-2E9C-101B-9397-08002B2CF9AE}" pid="4" name="KSOTemplateDocerSaveRecord">
    <vt:lpwstr>eyJoZGlkIjoiYTQ0ZmRiZWU1ZmFmM2ZlZjNjZjRiMzRlMjZkYTUwY2YiLCJ1c2VySWQiOiIxNjgwNzMzMDc2In0_x003D_</vt:lpwstr>
  </property>
</Properties>
</file>