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BD79" w14:textId="3570122A" w:rsidR="00831369" w:rsidRPr="00831369" w:rsidRDefault="00831369" w:rsidP="00831369">
      <w:pPr>
        <w:snapToGrid w:val="0"/>
        <w:spacing w:line="540" w:lineRule="atLeast"/>
        <w:jc w:val="center"/>
        <w:rPr>
          <w:rFonts w:ascii="方正小标宋简体" w:eastAsia="方正小标宋简体" w:hint="eastAsia"/>
          <w:b/>
          <w:bCs/>
          <w:color w:val="000000"/>
          <w:kern w:val="0"/>
          <w:sz w:val="44"/>
          <w:szCs w:val="44"/>
        </w:rPr>
      </w:pPr>
      <w:r w:rsidRPr="00831369">
        <w:rPr>
          <w:rFonts w:ascii="方正小标宋简体" w:eastAsia="方正小标宋简体" w:hint="eastAsia"/>
          <w:b/>
          <w:bCs/>
          <w:color w:val="000000"/>
          <w:kern w:val="0"/>
          <w:sz w:val="44"/>
          <w:szCs w:val="44"/>
        </w:rPr>
        <w:t>新疆塔城（托里）中药材全产业链发展建设项目（框架协议）</w:t>
      </w:r>
    </w:p>
    <w:p w14:paraId="6B4DD0C8" w14:textId="77777777" w:rsidR="00831369" w:rsidRDefault="00831369" w:rsidP="00831369">
      <w:pPr>
        <w:snapToGrid w:val="0"/>
        <w:spacing w:line="540" w:lineRule="atLeast"/>
        <w:jc w:val="left"/>
        <w:rPr>
          <w:rFonts w:ascii="仿宋_GB2312" w:eastAsia="仿宋_GB2312"/>
          <w:b/>
          <w:bCs/>
          <w:color w:val="000000"/>
          <w:kern w:val="0"/>
          <w:sz w:val="32"/>
          <w:szCs w:val="32"/>
        </w:rPr>
      </w:pPr>
    </w:p>
    <w:p w14:paraId="35483916" w14:textId="294C3303" w:rsidR="00831369" w:rsidRPr="0059726B" w:rsidRDefault="00831369" w:rsidP="00831369">
      <w:pPr>
        <w:snapToGrid w:val="0"/>
        <w:spacing w:line="540" w:lineRule="atLeast"/>
        <w:jc w:val="left"/>
        <w:rPr>
          <w:rFonts w:ascii="仿宋_GB2312" w:eastAsia="仿宋_GB2312"/>
          <w:color w:val="000000"/>
          <w:sz w:val="32"/>
          <w:szCs w:val="32"/>
        </w:rPr>
      </w:pPr>
      <w:r w:rsidRPr="0059726B">
        <w:rPr>
          <w:rFonts w:ascii="仿宋_GB2312" w:eastAsia="仿宋_GB2312" w:hint="eastAsia"/>
          <w:b/>
          <w:bCs/>
          <w:color w:val="000000"/>
          <w:kern w:val="0"/>
          <w:sz w:val="32"/>
          <w:szCs w:val="32"/>
        </w:rPr>
        <w:t>甲方：</w:t>
      </w:r>
      <w:r w:rsidRPr="0059726B">
        <w:rPr>
          <w:rFonts w:ascii="仿宋_GB2312" w:eastAsia="仿宋_GB2312" w:hint="eastAsia"/>
          <w:color w:val="000000"/>
          <w:kern w:val="0"/>
          <w:sz w:val="32"/>
          <w:szCs w:val="32"/>
        </w:rPr>
        <w:t>托里县人民政府（以下简称：甲方）</w:t>
      </w:r>
    </w:p>
    <w:p w14:paraId="2EC2CB79" w14:textId="77777777" w:rsidR="00831369" w:rsidRPr="0059726B" w:rsidRDefault="00831369" w:rsidP="00831369">
      <w:pPr>
        <w:snapToGrid w:val="0"/>
        <w:spacing w:line="540" w:lineRule="atLeast"/>
        <w:rPr>
          <w:rFonts w:ascii="仿宋_GB2312" w:eastAsia="仿宋_GB2312"/>
          <w:color w:val="000000"/>
          <w:sz w:val="32"/>
          <w:szCs w:val="32"/>
        </w:rPr>
      </w:pPr>
      <w:r w:rsidRPr="0059726B">
        <w:rPr>
          <w:rFonts w:ascii="仿宋_GB2312" w:eastAsia="仿宋_GB2312" w:hint="eastAsia"/>
          <w:color w:val="000000"/>
          <w:sz w:val="32"/>
          <w:szCs w:val="32"/>
        </w:rPr>
        <w:t>负责人：</w:t>
      </w:r>
    </w:p>
    <w:p w14:paraId="0204A991" w14:textId="77777777" w:rsidR="00831369" w:rsidRPr="0059726B" w:rsidRDefault="00831369" w:rsidP="00831369">
      <w:pPr>
        <w:snapToGrid w:val="0"/>
        <w:spacing w:line="540" w:lineRule="atLeast"/>
        <w:rPr>
          <w:rFonts w:ascii="仿宋_GB2312" w:eastAsia="仿宋_GB2312"/>
          <w:color w:val="000000"/>
          <w:sz w:val="32"/>
          <w:szCs w:val="32"/>
        </w:rPr>
      </w:pPr>
      <w:r w:rsidRPr="0059726B">
        <w:rPr>
          <w:rFonts w:ascii="仿宋_GB2312" w:eastAsia="仿宋_GB2312" w:hint="eastAsia"/>
          <w:color w:val="000000"/>
          <w:sz w:val="32"/>
          <w:szCs w:val="32"/>
        </w:rPr>
        <w:t>地址：</w:t>
      </w:r>
    </w:p>
    <w:p w14:paraId="07E9D388" w14:textId="234F6891" w:rsidR="00831369" w:rsidRPr="0059726B" w:rsidRDefault="00831369" w:rsidP="00831369">
      <w:pPr>
        <w:pStyle w:val="TOC1"/>
        <w:spacing w:line="540" w:lineRule="atLeast"/>
        <w:rPr>
          <w:rFonts w:ascii="仿宋_GB2312" w:eastAsia="仿宋_GB2312"/>
          <w:color w:val="000000"/>
          <w:sz w:val="32"/>
          <w:szCs w:val="32"/>
        </w:rPr>
      </w:pPr>
      <w:r w:rsidRPr="0059726B">
        <w:rPr>
          <w:rFonts w:ascii="仿宋_GB2312" w:eastAsia="仿宋_GB2312" w:hint="eastAsia"/>
          <w:color w:val="000000"/>
          <w:sz w:val="32"/>
          <w:szCs w:val="32"/>
        </w:rPr>
        <w:t xml:space="preserve">联系电话：    </w:t>
      </w:r>
    </w:p>
    <w:p w14:paraId="3064B032" w14:textId="386B4955" w:rsidR="00831369" w:rsidRPr="0059726B" w:rsidRDefault="00831369" w:rsidP="00831369">
      <w:pPr>
        <w:pStyle w:val="TOC1"/>
        <w:spacing w:line="540" w:lineRule="atLeast"/>
        <w:rPr>
          <w:rFonts w:ascii="仿宋_GB2312" w:eastAsia="仿宋_GB2312"/>
          <w:color w:val="000000"/>
        </w:rPr>
      </w:pPr>
      <w:r w:rsidRPr="0059726B">
        <w:rPr>
          <w:rFonts w:ascii="仿宋_GB2312" w:eastAsia="仿宋_GB2312" w:hint="eastAsia"/>
          <w:color w:val="000000"/>
          <w:sz w:val="32"/>
          <w:szCs w:val="32"/>
        </w:rPr>
        <w:t>电子邮箱：</w:t>
      </w:r>
    </w:p>
    <w:p w14:paraId="21C849F2" w14:textId="77777777" w:rsidR="00831369" w:rsidRPr="0059726B" w:rsidRDefault="00831369" w:rsidP="00831369">
      <w:pPr>
        <w:snapToGrid w:val="0"/>
        <w:spacing w:line="540" w:lineRule="atLeast"/>
        <w:rPr>
          <w:rFonts w:ascii="仿宋_GB2312" w:eastAsia="仿宋_GB2312"/>
          <w:color w:val="000000"/>
          <w:sz w:val="32"/>
          <w:szCs w:val="32"/>
        </w:rPr>
      </w:pPr>
    </w:p>
    <w:p w14:paraId="1BC980B3" w14:textId="77777777" w:rsidR="00831369" w:rsidRPr="0059726B" w:rsidRDefault="00831369" w:rsidP="00831369">
      <w:pPr>
        <w:snapToGrid w:val="0"/>
        <w:spacing w:line="540" w:lineRule="atLeast"/>
        <w:jc w:val="left"/>
        <w:rPr>
          <w:rFonts w:ascii="仿宋_GB2312" w:eastAsia="仿宋_GB2312" w:hAnsi="仿宋_GB2312" w:cs="仿宋_GB2312" w:hint="eastAsia"/>
          <w:color w:val="000000"/>
          <w:kern w:val="0"/>
          <w:sz w:val="32"/>
          <w:szCs w:val="32"/>
        </w:rPr>
      </w:pPr>
      <w:r w:rsidRPr="0059726B">
        <w:rPr>
          <w:rFonts w:ascii="仿宋_GB2312" w:eastAsia="仿宋_GB2312" w:hAnsi="仿宋_GB2312" w:cs="仿宋_GB2312" w:hint="eastAsia"/>
          <w:b/>
          <w:bCs/>
          <w:color w:val="000000"/>
          <w:kern w:val="0"/>
          <w:sz w:val="32"/>
          <w:szCs w:val="32"/>
        </w:rPr>
        <w:t>乙方:</w:t>
      </w:r>
      <w:r w:rsidRPr="0059726B">
        <w:rPr>
          <w:rFonts w:ascii="仿宋_GB2312" w:eastAsia="仿宋_GB2312" w:hint="eastAsia"/>
          <w:color w:val="000000"/>
          <w:kern w:val="0"/>
          <w:sz w:val="32"/>
          <w:szCs w:val="32"/>
        </w:rPr>
        <w:t>新疆昆仑百草源农业科技有限责任公司</w:t>
      </w:r>
      <w:r w:rsidRPr="0059726B">
        <w:rPr>
          <w:rFonts w:ascii="仿宋_GB2312" w:eastAsia="仿宋_GB2312" w:hAnsi="仿宋_GB2312" w:cs="仿宋_GB2312" w:hint="eastAsia"/>
          <w:color w:val="000000"/>
          <w:kern w:val="0"/>
          <w:sz w:val="32"/>
          <w:szCs w:val="32"/>
        </w:rPr>
        <w:t>（以下简称：乙方）</w:t>
      </w:r>
    </w:p>
    <w:p w14:paraId="1C5B2291" w14:textId="397FC081" w:rsidR="00831369" w:rsidRPr="0059726B" w:rsidRDefault="00831369" w:rsidP="00831369">
      <w:pPr>
        <w:snapToGrid w:val="0"/>
        <w:spacing w:line="540" w:lineRule="atLeast"/>
        <w:jc w:val="left"/>
        <w:rPr>
          <w:rFonts w:ascii="仿宋_GB2312" w:eastAsia="仿宋_GB2312" w:hAnsi="仿宋_GB2312" w:cs="仿宋_GB2312" w:hint="eastAsia"/>
          <w:color w:val="000000"/>
          <w:kern w:val="0"/>
          <w:sz w:val="32"/>
          <w:szCs w:val="32"/>
        </w:rPr>
      </w:pPr>
      <w:r w:rsidRPr="0059726B">
        <w:rPr>
          <w:rFonts w:ascii="仿宋_GB2312" w:eastAsia="仿宋_GB2312" w:hAnsi="仿宋_GB2312" w:cs="仿宋_GB2312" w:hint="eastAsia"/>
          <w:color w:val="000000"/>
          <w:kern w:val="0"/>
          <w:sz w:val="32"/>
          <w:szCs w:val="32"/>
        </w:rPr>
        <w:t>法定代表人：</w:t>
      </w:r>
      <w:r w:rsidRPr="0059726B">
        <w:rPr>
          <w:rFonts w:ascii="仿宋_GB2312" w:eastAsia="仿宋_GB2312" w:hAnsi="仿宋_GB2312" w:cs="仿宋_GB2312" w:hint="eastAsia"/>
          <w:color w:val="000000"/>
          <w:kern w:val="0"/>
          <w:sz w:val="32"/>
          <w:szCs w:val="32"/>
        </w:rPr>
        <w:t xml:space="preserve"> </w:t>
      </w:r>
    </w:p>
    <w:p w14:paraId="6F49D41A" w14:textId="77777777" w:rsidR="00831369" w:rsidRPr="0059726B" w:rsidRDefault="00831369" w:rsidP="00831369">
      <w:pPr>
        <w:snapToGrid w:val="0"/>
        <w:spacing w:line="560" w:lineRule="exact"/>
        <w:jc w:val="left"/>
        <w:rPr>
          <w:rFonts w:ascii="仿宋_GB2312" w:eastAsia="仿宋_GB2312" w:hAnsi="仿宋_GB2312" w:cs="仿宋_GB2312" w:hint="eastAsia"/>
          <w:color w:val="000000"/>
          <w:kern w:val="0"/>
          <w:sz w:val="32"/>
          <w:szCs w:val="32"/>
        </w:rPr>
      </w:pPr>
      <w:r w:rsidRPr="0059726B">
        <w:rPr>
          <w:rFonts w:ascii="仿宋_GB2312" w:eastAsia="仿宋_GB2312" w:hAnsi="仿宋_GB2312" w:cs="仿宋_GB2312" w:hint="eastAsia"/>
          <w:color w:val="000000"/>
          <w:kern w:val="0"/>
          <w:sz w:val="32"/>
          <w:szCs w:val="32"/>
        </w:rPr>
        <w:t>地址：</w:t>
      </w:r>
    </w:p>
    <w:p w14:paraId="7E5ACD35" w14:textId="73DC93FF" w:rsidR="00831369" w:rsidRPr="0059726B" w:rsidRDefault="00831369" w:rsidP="00831369">
      <w:pPr>
        <w:snapToGrid w:val="0"/>
        <w:spacing w:line="540" w:lineRule="atLeast"/>
        <w:jc w:val="left"/>
        <w:rPr>
          <w:rFonts w:ascii="仿宋_GB2312" w:eastAsia="仿宋_GB2312" w:hAnsi="Times New Roman" w:cs="Times New Roman"/>
          <w:color w:val="000000"/>
          <w:sz w:val="32"/>
          <w:szCs w:val="32"/>
        </w:rPr>
      </w:pPr>
      <w:r w:rsidRPr="0059726B">
        <w:rPr>
          <w:rFonts w:ascii="仿宋_GB2312" w:eastAsia="仿宋_GB2312" w:hAnsi="仿宋_GB2312" w:cs="仿宋_GB2312" w:hint="eastAsia"/>
          <w:color w:val="000000"/>
          <w:kern w:val="0"/>
          <w:sz w:val="32"/>
          <w:szCs w:val="32"/>
        </w:rPr>
        <w:t>联系电话</w:t>
      </w:r>
      <w:r>
        <w:rPr>
          <w:rFonts w:ascii="仿宋_GB2312" w:eastAsia="仿宋_GB2312" w:hAnsi="仿宋_GB2312" w:cs="仿宋_GB2312" w:hint="eastAsia"/>
          <w:color w:val="000000"/>
          <w:kern w:val="0"/>
          <w:sz w:val="32"/>
          <w:szCs w:val="32"/>
        </w:rPr>
        <w:t>：</w:t>
      </w:r>
    </w:p>
    <w:p w14:paraId="7C7F7817" w14:textId="77777777" w:rsidR="00831369" w:rsidRPr="0059726B" w:rsidRDefault="00831369" w:rsidP="00831369">
      <w:pPr>
        <w:snapToGrid w:val="0"/>
        <w:spacing w:line="540" w:lineRule="atLeast"/>
        <w:jc w:val="left"/>
        <w:rPr>
          <w:rFonts w:ascii="仿宋_GB2312" w:eastAsia="仿宋_GB2312" w:hAnsi="仿宋_GB2312" w:cs="仿宋_GB2312" w:hint="eastAsia"/>
          <w:color w:val="000000"/>
          <w:kern w:val="0"/>
          <w:sz w:val="32"/>
          <w:szCs w:val="32"/>
        </w:rPr>
      </w:pPr>
      <w:r w:rsidRPr="0059726B">
        <w:rPr>
          <w:rFonts w:ascii="仿宋_GB2312" w:eastAsia="仿宋_GB2312" w:hAnsi="仿宋_GB2312" w:cs="仿宋_GB2312" w:hint="eastAsia"/>
          <w:color w:val="000000"/>
          <w:kern w:val="0"/>
          <w:sz w:val="32"/>
          <w:szCs w:val="32"/>
        </w:rPr>
        <w:t>电子邮箱：</w:t>
      </w:r>
    </w:p>
    <w:p w14:paraId="412F04B7" w14:textId="77777777" w:rsidR="00831369" w:rsidRDefault="00831369" w:rsidP="00831369">
      <w:pPr>
        <w:spacing w:line="540" w:lineRule="atLeast"/>
        <w:rPr>
          <w:rFonts w:ascii="仿宋_GB2312" w:eastAsia="仿宋_GB2312" w:hAnsi="仿宋_GB2312" w:cs="仿宋_GB2312" w:hint="eastAsia"/>
          <w:sz w:val="32"/>
          <w:szCs w:val="32"/>
        </w:rPr>
      </w:pPr>
    </w:p>
    <w:p w14:paraId="43D4ABC9" w14:textId="77777777" w:rsidR="00831369" w:rsidRDefault="00831369" w:rsidP="00831369">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乙双方(甲方、乙方合称“双方”)本着“平等自愿、诚实守信”的原则，为发挥各自资源优势，加强双方业务、项目合作,实现双方共赢发展，经双方友好协商一致，就乙方在托里县投资的新疆塔城（托里）中药材全产业链发展建设项目(以下简称“该项目”)达成以下合作意向：</w:t>
      </w:r>
      <w:r>
        <w:rPr>
          <w:rFonts w:ascii="仿宋_GB2312" w:eastAsia="仿宋_GB2312" w:hAnsi="仿宋_GB2312" w:cs="仿宋_GB2312" w:hint="eastAsia"/>
          <w:sz w:val="32"/>
          <w:szCs w:val="32"/>
        </w:rPr>
        <w:br/>
        <w:t xml:space="preserve">    </w:t>
      </w:r>
      <w:r>
        <w:rPr>
          <w:rFonts w:eastAsia="黑体"/>
          <w:color w:val="000000"/>
          <w:kern w:val="0"/>
          <w:sz w:val="32"/>
          <w:szCs w:val="32"/>
        </w:rPr>
        <w:t>一、项目基本情况</w:t>
      </w:r>
      <w:r>
        <w:rPr>
          <w:rFonts w:ascii="黑体" w:eastAsia="黑体" w:hAnsi="黑体" w:cs="黑体" w:hint="eastAsia"/>
          <w:sz w:val="32"/>
          <w:szCs w:val="32"/>
        </w:rPr>
        <w:t xml:space="preserve"> </w:t>
      </w:r>
    </w:p>
    <w:p w14:paraId="50CF068D" w14:textId="77777777" w:rsidR="00831369" w:rsidRPr="0059726B" w:rsidRDefault="00831369" w:rsidP="00831369">
      <w:pPr>
        <w:snapToGrid w:val="0"/>
        <w:spacing w:line="540" w:lineRule="atLeast"/>
        <w:ind w:firstLineChars="200" w:firstLine="640"/>
        <w:jc w:val="left"/>
        <w:rPr>
          <w:rFonts w:ascii="仿宋_GB2312" w:eastAsia="仿宋_GB2312" w:hAnsi="仿宋_GB2312" w:cs="仿宋_GB2312" w:hint="eastAsia"/>
          <w:color w:val="000000"/>
          <w:kern w:val="0"/>
          <w:sz w:val="32"/>
          <w:szCs w:val="32"/>
        </w:rPr>
      </w:pPr>
      <w:r w:rsidRPr="0059726B">
        <w:rPr>
          <w:rStyle w:val="NormalCharacter"/>
          <w:rFonts w:eastAsia="楷体_GB2312"/>
          <w:b/>
          <w:bCs/>
          <w:sz w:val="32"/>
          <w:szCs w:val="32"/>
        </w:rPr>
        <w:lastRenderedPageBreak/>
        <w:t>（一）项目名称</w:t>
      </w:r>
      <w:r w:rsidRPr="0059726B">
        <w:rPr>
          <w:rStyle w:val="NormalCharacter"/>
          <w:rFonts w:eastAsia="楷体_GB2312"/>
          <w:sz w:val="32"/>
          <w:szCs w:val="32"/>
        </w:rPr>
        <w:t>：</w:t>
      </w:r>
      <w:r w:rsidRPr="0059726B">
        <w:rPr>
          <w:rFonts w:ascii="仿宋_GB2312" w:eastAsia="仿宋_GB2312" w:hAnsi="仿宋_GB2312" w:cs="仿宋_GB2312" w:hint="eastAsia"/>
          <w:sz w:val="32"/>
          <w:szCs w:val="32"/>
        </w:rPr>
        <w:t>新疆塔城（托里）中药材全产业链发展建设项目</w:t>
      </w:r>
    </w:p>
    <w:p w14:paraId="313B2278" w14:textId="77777777" w:rsidR="00831369" w:rsidRPr="0059726B" w:rsidRDefault="00831369" w:rsidP="00831369">
      <w:pPr>
        <w:snapToGrid w:val="0"/>
        <w:spacing w:line="540" w:lineRule="atLeast"/>
        <w:ind w:firstLineChars="200" w:firstLine="640"/>
        <w:rPr>
          <w:rFonts w:ascii="仿宋_GB2312" w:eastAsia="仿宋_GB2312" w:hAnsi="仿宋_GB2312" w:cs="仿宋_GB2312" w:hint="eastAsia"/>
          <w:color w:val="000000"/>
          <w:kern w:val="0"/>
          <w:sz w:val="32"/>
          <w:szCs w:val="32"/>
        </w:rPr>
      </w:pPr>
      <w:r w:rsidRPr="0059726B">
        <w:rPr>
          <w:rStyle w:val="NormalCharacter"/>
          <w:rFonts w:eastAsia="楷体_GB2312"/>
          <w:b/>
          <w:bCs/>
          <w:sz w:val="32"/>
          <w:szCs w:val="32"/>
        </w:rPr>
        <w:t>（</w:t>
      </w:r>
      <w:r w:rsidRPr="0059726B">
        <w:rPr>
          <w:rStyle w:val="NormalCharacter"/>
          <w:rFonts w:eastAsia="楷体_GB2312" w:hint="eastAsia"/>
          <w:b/>
          <w:bCs/>
          <w:sz w:val="32"/>
          <w:szCs w:val="32"/>
        </w:rPr>
        <w:t>二</w:t>
      </w:r>
      <w:r w:rsidRPr="0059726B">
        <w:rPr>
          <w:rStyle w:val="NormalCharacter"/>
          <w:rFonts w:eastAsia="楷体_GB2312"/>
          <w:b/>
          <w:bCs/>
          <w:sz w:val="32"/>
          <w:szCs w:val="32"/>
        </w:rPr>
        <w:t>）项目位置：</w:t>
      </w:r>
      <w:r w:rsidRPr="0059726B">
        <w:rPr>
          <w:rFonts w:ascii="仿宋_GB2312" w:eastAsia="仿宋_GB2312" w:hAnsi="仿宋_GB2312" w:cs="仿宋_GB2312" w:hint="eastAsia"/>
          <w:sz w:val="32"/>
          <w:szCs w:val="32"/>
        </w:rPr>
        <w:t>新疆塔城地区托里县庙尔沟新镇</w:t>
      </w:r>
    </w:p>
    <w:p w14:paraId="44A627DD" w14:textId="77777777" w:rsidR="00831369" w:rsidRPr="0059726B" w:rsidRDefault="00831369" w:rsidP="00831369">
      <w:pPr>
        <w:pStyle w:val="Default"/>
        <w:adjustRightInd/>
        <w:snapToGrid w:val="0"/>
        <w:spacing w:line="540" w:lineRule="atLeast"/>
        <w:ind w:firstLineChars="200" w:firstLine="640"/>
        <w:jc w:val="both"/>
        <w:rPr>
          <w:rFonts w:hAnsi="Times New Roman" w:hint="default"/>
          <w:b/>
          <w:bCs/>
          <w:spacing w:val="-16"/>
          <w:sz w:val="32"/>
          <w:szCs w:val="32"/>
        </w:rPr>
      </w:pPr>
      <w:r w:rsidRPr="0059726B">
        <w:rPr>
          <w:rStyle w:val="NormalCharacter"/>
          <w:rFonts w:eastAsia="楷体_GB2312"/>
          <w:b/>
          <w:bCs/>
          <w:color w:val="auto"/>
          <w:sz w:val="32"/>
          <w:szCs w:val="32"/>
        </w:rPr>
        <w:t>（三）项目总投资：</w:t>
      </w:r>
      <w:r w:rsidRPr="0059726B">
        <w:rPr>
          <w:rFonts w:cs="仿宋_GB2312"/>
          <w:sz w:val="32"/>
          <w:szCs w:val="32"/>
        </w:rPr>
        <w:t>计划总投资8000万元</w:t>
      </w:r>
    </w:p>
    <w:p w14:paraId="3554340F" w14:textId="77777777" w:rsidR="00831369" w:rsidRPr="0059726B" w:rsidRDefault="00831369" w:rsidP="00831369">
      <w:pPr>
        <w:spacing w:line="560" w:lineRule="exact"/>
        <w:ind w:firstLineChars="200" w:firstLine="640"/>
        <w:rPr>
          <w:rFonts w:ascii="仿宋_GB2312" w:eastAsia="仿宋_GB2312" w:hAnsi="仿宋_GB2312" w:cs="仿宋_GB2312" w:hint="eastAsia"/>
          <w:bCs/>
          <w:sz w:val="32"/>
          <w:szCs w:val="32"/>
        </w:rPr>
      </w:pPr>
      <w:r w:rsidRPr="0059726B">
        <w:rPr>
          <w:rStyle w:val="NormalCharacter"/>
          <w:rFonts w:eastAsia="楷体_GB2312"/>
          <w:b/>
          <w:bCs/>
          <w:sz w:val="32"/>
          <w:szCs w:val="32"/>
        </w:rPr>
        <w:t>（</w:t>
      </w:r>
      <w:r w:rsidRPr="0059726B">
        <w:rPr>
          <w:rStyle w:val="NormalCharacter"/>
          <w:rFonts w:eastAsia="楷体_GB2312" w:hint="eastAsia"/>
          <w:b/>
          <w:bCs/>
          <w:sz w:val="32"/>
          <w:szCs w:val="32"/>
        </w:rPr>
        <w:t>四</w:t>
      </w:r>
      <w:r w:rsidRPr="0059726B">
        <w:rPr>
          <w:rStyle w:val="NormalCharacter"/>
          <w:rFonts w:eastAsia="楷体_GB2312"/>
          <w:b/>
          <w:bCs/>
          <w:sz w:val="32"/>
          <w:szCs w:val="32"/>
        </w:rPr>
        <w:t>）项目建设内容</w:t>
      </w:r>
      <w:r w:rsidRPr="0059726B">
        <w:rPr>
          <w:rStyle w:val="NormalCharacter"/>
          <w:rFonts w:eastAsia="楷体_GB2312" w:hint="eastAsia"/>
          <w:b/>
          <w:bCs/>
          <w:sz w:val="32"/>
          <w:szCs w:val="32"/>
        </w:rPr>
        <w:t>及规模</w:t>
      </w:r>
      <w:r w:rsidRPr="0059726B">
        <w:rPr>
          <w:rStyle w:val="NormalCharacter"/>
          <w:rFonts w:eastAsia="楷体_GB2312"/>
          <w:b/>
          <w:bCs/>
          <w:sz w:val="32"/>
          <w:szCs w:val="32"/>
        </w:rPr>
        <w:t>：</w:t>
      </w:r>
      <w:r w:rsidRPr="0059726B">
        <w:rPr>
          <w:rFonts w:ascii="仿宋_GB2312" w:eastAsia="仿宋_GB2312" w:hAnsi="仿宋_GB2312" w:hint="eastAsia"/>
          <w:bCs/>
          <w:sz w:val="32"/>
          <w:szCs w:val="32"/>
        </w:rPr>
        <w:t>建成一个集药材种植、精深加工、科技研发、科技小院、农产品加工于一体的北疆药谷特色产业。厂房建设分两期：一期厂房建设占地约20亩，二期厂房建设占地约50亩。发展种植中药材面积分三期：第1期3000-5000亩；第2期1-3万亩；第3期10万亩。</w:t>
      </w:r>
    </w:p>
    <w:p w14:paraId="7A5DF711" w14:textId="77777777" w:rsidR="00831369" w:rsidRDefault="00831369" w:rsidP="00831369">
      <w:pPr>
        <w:pStyle w:val="Default"/>
        <w:snapToGrid w:val="0"/>
        <w:spacing w:line="540" w:lineRule="atLeast"/>
        <w:ind w:firstLineChars="200" w:firstLine="640"/>
        <w:jc w:val="both"/>
        <w:rPr>
          <w:rFonts w:ascii="Times New Roman" w:eastAsia="黑体" w:hAnsi="Times New Roman" w:hint="default"/>
          <w:sz w:val="32"/>
          <w:szCs w:val="32"/>
        </w:rPr>
      </w:pPr>
      <w:r>
        <w:rPr>
          <w:rFonts w:ascii="Times New Roman" w:eastAsia="黑体" w:hAnsi="Times New Roman"/>
          <w:sz w:val="32"/>
          <w:szCs w:val="32"/>
        </w:rPr>
        <w:t>二、项目支持政策</w:t>
      </w:r>
    </w:p>
    <w:p w14:paraId="01DC3C4B" w14:textId="77777777" w:rsidR="00831369" w:rsidRDefault="00831369" w:rsidP="00831369">
      <w:pPr>
        <w:widowControl/>
        <w:spacing w:line="540" w:lineRule="atLeast"/>
        <w:ind w:firstLineChars="200" w:firstLine="640"/>
        <w:jc w:val="left"/>
        <w:rPr>
          <w:rStyle w:val="NormalCharacter"/>
          <w:rFonts w:eastAsia="楷体_GB2312"/>
          <w:b/>
          <w:color w:val="000000"/>
          <w:sz w:val="32"/>
          <w:szCs w:val="32"/>
        </w:rPr>
      </w:pPr>
      <w:r w:rsidRPr="0059726B">
        <w:rPr>
          <w:rStyle w:val="NormalCharacter"/>
          <w:rFonts w:eastAsia="楷体_GB2312"/>
          <w:b/>
          <w:bCs/>
          <w:sz w:val="32"/>
          <w:szCs w:val="32"/>
        </w:rPr>
        <w:t>（</w:t>
      </w:r>
      <w:r>
        <w:rPr>
          <w:rStyle w:val="NormalCharacter"/>
          <w:rFonts w:eastAsia="楷体_GB2312" w:hint="eastAsia"/>
          <w:b/>
          <w:bCs/>
          <w:sz w:val="32"/>
          <w:szCs w:val="32"/>
        </w:rPr>
        <w:t>一</w:t>
      </w:r>
      <w:r w:rsidRPr="0059726B">
        <w:rPr>
          <w:rStyle w:val="NormalCharacter"/>
          <w:rFonts w:eastAsia="楷体_GB2312"/>
          <w:b/>
          <w:bCs/>
          <w:sz w:val="32"/>
          <w:szCs w:val="32"/>
        </w:rPr>
        <w:t>）</w:t>
      </w:r>
      <w:r>
        <w:rPr>
          <w:rStyle w:val="NormalCharacter"/>
          <w:rFonts w:eastAsia="楷体_GB2312"/>
          <w:b/>
          <w:color w:val="000000"/>
          <w:sz w:val="32"/>
          <w:szCs w:val="32"/>
        </w:rPr>
        <w:t>政策扶持：</w:t>
      </w:r>
    </w:p>
    <w:p w14:paraId="7901B91F" w14:textId="77777777" w:rsidR="00831369" w:rsidRDefault="00831369" w:rsidP="00831369">
      <w:pPr>
        <w:pStyle w:val="af0"/>
        <w:snapToGrid w:val="0"/>
        <w:spacing w:line="540" w:lineRule="atLeast"/>
        <w:ind w:firstLine="640"/>
        <w:jc w:val="left"/>
        <w:rPr>
          <w:rFonts w:ascii="仿宋_GB2312" w:eastAsia="楷体_GB2312" w:hAnsi="仿宋_GB2312" w:cs="仿宋_GB2312" w:hint="eastAsia"/>
          <w:sz w:val="32"/>
          <w:szCs w:val="32"/>
        </w:rPr>
      </w:pPr>
      <w:r>
        <w:rPr>
          <w:rFonts w:ascii="Times New Roman" w:eastAsia="仿宋_GB2312" w:hAnsi="Times New Roman" w:cs="Times New Roman" w:hint="eastAsia"/>
          <w:color w:val="000000"/>
          <w:kern w:val="0"/>
          <w:sz w:val="32"/>
          <w:szCs w:val="32"/>
        </w:rPr>
        <w:t>在乙方符合条件、且符合国家有关法律法规、政策的情况下，依法享受国家、自治区、塔城地区和托里县各级相关支持政策。甲方以“从优不重复”的原则，积极协助乙方依据政策逐项向各级政府及相关部门申请政策扶持。</w:t>
      </w:r>
    </w:p>
    <w:p w14:paraId="5227DD17" w14:textId="77777777" w:rsidR="00831369" w:rsidRDefault="00831369" w:rsidP="00831369">
      <w:pPr>
        <w:pStyle w:val="af0"/>
        <w:snapToGrid w:val="0"/>
        <w:spacing w:line="540" w:lineRule="atLeast"/>
        <w:ind w:firstLine="640"/>
        <w:jc w:val="left"/>
        <w:rPr>
          <w:rFonts w:eastAsia="仿宋_GB2312"/>
          <w:bCs/>
          <w:color w:val="000000"/>
          <w:sz w:val="32"/>
          <w:szCs w:val="32"/>
        </w:rPr>
      </w:pPr>
      <w:r>
        <w:rPr>
          <w:rFonts w:eastAsia="黑体"/>
          <w:color w:val="000000"/>
          <w:kern w:val="0"/>
          <w:sz w:val="32"/>
          <w:szCs w:val="32"/>
          <w:shd w:val="clear" w:color="auto" w:fill="FFFFFF"/>
        </w:rPr>
        <w:t>三、甲方的权利和义务</w:t>
      </w:r>
    </w:p>
    <w:p w14:paraId="5E598B74"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甲方帮助乙方协调建设、生产、经营过程中遇到的问题和困难，为乙方提供优质服务，营造良好的投资环境，推进项目尽快建成并投入运营。</w:t>
      </w:r>
    </w:p>
    <w:p w14:paraId="2C47C1A6"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该项目符合国家、自治区相关政策规定的扶持条件的，甲方有义务积极协助乙方向相关部门申请应得的政策扶持资金、补贴。</w:t>
      </w:r>
    </w:p>
    <w:p w14:paraId="57DCD558"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甲方所属相关工作部门在项目建设及生产经营的全过程，依法实行监督管理。</w:t>
      </w:r>
      <w:r>
        <w:rPr>
          <w:rFonts w:ascii="Times New Roman" w:eastAsia="仿宋_GB2312" w:hAnsi="Times New Roman" w:cs="Times New Roman" w:hint="eastAsia"/>
          <w:color w:val="000000"/>
          <w:kern w:val="0"/>
          <w:sz w:val="32"/>
          <w:szCs w:val="32"/>
        </w:rPr>
        <w:br/>
        <w:t xml:space="preserve">    4.</w:t>
      </w:r>
      <w:r>
        <w:rPr>
          <w:rFonts w:ascii="Times New Roman" w:eastAsia="仿宋_GB2312" w:hAnsi="Times New Roman" w:cs="Times New Roman" w:hint="eastAsia"/>
          <w:color w:val="000000"/>
          <w:kern w:val="0"/>
          <w:sz w:val="32"/>
          <w:szCs w:val="32"/>
        </w:rPr>
        <w:t>甲方应依据规划完善周边基础设施配套，保障乙方的</w:t>
      </w:r>
      <w:r>
        <w:rPr>
          <w:rFonts w:ascii="Times New Roman" w:eastAsia="仿宋_GB2312" w:hAnsi="Times New Roman" w:cs="Times New Roman" w:hint="eastAsia"/>
          <w:color w:val="000000"/>
          <w:kern w:val="0"/>
          <w:sz w:val="32"/>
          <w:szCs w:val="32"/>
        </w:rPr>
        <w:lastRenderedPageBreak/>
        <w:t>经营和发展需求。</w:t>
      </w:r>
    </w:p>
    <w:p w14:paraId="4DF17B37" w14:textId="77777777" w:rsidR="00831369" w:rsidRDefault="00831369" w:rsidP="00831369">
      <w:pPr>
        <w:pStyle w:val="af0"/>
        <w:snapToGrid w:val="0"/>
        <w:spacing w:line="540" w:lineRule="atLeast"/>
        <w:ind w:firstLine="640"/>
        <w:rPr>
          <w:rFonts w:eastAsia="黑体"/>
          <w:color w:val="000000"/>
          <w:kern w:val="0"/>
          <w:sz w:val="32"/>
          <w:szCs w:val="32"/>
          <w:shd w:val="clear" w:color="auto" w:fill="FFFFFF"/>
        </w:rPr>
      </w:pPr>
      <w:r>
        <w:rPr>
          <w:rFonts w:eastAsia="黑体"/>
          <w:color w:val="000000"/>
          <w:kern w:val="0"/>
          <w:sz w:val="32"/>
          <w:szCs w:val="32"/>
          <w:shd w:val="clear" w:color="auto" w:fill="FFFFFF"/>
        </w:rPr>
        <w:t>四、乙方的权利和义务</w:t>
      </w:r>
    </w:p>
    <w:p w14:paraId="4410DC8C"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乙方投资项目应符合国家、新疆维吾尔自治区、塔城地区相关政策并依法依规享受相关政策。</w:t>
      </w:r>
    </w:p>
    <w:p w14:paraId="55E9D275" w14:textId="77777777" w:rsidR="00831369" w:rsidRDefault="00831369" w:rsidP="00831369">
      <w:pPr>
        <w:snapToGrid w:val="0"/>
        <w:spacing w:line="5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乙方投资项目应当符合国家、地方有关环境保护法律、法规的要求，依法进行环境影响评价，确保建设项目各项污染物排放符合国家环境保护标准；项目规划、设计、施工要按照程序依法办理相关手续，保障项目的合法合规性。</w:t>
      </w:r>
    </w:p>
    <w:p w14:paraId="063BA60E"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乙方应严格按照托里县有关部门批复的内容建设，不得擅自改变项目建设内容，依照协议约定的内容完成投资及建设内容；负责项目用地内生产设施、道路、给排水、电力、通信、绿化等自用设施的投资和建设。</w:t>
      </w:r>
      <w:r>
        <w:rPr>
          <w:rFonts w:ascii="Times New Roman" w:eastAsia="仿宋_GB2312" w:hAnsi="Times New Roman" w:cs="Times New Roman" w:hint="eastAsia"/>
          <w:color w:val="000000"/>
          <w:kern w:val="0"/>
          <w:sz w:val="32"/>
          <w:szCs w:val="32"/>
        </w:rPr>
        <w:br/>
        <w:t xml:space="preserve">    4.</w:t>
      </w:r>
      <w:r>
        <w:rPr>
          <w:rFonts w:ascii="Times New Roman" w:eastAsia="仿宋_GB2312" w:hAnsi="Times New Roman" w:cs="Times New Roman" w:hint="eastAsia"/>
          <w:color w:val="000000"/>
          <w:kern w:val="0"/>
          <w:sz w:val="32"/>
          <w:szCs w:val="32"/>
        </w:rPr>
        <w:t>乙方应积极配合开展相关数据的收集统计工作。</w:t>
      </w:r>
    </w:p>
    <w:p w14:paraId="395E0881" w14:textId="77777777" w:rsidR="00831369" w:rsidRDefault="00831369" w:rsidP="00831369">
      <w:pPr>
        <w:spacing w:line="540" w:lineRule="atLeast"/>
        <w:ind w:firstLineChars="196" w:firstLine="627"/>
        <w:rPr>
          <w:rFonts w:eastAsia="黑体"/>
          <w:color w:val="000000"/>
          <w:sz w:val="32"/>
          <w:szCs w:val="32"/>
        </w:rPr>
      </w:pPr>
      <w:r>
        <w:rPr>
          <w:rFonts w:eastAsia="黑体" w:hint="eastAsia"/>
          <w:color w:val="000000"/>
          <w:sz w:val="32"/>
          <w:szCs w:val="32"/>
        </w:rPr>
        <w:t>五</w:t>
      </w:r>
      <w:r>
        <w:rPr>
          <w:rFonts w:eastAsia="黑体"/>
          <w:color w:val="000000"/>
          <w:sz w:val="32"/>
          <w:szCs w:val="32"/>
        </w:rPr>
        <w:t>、保密条款</w:t>
      </w:r>
    </w:p>
    <w:p w14:paraId="67791726" w14:textId="77777777" w:rsidR="00831369" w:rsidRDefault="00831369" w:rsidP="00831369">
      <w:pPr>
        <w:pStyle w:val="indent"/>
        <w:spacing w:before="0" w:after="0" w:line="54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、甲乙双方应对其通过工作接触和通过其他渠道得知的有关对方的技术资料、商业秘密等保密信息严格保密，未经对方事先书面同意，不得向任意第三方披露（法律法规要求披露的除外）。</w:t>
      </w:r>
    </w:p>
    <w:p w14:paraId="2B7A084A" w14:textId="77777777" w:rsidR="00831369" w:rsidRDefault="00831369" w:rsidP="00831369">
      <w:pPr>
        <w:pStyle w:val="indent"/>
        <w:spacing w:before="0" w:after="0" w:line="54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、除本协议约定工作所需外，未经对方事先书面同意，不得擅自使用、复制对方的技术资料、商业信息及其他资料。</w:t>
      </w:r>
    </w:p>
    <w:p w14:paraId="039CBF8D" w14:textId="77777777" w:rsidR="00831369" w:rsidRDefault="00831369" w:rsidP="00831369">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双方对于所有来自对方的、在履行本合同过程中获得的有关对方及其关联实体的任何信息，应严守秘密。若因一方故意或过失而导致未公开信息泄露，造成损失的，泄密方不仅要承担保密方所有损失，还要承担违约赔偿责</w:t>
      </w:r>
      <w:r>
        <w:rPr>
          <w:rFonts w:ascii="Times New Roman" w:eastAsia="仿宋_GB2312" w:hAnsi="Times New Roman" w:cs="Times New Roman" w:hint="eastAsia"/>
          <w:color w:val="000000"/>
          <w:kern w:val="0"/>
          <w:sz w:val="32"/>
          <w:szCs w:val="32"/>
        </w:rPr>
        <w:lastRenderedPageBreak/>
        <w:t>任。</w:t>
      </w:r>
    </w:p>
    <w:p w14:paraId="2F6D2E55" w14:textId="77777777" w:rsidR="00831369" w:rsidRDefault="00831369" w:rsidP="00831369">
      <w:pPr>
        <w:pStyle w:val="indent"/>
        <w:spacing w:before="0" w:after="0" w:line="54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、保密期限自保密信息接收方收到保密信息之日起至该保密信息被披露方主动公开之日止。</w:t>
      </w:r>
    </w:p>
    <w:p w14:paraId="0A974FDE" w14:textId="77777777" w:rsidR="00831369" w:rsidRDefault="00831369" w:rsidP="00831369">
      <w:pPr>
        <w:pStyle w:val="indent"/>
        <w:spacing w:before="0" w:after="0" w:line="54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5</w:t>
      </w:r>
      <w:r>
        <w:rPr>
          <w:rFonts w:ascii="Times New Roman" w:eastAsia="仿宋_GB2312" w:hAnsi="Times New Roman" w:cs="Times New Roman" w:hint="eastAsia"/>
          <w:color w:val="000000"/>
          <w:sz w:val="32"/>
          <w:szCs w:val="32"/>
        </w:rPr>
        <w:t>、保密条款为独立条款，不论本协议是否签署、变更、解除或终止，本条款均有效。</w:t>
      </w:r>
    </w:p>
    <w:p w14:paraId="69DFBB15" w14:textId="77777777" w:rsidR="00831369" w:rsidRDefault="00831369" w:rsidP="00831369">
      <w:pPr>
        <w:spacing w:line="540" w:lineRule="atLeast"/>
        <w:ind w:firstLineChars="196" w:firstLine="627"/>
        <w:rPr>
          <w:rFonts w:eastAsia="黑体"/>
          <w:color w:val="000000"/>
          <w:sz w:val="32"/>
          <w:szCs w:val="32"/>
        </w:rPr>
      </w:pPr>
      <w:r>
        <w:rPr>
          <w:rFonts w:eastAsia="黑体" w:hint="eastAsia"/>
          <w:color w:val="000000"/>
          <w:sz w:val="32"/>
          <w:szCs w:val="32"/>
        </w:rPr>
        <w:t>六、合同解除</w:t>
      </w:r>
    </w:p>
    <w:p w14:paraId="471900C0"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1、双方协商一致解除合同的</w:t>
      </w:r>
    </w:p>
    <w:p w14:paraId="253EA3B6"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2、因不可抗力致使不能实现合同目的</w:t>
      </w:r>
    </w:p>
    <w:p w14:paraId="6F1B4E69"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3、在履行期限届满前，一方明确表示或者以自己的行为表明不履行主要债务</w:t>
      </w:r>
    </w:p>
    <w:p w14:paraId="059C156C"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4、一方迟延履行主要债务，经催告后在合理期限内仍未履行</w:t>
      </w:r>
    </w:p>
    <w:p w14:paraId="4FEE8CB3"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5、一方迟延履行债务或者有其他违约行为致使不能实现合同目的</w:t>
      </w:r>
    </w:p>
    <w:p w14:paraId="0D989F46"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6、因一方违约致使合同目的无法实现的，双方可以随时解除合同，但是应当在合理期限之前通知对方。</w:t>
      </w:r>
    </w:p>
    <w:p w14:paraId="3322F7A7" w14:textId="77777777" w:rsidR="00831369" w:rsidRDefault="00831369" w:rsidP="00831369">
      <w:pPr>
        <w:spacing w:line="540" w:lineRule="atLeast"/>
        <w:ind w:firstLineChars="196" w:firstLine="627"/>
        <w:rPr>
          <w:rFonts w:eastAsia="黑体"/>
          <w:color w:val="000000"/>
          <w:sz w:val="32"/>
          <w:szCs w:val="32"/>
        </w:rPr>
      </w:pPr>
      <w:r>
        <w:rPr>
          <w:rFonts w:eastAsia="黑体" w:hint="eastAsia"/>
          <w:color w:val="000000"/>
          <w:sz w:val="32"/>
          <w:szCs w:val="32"/>
        </w:rPr>
        <w:t>七、约定送达及联系</w:t>
      </w:r>
    </w:p>
    <w:p w14:paraId="5F83967C"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合同中约定的地址及联系方式系指作为合同、双方联系交流、寄送邮件、发送催款函、通知书等事项的唯一地址及联系方式，若因一方变更地址及联系方式未及时通知另一方而造成的一切法律后果由变更方承担，该地址及联系方式作为诉讼过程中双方确认的唯一的送达地址与联系方式，若出现法律文书的拒签、无法送达等情况视为已经送达并接收。</w:t>
      </w:r>
    </w:p>
    <w:p w14:paraId="56310490"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甲方约定送达地址：</w:t>
      </w:r>
      <w:r>
        <w:rPr>
          <w:rFonts w:ascii="仿宋_GB2312" w:eastAsia="仿宋_GB2312" w:hAnsi="仿宋_GB2312" w:cs="仿宋_GB2312" w:hint="eastAsia"/>
          <w:sz w:val="32"/>
          <w:szCs w:val="32"/>
          <w:u w:val="single"/>
        </w:rPr>
        <w:t xml:space="preserve">                            </w:t>
      </w:r>
    </w:p>
    <w:p w14:paraId="3188E945"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甲方指定接收人：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6C69D78D"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甲方邮箱、联系电话：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337F341C"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乙方约定送达地址：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31FEE1A0"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乙方指定接收人：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1A228D98" w14:textId="77777777" w:rsidR="00831369" w:rsidRDefault="00831369" w:rsidP="008313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乙方邮箱、联系电话：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3A9ECB39" w14:textId="77777777" w:rsidR="00831369" w:rsidRDefault="00831369" w:rsidP="00831369">
      <w:pPr>
        <w:spacing w:line="540" w:lineRule="atLeast"/>
        <w:ind w:firstLineChars="200" w:firstLine="640"/>
        <w:rPr>
          <w:rFonts w:eastAsia="黑体"/>
          <w:color w:val="000000"/>
          <w:kern w:val="0"/>
          <w:sz w:val="32"/>
          <w:szCs w:val="32"/>
        </w:rPr>
      </w:pPr>
      <w:r>
        <w:rPr>
          <w:rFonts w:eastAsia="黑体" w:hint="eastAsia"/>
          <w:color w:val="000000"/>
          <w:kern w:val="0"/>
          <w:sz w:val="32"/>
          <w:szCs w:val="32"/>
        </w:rPr>
        <w:t>八、</w:t>
      </w:r>
      <w:r>
        <w:rPr>
          <w:rFonts w:eastAsia="黑体"/>
          <w:color w:val="000000"/>
          <w:kern w:val="0"/>
          <w:sz w:val="32"/>
          <w:szCs w:val="32"/>
        </w:rPr>
        <w:t>其他约定</w:t>
      </w:r>
    </w:p>
    <w:p w14:paraId="78E71CB9" w14:textId="77777777" w:rsidR="00831369" w:rsidRDefault="00831369" w:rsidP="00831369">
      <w:pPr>
        <w:numPr>
          <w:ilvl w:val="0"/>
          <w:numId w:val="1"/>
        </w:numPr>
        <w:spacing w:line="5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本合作协议双方对本合作协议均负有保密义务，非经对方同意，任何一方不得将本协议内容以及双方洽谈的任何保密信息对外进行公开或泄露，但依据相关的法律法规或相关规则要求需要披露的情形除外。</w:t>
      </w:r>
    </w:p>
    <w:p w14:paraId="5545EF4D" w14:textId="77777777" w:rsidR="00831369" w:rsidRDefault="00831369" w:rsidP="00831369">
      <w:pPr>
        <w:spacing w:line="5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（二）本协议未尽事宜，经双方协商后可增加补充条款。</w:t>
      </w:r>
    </w:p>
    <w:p w14:paraId="76FA2DD1"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（三）甲乙双方因履行本协议自愿支出的所有前期费用和造成的任何损失，均由其自行承担。</w:t>
      </w:r>
    </w:p>
    <w:p w14:paraId="76BCAAC0" w14:textId="77777777" w:rsidR="00831369" w:rsidRDefault="00831369" w:rsidP="00831369">
      <w:pPr>
        <w:snapToGrid w:val="0"/>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（四）本协议可经双方友好协商以书面形式终止。</w:t>
      </w:r>
    </w:p>
    <w:p w14:paraId="3EEF8375" w14:textId="77777777" w:rsidR="00831369" w:rsidRDefault="00831369" w:rsidP="00831369">
      <w:pPr>
        <w:spacing w:line="540" w:lineRule="atLeas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（五）本协议经甲乙双方法定代表人、负责人或委托代理人签字并加盖公章后生效。本协议一式四份，甲、乙双方各执二份。</w:t>
      </w:r>
    </w:p>
    <w:p w14:paraId="0592F527" w14:textId="77777777" w:rsidR="00831369" w:rsidRDefault="00831369" w:rsidP="00831369">
      <w:pP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br w:type="page"/>
      </w:r>
    </w:p>
    <w:p w14:paraId="71D37DE1" w14:textId="77777777" w:rsidR="00831369" w:rsidRDefault="00831369" w:rsidP="00831369">
      <w:pPr>
        <w:spacing w:line="540" w:lineRule="atLeas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本页为签署页</w:t>
      </w:r>
    </w:p>
    <w:p w14:paraId="59912117" w14:textId="77777777" w:rsidR="00831369" w:rsidRDefault="00831369" w:rsidP="00831369">
      <w:pPr>
        <w:pStyle w:val="a0"/>
        <w:rPr>
          <w:rFonts w:ascii="Times New Roman" w:eastAsia="仿宋_GB2312" w:hAnsi="Times New Roman" w:cs="Times New Roman"/>
          <w:color w:val="000000"/>
          <w:kern w:val="0"/>
          <w:sz w:val="32"/>
          <w:szCs w:val="32"/>
        </w:rPr>
      </w:pPr>
    </w:p>
    <w:p w14:paraId="2FAF4F0A" w14:textId="77777777" w:rsidR="00831369" w:rsidRDefault="00831369" w:rsidP="00831369">
      <w:pPr>
        <w:snapToGrid w:val="0"/>
        <w:spacing w:line="540" w:lineRule="atLeast"/>
        <w:jc w:val="left"/>
        <w:rPr>
          <w:rFonts w:eastAsia="仿宋_GB2312"/>
          <w:color w:val="000000"/>
          <w:sz w:val="32"/>
          <w:szCs w:val="32"/>
        </w:rPr>
      </w:pPr>
      <w:r>
        <w:rPr>
          <w:rFonts w:eastAsia="仿宋_GB2312"/>
          <w:b/>
          <w:bCs/>
          <w:color w:val="000000"/>
          <w:kern w:val="0"/>
          <w:sz w:val="32"/>
          <w:szCs w:val="32"/>
        </w:rPr>
        <w:t>甲方</w:t>
      </w:r>
      <w:r>
        <w:rPr>
          <w:rFonts w:eastAsia="仿宋_GB2312"/>
          <w:color w:val="000000"/>
          <w:sz w:val="32"/>
          <w:szCs w:val="32"/>
        </w:rPr>
        <w:t>（盖章）</w:t>
      </w:r>
      <w:r>
        <w:rPr>
          <w:rFonts w:eastAsia="仿宋_GB2312"/>
          <w:color w:val="000000"/>
          <w:kern w:val="0"/>
          <w:sz w:val="32"/>
          <w:szCs w:val="32"/>
        </w:rPr>
        <w:t>：</w:t>
      </w:r>
      <w:r>
        <w:rPr>
          <w:rFonts w:eastAsia="仿宋_GB2312" w:hint="eastAsia"/>
          <w:color w:val="000000"/>
          <w:kern w:val="0"/>
          <w:sz w:val="32"/>
          <w:szCs w:val="32"/>
        </w:rPr>
        <w:t>托里县人民政府</w:t>
      </w:r>
    </w:p>
    <w:p w14:paraId="73780ABF" w14:textId="77777777" w:rsidR="00831369" w:rsidRDefault="00831369" w:rsidP="00831369">
      <w:pPr>
        <w:spacing w:line="540" w:lineRule="atLeast"/>
        <w:rPr>
          <w:rFonts w:eastAsia="仿宋_GB2312"/>
          <w:color w:val="000000"/>
          <w:kern w:val="0"/>
          <w:sz w:val="32"/>
          <w:szCs w:val="32"/>
        </w:rPr>
      </w:pPr>
    </w:p>
    <w:p w14:paraId="5F41329A" w14:textId="77777777" w:rsidR="00831369" w:rsidRDefault="00831369" w:rsidP="00831369">
      <w:pPr>
        <w:spacing w:line="540" w:lineRule="atLeast"/>
        <w:rPr>
          <w:color w:val="000000"/>
        </w:rPr>
      </w:pPr>
      <w:r>
        <w:rPr>
          <w:rFonts w:eastAsia="仿宋_GB2312"/>
          <w:color w:val="000000"/>
          <w:kern w:val="0"/>
          <w:sz w:val="32"/>
          <w:szCs w:val="32"/>
        </w:rPr>
        <w:t>负责人或委托代理人（签字）：</w:t>
      </w:r>
      <w:r>
        <w:rPr>
          <w:rFonts w:eastAsia="仿宋_GB2312"/>
          <w:color w:val="000000"/>
          <w:kern w:val="0"/>
          <w:sz w:val="32"/>
          <w:szCs w:val="32"/>
        </w:rPr>
        <w:t xml:space="preserve">   </w:t>
      </w:r>
    </w:p>
    <w:p w14:paraId="633F2977" w14:textId="77777777" w:rsidR="00831369" w:rsidRDefault="00831369" w:rsidP="00831369">
      <w:pPr>
        <w:pStyle w:val="Default"/>
        <w:spacing w:line="540" w:lineRule="atLeast"/>
        <w:rPr>
          <w:rFonts w:ascii="Times New Roman" w:hAnsi="Times New Roman" w:hint="default"/>
        </w:rPr>
      </w:pPr>
    </w:p>
    <w:p w14:paraId="0926AD2D" w14:textId="77777777" w:rsidR="00831369" w:rsidRDefault="00831369" w:rsidP="00831369">
      <w:pPr>
        <w:pStyle w:val="af0"/>
        <w:snapToGrid w:val="0"/>
        <w:spacing w:line="540" w:lineRule="atLeast"/>
        <w:ind w:firstLineChars="0" w:firstLine="0"/>
        <w:rPr>
          <w:rFonts w:ascii="Times New Roman" w:hAnsi="Times New Roman" w:cs="Times New Roman"/>
        </w:rPr>
      </w:pPr>
      <w:r>
        <w:rPr>
          <w:rFonts w:eastAsia="仿宋_GB2312"/>
          <w:color w:val="000000"/>
          <w:kern w:val="0"/>
          <w:sz w:val="32"/>
          <w:szCs w:val="32"/>
          <w:shd w:val="clear" w:color="auto" w:fill="FFFFFF"/>
        </w:rPr>
        <w:t>签约时间：</w:t>
      </w:r>
      <w:r>
        <w:rPr>
          <w:rFonts w:eastAsia="仿宋_GB2312"/>
          <w:color w:val="000000"/>
          <w:kern w:val="0"/>
          <w:sz w:val="32"/>
          <w:szCs w:val="32"/>
          <w:shd w:val="clear" w:color="auto" w:fill="FFFFFF"/>
        </w:rPr>
        <w:t xml:space="preserve">    </w:t>
      </w:r>
      <w:r>
        <w:rPr>
          <w:rFonts w:eastAsia="仿宋_GB2312"/>
          <w:color w:val="000000"/>
          <w:kern w:val="0"/>
          <w:sz w:val="32"/>
          <w:szCs w:val="32"/>
          <w:shd w:val="clear" w:color="auto" w:fill="FFFFFF"/>
        </w:rPr>
        <w:t>年</w:t>
      </w:r>
      <w:r>
        <w:rPr>
          <w:rFonts w:eastAsia="仿宋_GB2312"/>
          <w:color w:val="000000"/>
          <w:kern w:val="0"/>
          <w:sz w:val="32"/>
          <w:szCs w:val="32"/>
          <w:shd w:val="clear" w:color="auto" w:fill="FFFFFF"/>
        </w:rPr>
        <w:t xml:space="preserve">   </w:t>
      </w:r>
      <w:r>
        <w:rPr>
          <w:rFonts w:eastAsia="仿宋_GB2312"/>
          <w:color w:val="000000"/>
          <w:kern w:val="0"/>
          <w:sz w:val="32"/>
          <w:szCs w:val="32"/>
          <w:shd w:val="clear" w:color="auto" w:fill="FFFFFF"/>
        </w:rPr>
        <w:t>月</w:t>
      </w:r>
      <w:r>
        <w:rPr>
          <w:rFonts w:eastAsia="仿宋_GB2312"/>
          <w:color w:val="000000"/>
          <w:kern w:val="0"/>
          <w:sz w:val="32"/>
          <w:szCs w:val="32"/>
          <w:shd w:val="clear" w:color="auto" w:fill="FFFFFF"/>
        </w:rPr>
        <w:t xml:space="preserve">   </w:t>
      </w:r>
      <w:r>
        <w:rPr>
          <w:rFonts w:eastAsia="仿宋_GB2312"/>
          <w:color w:val="000000"/>
          <w:kern w:val="0"/>
          <w:sz w:val="32"/>
          <w:szCs w:val="32"/>
          <w:shd w:val="clear" w:color="auto" w:fill="FFFFFF"/>
        </w:rPr>
        <w:t>日</w:t>
      </w:r>
    </w:p>
    <w:p w14:paraId="2BCE3CE3" w14:textId="77777777" w:rsidR="00831369" w:rsidRDefault="00831369" w:rsidP="00831369">
      <w:pPr>
        <w:pStyle w:val="Default"/>
        <w:spacing w:line="540" w:lineRule="atLeast"/>
        <w:rPr>
          <w:rFonts w:ascii="Times New Roman" w:hAnsi="Times New Roman" w:hint="default"/>
        </w:rPr>
      </w:pPr>
    </w:p>
    <w:p w14:paraId="2202AA62" w14:textId="77777777" w:rsidR="00831369" w:rsidRDefault="00831369" w:rsidP="00831369">
      <w:pPr>
        <w:pStyle w:val="Default"/>
        <w:spacing w:line="540" w:lineRule="atLeast"/>
        <w:rPr>
          <w:rFonts w:ascii="Times New Roman" w:hAnsi="Times New Roman" w:hint="default"/>
        </w:rPr>
      </w:pPr>
    </w:p>
    <w:p w14:paraId="5B4F23E1" w14:textId="77777777" w:rsidR="00831369" w:rsidRDefault="00831369" w:rsidP="00831369">
      <w:r>
        <w:rPr>
          <w:rFonts w:eastAsia="仿宋_GB2312"/>
          <w:b/>
          <w:bCs/>
          <w:color w:val="000000"/>
          <w:kern w:val="0"/>
          <w:sz w:val="32"/>
          <w:szCs w:val="32"/>
        </w:rPr>
        <w:t>乙方</w:t>
      </w:r>
      <w:r>
        <w:rPr>
          <w:rFonts w:eastAsia="仿宋_GB2312"/>
          <w:color w:val="000000"/>
          <w:sz w:val="32"/>
          <w:szCs w:val="32"/>
        </w:rPr>
        <w:t>（盖章）</w:t>
      </w:r>
      <w:r>
        <w:rPr>
          <w:rFonts w:eastAsia="仿宋_GB2312"/>
          <w:color w:val="000000"/>
          <w:kern w:val="0"/>
          <w:sz w:val="32"/>
          <w:szCs w:val="32"/>
        </w:rPr>
        <w:t>：</w:t>
      </w:r>
      <w:r>
        <w:rPr>
          <w:rFonts w:eastAsia="仿宋_GB2312" w:hint="eastAsia"/>
          <w:color w:val="000000"/>
          <w:kern w:val="0"/>
          <w:sz w:val="32"/>
          <w:szCs w:val="32"/>
        </w:rPr>
        <w:t>新疆昆仑百草源农业科技有限责任公司</w:t>
      </w:r>
    </w:p>
    <w:p w14:paraId="06204403" w14:textId="77777777" w:rsidR="00831369" w:rsidRDefault="00831369" w:rsidP="00831369">
      <w:pPr>
        <w:spacing w:line="540" w:lineRule="atLeast"/>
        <w:rPr>
          <w:rFonts w:eastAsia="仿宋_GB2312"/>
          <w:color w:val="000000"/>
          <w:kern w:val="0"/>
          <w:sz w:val="32"/>
          <w:szCs w:val="32"/>
        </w:rPr>
      </w:pPr>
    </w:p>
    <w:p w14:paraId="1EDDCF54" w14:textId="77777777" w:rsidR="00831369" w:rsidRDefault="00831369" w:rsidP="00831369">
      <w:pPr>
        <w:spacing w:line="540" w:lineRule="atLeast"/>
        <w:rPr>
          <w:rFonts w:eastAsia="仿宋_GB2312"/>
          <w:color w:val="000000"/>
          <w:kern w:val="0"/>
          <w:sz w:val="32"/>
          <w:szCs w:val="32"/>
        </w:rPr>
      </w:pPr>
      <w:r>
        <w:rPr>
          <w:rFonts w:eastAsia="仿宋_GB2312"/>
          <w:color w:val="000000"/>
          <w:kern w:val="0"/>
          <w:sz w:val="32"/>
          <w:szCs w:val="32"/>
        </w:rPr>
        <w:t>法定代表人或委托代理人（签字）：</w:t>
      </w:r>
    </w:p>
    <w:p w14:paraId="3E6791BF" w14:textId="77777777" w:rsidR="00831369" w:rsidRDefault="00831369" w:rsidP="00831369">
      <w:pPr>
        <w:spacing w:line="540" w:lineRule="atLeast"/>
        <w:rPr>
          <w:rFonts w:eastAsia="仿宋_GB2312"/>
          <w:color w:val="000000"/>
          <w:kern w:val="0"/>
          <w:sz w:val="32"/>
          <w:szCs w:val="32"/>
        </w:rPr>
      </w:pPr>
    </w:p>
    <w:p w14:paraId="264F2A20" w14:textId="77777777" w:rsidR="00831369" w:rsidRDefault="00831369" w:rsidP="00831369">
      <w:pPr>
        <w:spacing w:line="540" w:lineRule="atLeast"/>
        <w:ind w:left="6240" w:hangingChars="1950" w:hanging="6240"/>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签约时间：</w:t>
      </w:r>
      <w:r>
        <w:rPr>
          <w:rFonts w:eastAsia="仿宋_GB2312"/>
          <w:color w:val="000000"/>
          <w:kern w:val="0"/>
          <w:sz w:val="32"/>
          <w:szCs w:val="32"/>
          <w:shd w:val="clear" w:color="auto" w:fill="FFFFFF"/>
        </w:rPr>
        <w:t xml:space="preserve">    </w:t>
      </w:r>
      <w:r>
        <w:rPr>
          <w:rFonts w:eastAsia="仿宋_GB2312"/>
          <w:color w:val="000000"/>
          <w:kern w:val="0"/>
          <w:sz w:val="32"/>
          <w:szCs w:val="32"/>
          <w:shd w:val="clear" w:color="auto" w:fill="FFFFFF"/>
        </w:rPr>
        <w:t>年</w:t>
      </w:r>
      <w:r>
        <w:rPr>
          <w:rFonts w:eastAsia="仿宋_GB2312"/>
          <w:color w:val="000000"/>
          <w:kern w:val="0"/>
          <w:sz w:val="32"/>
          <w:szCs w:val="32"/>
          <w:shd w:val="clear" w:color="auto" w:fill="FFFFFF"/>
        </w:rPr>
        <w:t xml:space="preserve">   </w:t>
      </w:r>
      <w:r>
        <w:rPr>
          <w:rFonts w:eastAsia="仿宋_GB2312"/>
          <w:color w:val="000000"/>
          <w:kern w:val="0"/>
          <w:sz w:val="32"/>
          <w:szCs w:val="32"/>
          <w:shd w:val="clear" w:color="auto" w:fill="FFFFFF"/>
        </w:rPr>
        <w:t>月</w:t>
      </w:r>
      <w:r>
        <w:rPr>
          <w:rFonts w:eastAsia="仿宋_GB2312"/>
          <w:color w:val="000000"/>
          <w:kern w:val="0"/>
          <w:sz w:val="32"/>
          <w:szCs w:val="32"/>
          <w:shd w:val="clear" w:color="auto" w:fill="FFFFFF"/>
        </w:rPr>
        <w:t xml:space="preserve">   </w:t>
      </w:r>
      <w:r>
        <w:rPr>
          <w:rFonts w:eastAsia="仿宋_GB2312"/>
          <w:color w:val="000000"/>
          <w:kern w:val="0"/>
          <w:sz w:val="32"/>
          <w:szCs w:val="32"/>
          <w:shd w:val="clear" w:color="auto" w:fill="FFFFFF"/>
        </w:rPr>
        <w:t>日</w:t>
      </w:r>
    </w:p>
    <w:p w14:paraId="3D04F1A8" w14:textId="77777777" w:rsidR="000A0889" w:rsidRDefault="000A0889">
      <w:pPr>
        <w:rPr>
          <w:rFonts w:hint="eastAsia"/>
        </w:rPr>
      </w:pPr>
    </w:p>
    <w:sectPr w:rsidR="000A0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E0A760"/>
    <w:multiLevelType w:val="singleLevel"/>
    <w:tmpl w:val="FEE0A760"/>
    <w:lvl w:ilvl="0">
      <w:start w:val="1"/>
      <w:numFmt w:val="chineseCounting"/>
      <w:suff w:val="nothing"/>
      <w:lvlText w:val="（%1）"/>
      <w:lvlJc w:val="left"/>
      <w:rPr>
        <w:rFonts w:hint="eastAsia"/>
      </w:rPr>
    </w:lvl>
  </w:abstractNum>
  <w:num w:numId="1" w16cid:durableId="193392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79"/>
    <w:rsid w:val="000A0889"/>
    <w:rsid w:val="002F04F9"/>
    <w:rsid w:val="00831369"/>
    <w:rsid w:val="00B77979"/>
    <w:rsid w:val="00F2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60DF"/>
  <w15:chartTrackingRefBased/>
  <w15:docId w15:val="{97C3D118-A61F-43AC-939D-6F5691E3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31369"/>
    <w:pPr>
      <w:widowControl w:val="0"/>
      <w:jc w:val="both"/>
    </w:pPr>
    <w:rPr>
      <w:szCs w:val="24"/>
    </w:rPr>
  </w:style>
  <w:style w:type="paragraph" w:styleId="1">
    <w:name w:val="heading 1"/>
    <w:basedOn w:val="a"/>
    <w:next w:val="a"/>
    <w:link w:val="10"/>
    <w:uiPriority w:val="9"/>
    <w:qFormat/>
    <w:rsid w:val="00B779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779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779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7797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7797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7797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7797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97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77979"/>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B7797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B7797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B7797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B77979"/>
    <w:rPr>
      <w:rFonts w:cstheme="majorBidi"/>
      <w:color w:val="0F4761" w:themeColor="accent1" w:themeShade="BF"/>
      <w:sz w:val="28"/>
      <w:szCs w:val="28"/>
    </w:rPr>
  </w:style>
  <w:style w:type="character" w:customStyle="1" w:styleId="50">
    <w:name w:val="标题 5 字符"/>
    <w:basedOn w:val="a1"/>
    <w:link w:val="5"/>
    <w:uiPriority w:val="9"/>
    <w:semiHidden/>
    <w:rsid w:val="00B77979"/>
    <w:rPr>
      <w:rFonts w:cstheme="majorBidi"/>
      <w:color w:val="0F4761" w:themeColor="accent1" w:themeShade="BF"/>
      <w:sz w:val="24"/>
      <w:szCs w:val="24"/>
    </w:rPr>
  </w:style>
  <w:style w:type="character" w:customStyle="1" w:styleId="60">
    <w:name w:val="标题 6 字符"/>
    <w:basedOn w:val="a1"/>
    <w:link w:val="6"/>
    <w:uiPriority w:val="9"/>
    <w:semiHidden/>
    <w:rsid w:val="00B77979"/>
    <w:rPr>
      <w:rFonts w:cstheme="majorBidi"/>
      <w:b/>
      <w:bCs/>
      <w:color w:val="0F4761" w:themeColor="accent1" w:themeShade="BF"/>
    </w:rPr>
  </w:style>
  <w:style w:type="character" w:customStyle="1" w:styleId="70">
    <w:name w:val="标题 7 字符"/>
    <w:basedOn w:val="a1"/>
    <w:link w:val="7"/>
    <w:uiPriority w:val="9"/>
    <w:semiHidden/>
    <w:rsid w:val="00B77979"/>
    <w:rPr>
      <w:rFonts w:cstheme="majorBidi"/>
      <w:b/>
      <w:bCs/>
      <w:color w:val="595959" w:themeColor="text1" w:themeTint="A6"/>
    </w:rPr>
  </w:style>
  <w:style w:type="character" w:customStyle="1" w:styleId="80">
    <w:name w:val="标题 8 字符"/>
    <w:basedOn w:val="a1"/>
    <w:link w:val="8"/>
    <w:uiPriority w:val="9"/>
    <w:semiHidden/>
    <w:rsid w:val="00B77979"/>
    <w:rPr>
      <w:rFonts w:cstheme="majorBidi"/>
      <w:color w:val="595959" w:themeColor="text1" w:themeTint="A6"/>
    </w:rPr>
  </w:style>
  <w:style w:type="character" w:customStyle="1" w:styleId="90">
    <w:name w:val="标题 9 字符"/>
    <w:basedOn w:val="a1"/>
    <w:link w:val="9"/>
    <w:uiPriority w:val="9"/>
    <w:semiHidden/>
    <w:rsid w:val="00B77979"/>
    <w:rPr>
      <w:rFonts w:eastAsiaTheme="majorEastAsia" w:cstheme="majorBidi"/>
      <w:color w:val="595959" w:themeColor="text1" w:themeTint="A6"/>
    </w:rPr>
  </w:style>
  <w:style w:type="paragraph" w:styleId="a4">
    <w:name w:val="Title"/>
    <w:basedOn w:val="a"/>
    <w:next w:val="a"/>
    <w:link w:val="a5"/>
    <w:uiPriority w:val="10"/>
    <w:qFormat/>
    <w:rsid w:val="00B7797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B7797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779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B7797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77979"/>
    <w:pPr>
      <w:spacing w:before="160" w:after="160"/>
      <w:jc w:val="center"/>
    </w:pPr>
    <w:rPr>
      <w:i/>
      <w:iCs/>
      <w:color w:val="404040" w:themeColor="text1" w:themeTint="BF"/>
    </w:rPr>
  </w:style>
  <w:style w:type="character" w:customStyle="1" w:styleId="a9">
    <w:name w:val="引用 字符"/>
    <w:basedOn w:val="a1"/>
    <w:link w:val="a8"/>
    <w:uiPriority w:val="29"/>
    <w:rsid w:val="00B77979"/>
    <w:rPr>
      <w:i/>
      <w:iCs/>
      <w:color w:val="404040" w:themeColor="text1" w:themeTint="BF"/>
    </w:rPr>
  </w:style>
  <w:style w:type="paragraph" w:styleId="aa">
    <w:name w:val="List Paragraph"/>
    <w:basedOn w:val="a"/>
    <w:uiPriority w:val="34"/>
    <w:qFormat/>
    <w:rsid w:val="00B77979"/>
    <w:pPr>
      <w:ind w:left="720"/>
      <w:contextualSpacing/>
    </w:pPr>
  </w:style>
  <w:style w:type="character" w:styleId="ab">
    <w:name w:val="Intense Emphasis"/>
    <w:basedOn w:val="a1"/>
    <w:uiPriority w:val="21"/>
    <w:qFormat/>
    <w:rsid w:val="00B77979"/>
    <w:rPr>
      <w:i/>
      <w:iCs/>
      <w:color w:val="0F4761" w:themeColor="accent1" w:themeShade="BF"/>
    </w:rPr>
  </w:style>
  <w:style w:type="paragraph" w:styleId="ac">
    <w:name w:val="Intense Quote"/>
    <w:basedOn w:val="a"/>
    <w:next w:val="a"/>
    <w:link w:val="ad"/>
    <w:uiPriority w:val="30"/>
    <w:qFormat/>
    <w:rsid w:val="00B77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B77979"/>
    <w:rPr>
      <w:i/>
      <w:iCs/>
      <w:color w:val="0F4761" w:themeColor="accent1" w:themeShade="BF"/>
    </w:rPr>
  </w:style>
  <w:style w:type="character" w:styleId="ae">
    <w:name w:val="Intense Reference"/>
    <w:basedOn w:val="a1"/>
    <w:uiPriority w:val="32"/>
    <w:qFormat/>
    <w:rsid w:val="00B77979"/>
    <w:rPr>
      <w:b/>
      <w:bCs/>
      <w:smallCaps/>
      <w:color w:val="0F4761" w:themeColor="accent1" w:themeShade="BF"/>
      <w:spacing w:val="5"/>
    </w:rPr>
  </w:style>
  <w:style w:type="paragraph" w:styleId="a0">
    <w:name w:val="Body Text"/>
    <w:basedOn w:val="a"/>
    <w:link w:val="af"/>
    <w:unhideWhenUsed/>
    <w:qFormat/>
    <w:rsid w:val="00831369"/>
    <w:pPr>
      <w:spacing w:after="120"/>
    </w:pPr>
  </w:style>
  <w:style w:type="character" w:customStyle="1" w:styleId="af">
    <w:name w:val="正文文本 字符"/>
    <w:basedOn w:val="a1"/>
    <w:link w:val="a0"/>
    <w:rsid w:val="00831369"/>
    <w:rPr>
      <w:szCs w:val="24"/>
    </w:rPr>
  </w:style>
  <w:style w:type="paragraph" w:styleId="af0">
    <w:name w:val="Normal Indent"/>
    <w:basedOn w:val="a"/>
    <w:qFormat/>
    <w:rsid w:val="00831369"/>
    <w:pPr>
      <w:ind w:firstLineChars="200" w:firstLine="420"/>
    </w:pPr>
  </w:style>
  <w:style w:type="paragraph" w:styleId="TOC1">
    <w:name w:val="toc 1"/>
    <w:basedOn w:val="a"/>
    <w:next w:val="af1"/>
    <w:uiPriority w:val="39"/>
    <w:qFormat/>
    <w:rsid w:val="00831369"/>
    <w:pPr>
      <w:tabs>
        <w:tab w:val="right" w:leader="dot" w:pos="8302"/>
      </w:tabs>
    </w:pPr>
    <w:rPr>
      <w:rFonts w:eastAsia="黑体"/>
    </w:rPr>
  </w:style>
  <w:style w:type="paragraph" w:customStyle="1" w:styleId="Default">
    <w:name w:val="Default"/>
    <w:uiPriority w:val="99"/>
    <w:unhideWhenUsed/>
    <w:qFormat/>
    <w:rsid w:val="00831369"/>
    <w:pPr>
      <w:widowControl w:val="0"/>
      <w:autoSpaceDE w:val="0"/>
      <w:autoSpaceDN w:val="0"/>
      <w:adjustRightInd w:val="0"/>
    </w:pPr>
    <w:rPr>
      <w:rFonts w:ascii="仿宋_GB2312" w:eastAsia="仿宋_GB2312" w:hAnsi="仿宋_GB2312" w:cs="Times New Roman" w:hint="eastAsia"/>
      <w:color w:val="000000"/>
      <w:kern w:val="0"/>
      <w:sz w:val="24"/>
      <w:szCs w:val="20"/>
    </w:rPr>
  </w:style>
  <w:style w:type="character" w:customStyle="1" w:styleId="NormalCharacter">
    <w:name w:val="NormalCharacter"/>
    <w:qFormat/>
    <w:rsid w:val="00831369"/>
    <w:rPr>
      <w:rFonts w:ascii="Times New Roman" w:eastAsia="宋体" w:hAnsi="Times New Roman" w:cs="Times New Roman"/>
      <w:kern w:val="2"/>
      <w:sz w:val="21"/>
      <w:szCs w:val="24"/>
      <w:lang w:val="en-US" w:eastAsia="zh-CN" w:bidi="ar-SA"/>
    </w:rPr>
  </w:style>
  <w:style w:type="paragraph" w:customStyle="1" w:styleId="indent">
    <w:name w:val="indent"/>
    <w:basedOn w:val="a"/>
    <w:qFormat/>
    <w:rsid w:val="00831369"/>
    <w:pPr>
      <w:spacing w:before="195" w:after="75"/>
      <w:ind w:firstLine="480"/>
      <w:jc w:val="left"/>
    </w:pPr>
    <w:rPr>
      <w:rFonts w:ascii="宋体" w:hAnsi="宋体" w:cs="宋体"/>
      <w:kern w:val="0"/>
      <w:sz w:val="24"/>
    </w:rPr>
  </w:style>
  <w:style w:type="paragraph" w:styleId="af1">
    <w:name w:val="Block Text"/>
    <w:basedOn w:val="a"/>
    <w:uiPriority w:val="99"/>
    <w:semiHidden/>
    <w:unhideWhenUsed/>
    <w:rsid w:val="00831369"/>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1253</Characters>
  <Application>Microsoft Office Word</Application>
  <DocSecurity>0</DocSecurity>
  <Lines>73</Lines>
  <Paragraphs>70</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健军 康</dc:creator>
  <cp:keywords/>
  <dc:description/>
  <cp:lastModifiedBy>健军 康</cp:lastModifiedBy>
  <cp:revision>2</cp:revision>
  <dcterms:created xsi:type="dcterms:W3CDTF">2025-12-24T09:17:00Z</dcterms:created>
  <dcterms:modified xsi:type="dcterms:W3CDTF">2025-12-24T09:18:00Z</dcterms:modified>
</cp:coreProperties>
</file>