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32"/>
          <w:szCs w:val="40"/>
          <w:highlight w:val="none"/>
          <w:lang w:val="en-US" w:eastAsia="zh-CN" w:bidi="ar-SA"/>
        </w:rPr>
        <w:id w:val="147457000"/>
        <w15:color w:val="DBDBDB"/>
        <w:docPartObj>
          <w:docPartGallery w:val="Table of Contents"/>
          <w:docPartUnique/>
        </w:docPartObj>
      </w:sdtPr>
      <w:sdtEndPr>
        <w:rPr>
          <w:rFonts w:hint="eastAsia" w:ascii="方正小标宋简体" w:hAnsi="方正小标宋简体" w:eastAsia="方正小标宋简体" w:cs="方正小标宋简体"/>
          <w:kern w:val="2"/>
          <w:sz w:val="21"/>
          <w:szCs w:val="44"/>
          <w:highlight w:val="none"/>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heme="minorBidi"/>
              <w:kern w:val="2"/>
              <w:sz w:val="32"/>
              <w:szCs w:val="40"/>
              <w:highlight w:val="none"/>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sz w:val="32"/>
              <w:szCs w:val="40"/>
              <w:highlight w:val="none"/>
            </w:rPr>
          </w:pPr>
        </w:p>
        <w:p>
          <w:pPr>
            <w:spacing w:before="0" w:beforeLines="0" w:after="0" w:afterLines="0" w:line="240" w:lineRule="auto"/>
            <w:ind w:left="0" w:leftChars="0" w:right="0" w:rightChars="0" w:firstLine="0" w:firstLineChars="0"/>
            <w:jc w:val="center"/>
            <w:rPr>
              <w:rFonts w:ascii="宋体" w:hAnsi="宋体" w:eastAsia="宋体"/>
              <w:sz w:val="32"/>
              <w:szCs w:val="40"/>
              <w:highlight w:val="none"/>
            </w:rPr>
          </w:pPr>
        </w:p>
        <w:p>
          <w:pPr>
            <w:spacing w:before="0" w:beforeLines="0" w:after="0" w:afterLines="0" w:line="240" w:lineRule="auto"/>
            <w:ind w:left="0" w:leftChars="0" w:right="0" w:rightChars="0" w:firstLine="0" w:firstLineChars="0"/>
            <w:jc w:val="center"/>
            <w:rPr>
              <w:sz w:val="32"/>
              <w:szCs w:val="40"/>
              <w:highlight w:val="none"/>
            </w:rPr>
          </w:pPr>
          <w:r>
            <w:rPr>
              <w:rFonts w:ascii="宋体" w:hAnsi="宋体" w:eastAsia="宋体"/>
              <w:sz w:val="32"/>
              <w:szCs w:val="40"/>
              <w:highlight w:val="none"/>
            </w:rPr>
            <w:t>目录</w:t>
          </w:r>
        </w:p>
        <w:p>
          <w:pPr>
            <w:pStyle w:val="6"/>
            <w:tabs>
              <w:tab w:val="right" w:leader="dot" w:pos="8504"/>
            </w:tabs>
            <w:rPr>
              <w:sz w:val="32"/>
              <w:szCs w:val="40"/>
              <w:highlight w:val="none"/>
            </w:rPr>
          </w:pPr>
          <w:r>
            <w:rPr>
              <w:rFonts w:hint="eastAsia" w:ascii="方正小标宋简体" w:hAnsi="方正小标宋简体" w:eastAsia="方正小标宋简体" w:cs="方正小标宋简体"/>
              <w:sz w:val="72"/>
              <w:szCs w:val="72"/>
              <w:highlight w:val="none"/>
              <w:lang w:val="en-US" w:eastAsia="zh-CN"/>
            </w:rPr>
            <w:fldChar w:fldCharType="begin"/>
          </w:r>
          <w:r>
            <w:rPr>
              <w:rFonts w:hint="eastAsia" w:ascii="方正小标宋简体" w:hAnsi="方正小标宋简体" w:eastAsia="方正小标宋简体" w:cs="方正小标宋简体"/>
              <w:sz w:val="72"/>
              <w:szCs w:val="72"/>
              <w:highlight w:val="none"/>
              <w:lang w:val="en-US" w:eastAsia="zh-CN"/>
            </w:rPr>
            <w:instrText xml:space="preserve">TOC \o "1-1" \h \u </w:instrText>
          </w:r>
          <w:r>
            <w:rPr>
              <w:rFonts w:hint="eastAsia" w:ascii="方正小标宋简体" w:hAnsi="方正小标宋简体" w:eastAsia="方正小标宋简体" w:cs="方正小标宋简体"/>
              <w:sz w:val="72"/>
              <w:szCs w:val="72"/>
              <w:highlight w:val="none"/>
              <w:lang w:val="en-US" w:eastAsia="zh-CN"/>
            </w:rPr>
            <w:fldChar w:fldCharType="separate"/>
          </w:r>
          <w:r>
            <w:rPr>
              <w:rFonts w:hint="eastAsia" w:ascii="方正小标宋简体" w:hAnsi="方正小标宋简体" w:eastAsia="方正小标宋简体" w:cs="方正小标宋简体"/>
              <w:sz w:val="32"/>
              <w:szCs w:val="180"/>
              <w:highlight w:val="none"/>
              <w:lang w:val="en-US" w:eastAsia="zh-CN"/>
            </w:rPr>
            <w:fldChar w:fldCharType="begin"/>
          </w:r>
          <w:r>
            <w:rPr>
              <w:rFonts w:hint="eastAsia" w:ascii="方正小标宋简体" w:hAnsi="方正小标宋简体" w:eastAsia="方正小标宋简体" w:cs="方正小标宋简体"/>
              <w:sz w:val="32"/>
              <w:szCs w:val="180"/>
              <w:highlight w:val="none"/>
              <w:lang w:val="en-US" w:eastAsia="zh-CN"/>
            </w:rPr>
            <w:instrText xml:space="preserve"> HYPERLINK \l _Toc15536 </w:instrText>
          </w:r>
          <w:r>
            <w:rPr>
              <w:rFonts w:hint="eastAsia" w:ascii="方正小标宋简体" w:hAnsi="方正小标宋简体" w:eastAsia="方正小标宋简体" w:cs="方正小标宋简体"/>
              <w:sz w:val="32"/>
              <w:szCs w:val="180"/>
              <w:highlight w:val="none"/>
              <w:lang w:val="en-US" w:eastAsia="zh-CN"/>
            </w:rPr>
            <w:fldChar w:fldCharType="separate"/>
          </w:r>
          <w:r>
            <w:rPr>
              <w:rFonts w:hint="eastAsia" w:ascii="方正小标宋简体" w:hAnsi="方正小标宋简体" w:eastAsia="方正小标宋简体" w:cs="方正小标宋简体"/>
              <w:sz w:val="32"/>
              <w:szCs w:val="72"/>
              <w:highlight w:val="none"/>
              <w:lang w:val="en-US" w:eastAsia="zh-CN"/>
            </w:rPr>
            <w:t>托里县农村集体经济组织机动地管理办法</w:t>
          </w:r>
          <w:r>
            <w:rPr>
              <w:sz w:val="32"/>
              <w:szCs w:val="40"/>
              <w:highlight w:val="none"/>
            </w:rPr>
            <w:tab/>
          </w:r>
          <w:r>
            <w:rPr>
              <w:sz w:val="32"/>
              <w:szCs w:val="40"/>
              <w:highlight w:val="none"/>
            </w:rPr>
            <w:fldChar w:fldCharType="begin"/>
          </w:r>
          <w:r>
            <w:rPr>
              <w:sz w:val="32"/>
              <w:szCs w:val="40"/>
              <w:highlight w:val="none"/>
            </w:rPr>
            <w:instrText xml:space="preserve"> PAGEREF _Toc15536 \h </w:instrText>
          </w:r>
          <w:r>
            <w:rPr>
              <w:sz w:val="32"/>
              <w:szCs w:val="40"/>
              <w:highlight w:val="none"/>
            </w:rPr>
            <w:fldChar w:fldCharType="separate"/>
          </w:r>
          <w:r>
            <w:rPr>
              <w:sz w:val="32"/>
              <w:szCs w:val="40"/>
              <w:highlight w:val="none"/>
            </w:rPr>
            <w:t>1</w:t>
          </w:r>
          <w:r>
            <w:rPr>
              <w:sz w:val="32"/>
              <w:szCs w:val="40"/>
              <w:highlight w:val="none"/>
            </w:rPr>
            <w:fldChar w:fldCharType="end"/>
          </w:r>
          <w:r>
            <w:rPr>
              <w:rFonts w:hint="eastAsia" w:ascii="方正小标宋简体" w:hAnsi="方正小标宋简体" w:eastAsia="方正小标宋简体" w:cs="方正小标宋简体"/>
              <w:sz w:val="32"/>
              <w:szCs w:val="180"/>
              <w:highlight w:val="none"/>
              <w:lang w:val="en-US" w:eastAsia="zh-CN"/>
            </w:rPr>
            <w:fldChar w:fldCharType="end"/>
          </w:r>
        </w:p>
        <w:p>
          <w:pPr>
            <w:pStyle w:val="6"/>
            <w:tabs>
              <w:tab w:val="right" w:leader="dot" w:pos="8504"/>
            </w:tabs>
            <w:rPr>
              <w:sz w:val="32"/>
              <w:szCs w:val="40"/>
              <w:highlight w:val="none"/>
            </w:rPr>
          </w:pPr>
          <w:r>
            <w:rPr>
              <w:rFonts w:hint="eastAsia" w:ascii="方正小标宋简体" w:hAnsi="方正小标宋简体" w:eastAsia="方正小标宋简体" w:cs="方正小标宋简体"/>
              <w:sz w:val="32"/>
              <w:szCs w:val="180"/>
              <w:highlight w:val="none"/>
              <w:lang w:val="en-US" w:eastAsia="zh-CN"/>
            </w:rPr>
            <w:fldChar w:fldCharType="begin"/>
          </w:r>
          <w:r>
            <w:rPr>
              <w:rFonts w:hint="eastAsia" w:ascii="方正小标宋简体" w:hAnsi="方正小标宋简体" w:eastAsia="方正小标宋简体" w:cs="方正小标宋简体"/>
              <w:sz w:val="32"/>
              <w:szCs w:val="180"/>
              <w:highlight w:val="none"/>
              <w:lang w:val="en-US" w:eastAsia="zh-CN"/>
            </w:rPr>
            <w:instrText xml:space="preserve"> HYPERLINK \l _Toc5462 </w:instrText>
          </w:r>
          <w:r>
            <w:rPr>
              <w:rFonts w:hint="eastAsia" w:ascii="方正小标宋简体" w:hAnsi="方正小标宋简体" w:eastAsia="方正小标宋简体" w:cs="方正小标宋简体"/>
              <w:sz w:val="32"/>
              <w:szCs w:val="180"/>
              <w:highlight w:val="none"/>
              <w:lang w:val="en-US" w:eastAsia="zh-CN"/>
            </w:rPr>
            <w:fldChar w:fldCharType="separate"/>
          </w:r>
          <w:r>
            <w:rPr>
              <w:rFonts w:hint="eastAsia" w:ascii="黑体" w:hAnsi="黑体" w:eastAsia="黑体" w:cs="黑体"/>
              <w:sz w:val="32"/>
              <w:szCs w:val="40"/>
              <w:highlight w:val="none"/>
              <w:lang w:val="en-US" w:eastAsia="zh-CN"/>
            </w:rPr>
            <w:t>第一章 总则</w:t>
          </w:r>
          <w:r>
            <w:rPr>
              <w:sz w:val="32"/>
              <w:szCs w:val="40"/>
              <w:highlight w:val="none"/>
            </w:rPr>
            <w:tab/>
          </w:r>
          <w:r>
            <w:rPr>
              <w:sz w:val="32"/>
              <w:szCs w:val="40"/>
              <w:highlight w:val="none"/>
            </w:rPr>
            <w:fldChar w:fldCharType="begin"/>
          </w:r>
          <w:r>
            <w:rPr>
              <w:sz w:val="32"/>
              <w:szCs w:val="40"/>
              <w:highlight w:val="none"/>
            </w:rPr>
            <w:instrText xml:space="preserve"> PAGEREF _Toc5462 \h </w:instrText>
          </w:r>
          <w:r>
            <w:rPr>
              <w:sz w:val="32"/>
              <w:szCs w:val="40"/>
              <w:highlight w:val="none"/>
            </w:rPr>
            <w:fldChar w:fldCharType="separate"/>
          </w:r>
          <w:r>
            <w:rPr>
              <w:sz w:val="32"/>
              <w:szCs w:val="40"/>
              <w:highlight w:val="none"/>
            </w:rPr>
            <w:t>1</w:t>
          </w:r>
          <w:r>
            <w:rPr>
              <w:sz w:val="32"/>
              <w:szCs w:val="40"/>
              <w:highlight w:val="none"/>
            </w:rPr>
            <w:fldChar w:fldCharType="end"/>
          </w:r>
          <w:r>
            <w:rPr>
              <w:rFonts w:hint="eastAsia" w:ascii="方正小标宋简体" w:hAnsi="方正小标宋简体" w:eastAsia="方正小标宋简体" w:cs="方正小标宋简体"/>
              <w:sz w:val="32"/>
              <w:szCs w:val="180"/>
              <w:highlight w:val="none"/>
              <w:lang w:val="en-US" w:eastAsia="zh-CN"/>
            </w:rPr>
            <w:fldChar w:fldCharType="end"/>
          </w:r>
        </w:p>
        <w:p>
          <w:pPr>
            <w:pStyle w:val="6"/>
            <w:tabs>
              <w:tab w:val="right" w:leader="dot" w:pos="8504"/>
            </w:tabs>
            <w:rPr>
              <w:sz w:val="32"/>
              <w:szCs w:val="40"/>
              <w:highlight w:val="none"/>
            </w:rPr>
          </w:pPr>
          <w:r>
            <w:rPr>
              <w:rFonts w:hint="eastAsia" w:ascii="方正小标宋简体" w:hAnsi="方正小标宋简体" w:eastAsia="方正小标宋简体" w:cs="方正小标宋简体"/>
              <w:sz w:val="32"/>
              <w:szCs w:val="180"/>
              <w:highlight w:val="none"/>
              <w:lang w:val="en-US" w:eastAsia="zh-CN"/>
            </w:rPr>
            <w:fldChar w:fldCharType="begin"/>
          </w:r>
          <w:r>
            <w:rPr>
              <w:rFonts w:hint="eastAsia" w:ascii="方正小标宋简体" w:hAnsi="方正小标宋简体" w:eastAsia="方正小标宋简体" w:cs="方正小标宋简体"/>
              <w:sz w:val="32"/>
              <w:szCs w:val="180"/>
              <w:highlight w:val="none"/>
              <w:lang w:val="en-US" w:eastAsia="zh-CN"/>
            </w:rPr>
            <w:instrText xml:space="preserve"> HYPERLINK \l _Toc28839 </w:instrText>
          </w:r>
          <w:r>
            <w:rPr>
              <w:rFonts w:hint="eastAsia" w:ascii="方正小标宋简体" w:hAnsi="方正小标宋简体" w:eastAsia="方正小标宋简体" w:cs="方正小标宋简体"/>
              <w:sz w:val="32"/>
              <w:szCs w:val="180"/>
              <w:highlight w:val="none"/>
              <w:lang w:val="en-US" w:eastAsia="zh-CN"/>
            </w:rPr>
            <w:fldChar w:fldCharType="separate"/>
          </w:r>
          <w:r>
            <w:rPr>
              <w:rFonts w:hint="eastAsia" w:ascii="黑体" w:hAnsi="黑体" w:eastAsia="黑体" w:cs="黑体"/>
              <w:sz w:val="32"/>
              <w:szCs w:val="40"/>
              <w:highlight w:val="none"/>
              <w:lang w:val="en-US" w:eastAsia="zh-CN"/>
            </w:rPr>
            <w:t>第二章 集体机动地的范围</w:t>
          </w:r>
          <w:r>
            <w:rPr>
              <w:sz w:val="32"/>
              <w:szCs w:val="40"/>
              <w:highlight w:val="none"/>
            </w:rPr>
            <w:tab/>
          </w:r>
          <w:r>
            <w:rPr>
              <w:sz w:val="32"/>
              <w:szCs w:val="40"/>
              <w:highlight w:val="none"/>
            </w:rPr>
            <w:fldChar w:fldCharType="begin"/>
          </w:r>
          <w:r>
            <w:rPr>
              <w:sz w:val="32"/>
              <w:szCs w:val="40"/>
              <w:highlight w:val="none"/>
            </w:rPr>
            <w:instrText xml:space="preserve"> PAGEREF _Toc28839 \h </w:instrText>
          </w:r>
          <w:r>
            <w:rPr>
              <w:sz w:val="32"/>
              <w:szCs w:val="40"/>
              <w:highlight w:val="none"/>
            </w:rPr>
            <w:fldChar w:fldCharType="separate"/>
          </w:r>
          <w:r>
            <w:rPr>
              <w:sz w:val="32"/>
              <w:szCs w:val="40"/>
              <w:highlight w:val="none"/>
            </w:rPr>
            <w:t>1</w:t>
          </w:r>
          <w:r>
            <w:rPr>
              <w:sz w:val="32"/>
              <w:szCs w:val="40"/>
              <w:highlight w:val="none"/>
            </w:rPr>
            <w:fldChar w:fldCharType="end"/>
          </w:r>
          <w:r>
            <w:rPr>
              <w:rFonts w:hint="eastAsia" w:ascii="方正小标宋简体" w:hAnsi="方正小标宋简体" w:eastAsia="方正小标宋简体" w:cs="方正小标宋简体"/>
              <w:sz w:val="32"/>
              <w:szCs w:val="180"/>
              <w:highlight w:val="none"/>
              <w:lang w:val="en-US" w:eastAsia="zh-CN"/>
            </w:rPr>
            <w:fldChar w:fldCharType="end"/>
          </w:r>
        </w:p>
        <w:p>
          <w:pPr>
            <w:pStyle w:val="6"/>
            <w:tabs>
              <w:tab w:val="right" w:leader="dot" w:pos="8504"/>
            </w:tabs>
            <w:rPr>
              <w:sz w:val="32"/>
              <w:szCs w:val="40"/>
              <w:highlight w:val="none"/>
            </w:rPr>
          </w:pPr>
          <w:r>
            <w:rPr>
              <w:rFonts w:hint="eastAsia" w:ascii="方正小标宋简体" w:hAnsi="方正小标宋简体" w:eastAsia="方正小标宋简体" w:cs="方正小标宋简体"/>
              <w:sz w:val="32"/>
              <w:szCs w:val="180"/>
              <w:highlight w:val="none"/>
              <w:lang w:val="en-US" w:eastAsia="zh-CN"/>
            </w:rPr>
            <w:fldChar w:fldCharType="begin"/>
          </w:r>
          <w:r>
            <w:rPr>
              <w:rFonts w:hint="eastAsia" w:ascii="方正小标宋简体" w:hAnsi="方正小标宋简体" w:eastAsia="方正小标宋简体" w:cs="方正小标宋简体"/>
              <w:sz w:val="32"/>
              <w:szCs w:val="180"/>
              <w:highlight w:val="none"/>
              <w:lang w:val="en-US" w:eastAsia="zh-CN"/>
            </w:rPr>
            <w:instrText xml:space="preserve"> HYPERLINK \l _Toc8536 </w:instrText>
          </w:r>
          <w:r>
            <w:rPr>
              <w:rFonts w:hint="eastAsia" w:ascii="方正小标宋简体" w:hAnsi="方正小标宋简体" w:eastAsia="方正小标宋简体" w:cs="方正小标宋简体"/>
              <w:sz w:val="32"/>
              <w:szCs w:val="180"/>
              <w:highlight w:val="none"/>
              <w:lang w:val="en-US" w:eastAsia="zh-CN"/>
            </w:rPr>
            <w:fldChar w:fldCharType="separate"/>
          </w:r>
          <w:r>
            <w:rPr>
              <w:rFonts w:hint="eastAsia" w:ascii="黑体" w:hAnsi="黑体" w:eastAsia="黑体" w:cs="黑体"/>
              <w:sz w:val="32"/>
              <w:szCs w:val="40"/>
              <w:highlight w:val="none"/>
              <w:lang w:val="en-US" w:eastAsia="zh-CN"/>
            </w:rPr>
            <w:t>第三章 集体机动地的管理</w:t>
          </w:r>
          <w:r>
            <w:rPr>
              <w:sz w:val="32"/>
              <w:szCs w:val="40"/>
              <w:highlight w:val="none"/>
            </w:rPr>
            <w:tab/>
          </w:r>
          <w:r>
            <w:rPr>
              <w:sz w:val="32"/>
              <w:szCs w:val="40"/>
              <w:highlight w:val="none"/>
            </w:rPr>
            <w:fldChar w:fldCharType="begin"/>
          </w:r>
          <w:r>
            <w:rPr>
              <w:sz w:val="32"/>
              <w:szCs w:val="40"/>
              <w:highlight w:val="none"/>
            </w:rPr>
            <w:instrText xml:space="preserve"> PAGEREF _Toc8536 \h </w:instrText>
          </w:r>
          <w:r>
            <w:rPr>
              <w:sz w:val="32"/>
              <w:szCs w:val="40"/>
              <w:highlight w:val="none"/>
            </w:rPr>
            <w:fldChar w:fldCharType="separate"/>
          </w:r>
          <w:r>
            <w:rPr>
              <w:sz w:val="32"/>
              <w:szCs w:val="40"/>
              <w:highlight w:val="none"/>
            </w:rPr>
            <w:t>1</w:t>
          </w:r>
          <w:r>
            <w:rPr>
              <w:sz w:val="32"/>
              <w:szCs w:val="40"/>
              <w:highlight w:val="none"/>
            </w:rPr>
            <w:fldChar w:fldCharType="end"/>
          </w:r>
          <w:r>
            <w:rPr>
              <w:rFonts w:hint="eastAsia" w:ascii="方正小标宋简体" w:hAnsi="方正小标宋简体" w:eastAsia="方正小标宋简体" w:cs="方正小标宋简体"/>
              <w:sz w:val="32"/>
              <w:szCs w:val="180"/>
              <w:highlight w:val="none"/>
              <w:lang w:val="en-US" w:eastAsia="zh-CN"/>
            </w:rPr>
            <w:fldChar w:fldCharType="end"/>
          </w:r>
        </w:p>
        <w:p>
          <w:pPr>
            <w:pStyle w:val="6"/>
            <w:tabs>
              <w:tab w:val="right" w:leader="dot" w:pos="8504"/>
            </w:tabs>
            <w:rPr>
              <w:sz w:val="32"/>
              <w:szCs w:val="40"/>
              <w:highlight w:val="none"/>
            </w:rPr>
          </w:pPr>
          <w:r>
            <w:rPr>
              <w:rFonts w:hint="eastAsia" w:ascii="方正小标宋简体" w:hAnsi="方正小标宋简体" w:eastAsia="方正小标宋简体" w:cs="方正小标宋简体"/>
              <w:sz w:val="32"/>
              <w:szCs w:val="180"/>
              <w:highlight w:val="none"/>
              <w:lang w:val="en-US" w:eastAsia="zh-CN"/>
            </w:rPr>
            <w:fldChar w:fldCharType="begin"/>
          </w:r>
          <w:r>
            <w:rPr>
              <w:rFonts w:hint="eastAsia" w:ascii="方正小标宋简体" w:hAnsi="方正小标宋简体" w:eastAsia="方正小标宋简体" w:cs="方正小标宋简体"/>
              <w:sz w:val="32"/>
              <w:szCs w:val="180"/>
              <w:highlight w:val="none"/>
              <w:lang w:val="en-US" w:eastAsia="zh-CN"/>
            </w:rPr>
            <w:instrText xml:space="preserve"> HYPERLINK \l _Toc6284 </w:instrText>
          </w:r>
          <w:r>
            <w:rPr>
              <w:rFonts w:hint="eastAsia" w:ascii="方正小标宋简体" w:hAnsi="方正小标宋简体" w:eastAsia="方正小标宋简体" w:cs="方正小标宋简体"/>
              <w:sz w:val="32"/>
              <w:szCs w:val="180"/>
              <w:highlight w:val="none"/>
              <w:lang w:val="en-US" w:eastAsia="zh-CN"/>
            </w:rPr>
            <w:fldChar w:fldCharType="separate"/>
          </w:r>
          <w:r>
            <w:rPr>
              <w:rFonts w:hint="eastAsia" w:ascii="黑体" w:hAnsi="黑体" w:eastAsia="黑体" w:cs="黑体"/>
              <w:sz w:val="32"/>
              <w:szCs w:val="40"/>
              <w:highlight w:val="none"/>
              <w:lang w:val="en-US" w:eastAsia="zh-CN"/>
            </w:rPr>
            <w:t>第四章 集体机动地的发包管理</w:t>
          </w:r>
          <w:r>
            <w:rPr>
              <w:sz w:val="32"/>
              <w:szCs w:val="40"/>
              <w:highlight w:val="none"/>
            </w:rPr>
            <w:tab/>
          </w:r>
          <w:r>
            <w:rPr>
              <w:sz w:val="32"/>
              <w:szCs w:val="40"/>
              <w:highlight w:val="none"/>
            </w:rPr>
            <w:fldChar w:fldCharType="begin"/>
          </w:r>
          <w:r>
            <w:rPr>
              <w:sz w:val="32"/>
              <w:szCs w:val="40"/>
              <w:highlight w:val="none"/>
            </w:rPr>
            <w:instrText xml:space="preserve"> PAGEREF _Toc6284 \h </w:instrText>
          </w:r>
          <w:r>
            <w:rPr>
              <w:sz w:val="32"/>
              <w:szCs w:val="40"/>
              <w:highlight w:val="none"/>
            </w:rPr>
            <w:fldChar w:fldCharType="separate"/>
          </w:r>
          <w:r>
            <w:rPr>
              <w:sz w:val="32"/>
              <w:szCs w:val="40"/>
              <w:highlight w:val="none"/>
            </w:rPr>
            <w:t>3</w:t>
          </w:r>
          <w:r>
            <w:rPr>
              <w:sz w:val="32"/>
              <w:szCs w:val="40"/>
              <w:highlight w:val="none"/>
            </w:rPr>
            <w:fldChar w:fldCharType="end"/>
          </w:r>
          <w:r>
            <w:rPr>
              <w:rFonts w:hint="eastAsia" w:ascii="方正小标宋简体" w:hAnsi="方正小标宋简体" w:eastAsia="方正小标宋简体" w:cs="方正小标宋简体"/>
              <w:sz w:val="32"/>
              <w:szCs w:val="180"/>
              <w:highlight w:val="none"/>
              <w:lang w:val="en-US" w:eastAsia="zh-CN"/>
            </w:rPr>
            <w:fldChar w:fldCharType="end"/>
          </w:r>
        </w:p>
        <w:p>
          <w:pPr>
            <w:pStyle w:val="6"/>
            <w:tabs>
              <w:tab w:val="right" w:leader="dot" w:pos="8504"/>
            </w:tabs>
            <w:rPr>
              <w:sz w:val="32"/>
              <w:szCs w:val="40"/>
              <w:highlight w:val="none"/>
            </w:rPr>
          </w:pPr>
          <w:r>
            <w:rPr>
              <w:rFonts w:hint="eastAsia" w:ascii="方正小标宋简体" w:hAnsi="方正小标宋简体" w:eastAsia="方正小标宋简体" w:cs="方正小标宋简体"/>
              <w:sz w:val="32"/>
              <w:szCs w:val="180"/>
              <w:highlight w:val="none"/>
              <w:lang w:val="en-US" w:eastAsia="zh-CN"/>
            </w:rPr>
            <w:fldChar w:fldCharType="begin"/>
          </w:r>
          <w:r>
            <w:rPr>
              <w:rFonts w:hint="eastAsia" w:ascii="方正小标宋简体" w:hAnsi="方正小标宋简体" w:eastAsia="方正小标宋简体" w:cs="方正小标宋简体"/>
              <w:sz w:val="32"/>
              <w:szCs w:val="180"/>
              <w:highlight w:val="none"/>
              <w:lang w:val="en-US" w:eastAsia="zh-CN"/>
            </w:rPr>
            <w:instrText xml:space="preserve"> HYPERLINK \l _Toc25480 </w:instrText>
          </w:r>
          <w:r>
            <w:rPr>
              <w:rFonts w:hint="eastAsia" w:ascii="方正小标宋简体" w:hAnsi="方正小标宋简体" w:eastAsia="方正小标宋简体" w:cs="方正小标宋简体"/>
              <w:sz w:val="32"/>
              <w:szCs w:val="180"/>
              <w:highlight w:val="none"/>
              <w:lang w:val="en-US" w:eastAsia="zh-CN"/>
            </w:rPr>
            <w:fldChar w:fldCharType="separate"/>
          </w:r>
          <w:r>
            <w:rPr>
              <w:rFonts w:hint="eastAsia" w:ascii="黑体" w:hAnsi="黑体" w:eastAsia="黑体" w:cs="黑体"/>
              <w:sz w:val="32"/>
              <w:szCs w:val="40"/>
              <w:highlight w:val="none"/>
              <w:lang w:val="en-US" w:eastAsia="zh-CN"/>
            </w:rPr>
            <w:t>第五章 集体机动地的承包费管理</w:t>
          </w:r>
          <w:r>
            <w:rPr>
              <w:sz w:val="32"/>
              <w:szCs w:val="40"/>
              <w:highlight w:val="none"/>
            </w:rPr>
            <w:tab/>
          </w:r>
          <w:r>
            <w:rPr>
              <w:sz w:val="32"/>
              <w:szCs w:val="40"/>
              <w:highlight w:val="none"/>
            </w:rPr>
            <w:fldChar w:fldCharType="begin"/>
          </w:r>
          <w:r>
            <w:rPr>
              <w:sz w:val="32"/>
              <w:szCs w:val="40"/>
              <w:highlight w:val="none"/>
            </w:rPr>
            <w:instrText xml:space="preserve"> PAGEREF _Toc25480 \h </w:instrText>
          </w:r>
          <w:r>
            <w:rPr>
              <w:sz w:val="32"/>
              <w:szCs w:val="40"/>
              <w:highlight w:val="none"/>
            </w:rPr>
            <w:fldChar w:fldCharType="separate"/>
          </w:r>
          <w:r>
            <w:rPr>
              <w:sz w:val="32"/>
              <w:szCs w:val="40"/>
              <w:highlight w:val="none"/>
            </w:rPr>
            <w:t>6</w:t>
          </w:r>
          <w:r>
            <w:rPr>
              <w:sz w:val="32"/>
              <w:szCs w:val="40"/>
              <w:highlight w:val="none"/>
            </w:rPr>
            <w:fldChar w:fldCharType="end"/>
          </w:r>
          <w:r>
            <w:rPr>
              <w:rFonts w:hint="eastAsia" w:ascii="方正小标宋简体" w:hAnsi="方正小标宋简体" w:eastAsia="方正小标宋简体" w:cs="方正小标宋简体"/>
              <w:sz w:val="32"/>
              <w:szCs w:val="180"/>
              <w:highlight w:val="none"/>
              <w:lang w:val="en-US" w:eastAsia="zh-CN"/>
            </w:rPr>
            <w:fldChar w:fldCharType="end"/>
          </w:r>
        </w:p>
        <w:p>
          <w:pPr>
            <w:pStyle w:val="6"/>
            <w:tabs>
              <w:tab w:val="right" w:leader="dot" w:pos="8504"/>
            </w:tabs>
            <w:rPr>
              <w:sz w:val="32"/>
              <w:szCs w:val="40"/>
              <w:highlight w:val="none"/>
            </w:rPr>
          </w:pPr>
          <w:r>
            <w:rPr>
              <w:rFonts w:hint="eastAsia" w:ascii="方正小标宋简体" w:hAnsi="方正小标宋简体" w:eastAsia="方正小标宋简体" w:cs="方正小标宋简体"/>
              <w:sz w:val="32"/>
              <w:szCs w:val="180"/>
              <w:highlight w:val="none"/>
              <w:lang w:val="en-US" w:eastAsia="zh-CN"/>
            </w:rPr>
            <w:fldChar w:fldCharType="begin"/>
          </w:r>
          <w:r>
            <w:rPr>
              <w:rFonts w:hint="eastAsia" w:ascii="方正小标宋简体" w:hAnsi="方正小标宋简体" w:eastAsia="方正小标宋简体" w:cs="方正小标宋简体"/>
              <w:sz w:val="32"/>
              <w:szCs w:val="180"/>
              <w:highlight w:val="none"/>
              <w:lang w:val="en-US" w:eastAsia="zh-CN"/>
            </w:rPr>
            <w:instrText xml:space="preserve"> HYPERLINK \l _Toc19326 </w:instrText>
          </w:r>
          <w:r>
            <w:rPr>
              <w:rFonts w:hint="eastAsia" w:ascii="方正小标宋简体" w:hAnsi="方正小标宋简体" w:eastAsia="方正小标宋简体" w:cs="方正小标宋简体"/>
              <w:sz w:val="32"/>
              <w:szCs w:val="180"/>
              <w:highlight w:val="none"/>
              <w:lang w:val="en-US" w:eastAsia="zh-CN"/>
            </w:rPr>
            <w:fldChar w:fldCharType="separate"/>
          </w:r>
          <w:r>
            <w:rPr>
              <w:rFonts w:hint="eastAsia" w:ascii="黑体" w:hAnsi="黑体" w:eastAsia="黑体" w:cs="黑体"/>
              <w:sz w:val="32"/>
              <w:szCs w:val="40"/>
              <w:highlight w:val="none"/>
              <w:lang w:val="en-US" w:eastAsia="zh-CN"/>
            </w:rPr>
            <w:t xml:space="preserve">第六章 </w:t>
          </w:r>
          <w:r>
            <w:rPr>
              <w:rFonts w:hint="eastAsia" w:ascii="黑体" w:hAnsi="黑体" w:eastAsia="黑体" w:cs="黑体"/>
              <w:bCs w:val="0"/>
              <w:sz w:val="32"/>
              <w:szCs w:val="56"/>
              <w:highlight w:val="none"/>
              <w:lang w:val="en-US" w:eastAsia="zh-CN"/>
            </w:rPr>
            <w:t>明确集体机动地管理职责</w:t>
          </w:r>
          <w:r>
            <w:rPr>
              <w:sz w:val="32"/>
              <w:szCs w:val="40"/>
              <w:highlight w:val="none"/>
            </w:rPr>
            <w:tab/>
          </w:r>
          <w:r>
            <w:rPr>
              <w:sz w:val="32"/>
              <w:szCs w:val="40"/>
              <w:highlight w:val="none"/>
            </w:rPr>
            <w:fldChar w:fldCharType="begin"/>
          </w:r>
          <w:r>
            <w:rPr>
              <w:sz w:val="32"/>
              <w:szCs w:val="40"/>
              <w:highlight w:val="none"/>
            </w:rPr>
            <w:instrText xml:space="preserve"> PAGEREF _Toc19326 \h </w:instrText>
          </w:r>
          <w:r>
            <w:rPr>
              <w:sz w:val="32"/>
              <w:szCs w:val="40"/>
              <w:highlight w:val="none"/>
            </w:rPr>
            <w:fldChar w:fldCharType="separate"/>
          </w:r>
          <w:r>
            <w:rPr>
              <w:sz w:val="32"/>
              <w:szCs w:val="40"/>
              <w:highlight w:val="none"/>
            </w:rPr>
            <w:t>6</w:t>
          </w:r>
          <w:r>
            <w:rPr>
              <w:sz w:val="32"/>
              <w:szCs w:val="40"/>
              <w:highlight w:val="none"/>
            </w:rPr>
            <w:fldChar w:fldCharType="end"/>
          </w:r>
          <w:r>
            <w:rPr>
              <w:rFonts w:hint="eastAsia" w:ascii="方正小标宋简体" w:hAnsi="方正小标宋简体" w:eastAsia="方正小标宋简体" w:cs="方正小标宋简体"/>
              <w:sz w:val="32"/>
              <w:szCs w:val="180"/>
              <w:highlight w:val="none"/>
              <w:lang w:val="en-US" w:eastAsia="zh-CN"/>
            </w:rPr>
            <w:fldChar w:fldCharType="end"/>
          </w:r>
        </w:p>
        <w:p>
          <w:pPr>
            <w:pStyle w:val="6"/>
            <w:tabs>
              <w:tab w:val="right" w:leader="dot" w:pos="8504"/>
            </w:tabs>
            <w:rPr>
              <w:highlight w:val="none"/>
            </w:rPr>
          </w:pPr>
          <w:r>
            <w:rPr>
              <w:rFonts w:hint="eastAsia" w:ascii="方正小标宋简体" w:hAnsi="方正小标宋简体" w:eastAsia="方正小标宋简体" w:cs="方正小标宋简体"/>
              <w:sz w:val="32"/>
              <w:szCs w:val="180"/>
              <w:highlight w:val="none"/>
              <w:lang w:val="en-US" w:eastAsia="zh-CN"/>
            </w:rPr>
            <w:fldChar w:fldCharType="begin"/>
          </w:r>
          <w:r>
            <w:rPr>
              <w:rFonts w:hint="eastAsia" w:ascii="方正小标宋简体" w:hAnsi="方正小标宋简体" w:eastAsia="方正小标宋简体" w:cs="方正小标宋简体"/>
              <w:sz w:val="32"/>
              <w:szCs w:val="180"/>
              <w:highlight w:val="none"/>
              <w:lang w:val="en-US" w:eastAsia="zh-CN"/>
            </w:rPr>
            <w:instrText xml:space="preserve"> HYPERLINK \l _Toc26826 </w:instrText>
          </w:r>
          <w:r>
            <w:rPr>
              <w:rFonts w:hint="eastAsia" w:ascii="方正小标宋简体" w:hAnsi="方正小标宋简体" w:eastAsia="方正小标宋简体" w:cs="方正小标宋简体"/>
              <w:sz w:val="32"/>
              <w:szCs w:val="180"/>
              <w:highlight w:val="none"/>
              <w:lang w:val="en-US" w:eastAsia="zh-CN"/>
            </w:rPr>
            <w:fldChar w:fldCharType="separate"/>
          </w:r>
          <w:r>
            <w:rPr>
              <w:rFonts w:hint="eastAsia" w:ascii="黑体" w:hAnsi="黑体" w:eastAsia="黑体" w:cs="黑体"/>
              <w:sz w:val="32"/>
              <w:szCs w:val="40"/>
              <w:highlight w:val="none"/>
              <w:lang w:val="en-US" w:eastAsia="zh-CN"/>
            </w:rPr>
            <w:t xml:space="preserve">第七章 </w:t>
          </w:r>
          <w:r>
            <w:rPr>
              <w:rFonts w:hint="eastAsia" w:ascii="黑体" w:hAnsi="黑体" w:eastAsia="黑体" w:cs="黑体"/>
              <w:bCs w:val="0"/>
              <w:sz w:val="32"/>
              <w:szCs w:val="56"/>
              <w:highlight w:val="none"/>
              <w:lang w:val="en-US" w:eastAsia="zh-CN"/>
            </w:rPr>
            <w:t>附则</w:t>
          </w:r>
          <w:r>
            <w:rPr>
              <w:sz w:val="32"/>
              <w:szCs w:val="40"/>
              <w:highlight w:val="none"/>
            </w:rPr>
            <w:tab/>
          </w:r>
          <w:r>
            <w:rPr>
              <w:sz w:val="32"/>
              <w:szCs w:val="40"/>
              <w:highlight w:val="none"/>
            </w:rPr>
            <w:fldChar w:fldCharType="begin"/>
          </w:r>
          <w:r>
            <w:rPr>
              <w:sz w:val="32"/>
              <w:szCs w:val="40"/>
              <w:highlight w:val="none"/>
            </w:rPr>
            <w:instrText xml:space="preserve"> PAGEREF _Toc26826 \h </w:instrText>
          </w:r>
          <w:r>
            <w:rPr>
              <w:sz w:val="32"/>
              <w:szCs w:val="40"/>
              <w:highlight w:val="none"/>
            </w:rPr>
            <w:fldChar w:fldCharType="separate"/>
          </w:r>
          <w:r>
            <w:rPr>
              <w:sz w:val="32"/>
              <w:szCs w:val="40"/>
              <w:highlight w:val="none"/>
            </w:rPr>
            <w:t>7</w:t>
          </w:r>
          <w:r>
            <w:rPr>
              <w:sz w:val="32"/>
              <w:szCs w:val="40"/>
              <w:highlight w:val="none"/>
            </w:rPr>
            <w:fldChar w:fldCharType="end"/>
          </w:r>
          <w:r>
            <w:rPr>
              <w:rFonts w:hint="eastAsia" w:ascii="方正小标宋简体" w:hAnsi="方正小标宋简体" w:eastAsia="方正小标宋简体" w:cs="方正小标宋简体"/>
              <w:sz w:val="32"/>
              <w:szCs w:val="180"/>
              <w:highlight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Cs w:val="72"/>
              <w:highlight w:val="none"/>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0"/>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0"/>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0"/>
        <w:rPr>
          <w:rFonts w:hint="eastAsia" w:ascii="方正小标宋简体" w:hAnsi="方正小标宋简体" w:eastAsia="方正小标宋简体" w:cs="方正小标宋简体"/>
          <w:sz w:val="44"/>
          <w:szCs w:val="44"/>
          <w:highlight w:val="none"/>
          <w:lang w:val="en-US" w:eastAsia="zh-CN"/>
        </w:rPr>
      </w:pPr>
    </w:p>
    <w:p>
      <w:pPr>
        <w:rPr>
          <w:rFonts w:hint="eastAsia" w:ascii="方正小标宋简体" w:hAnsi="方正小标宋简体" w:eastAsia="方正小标宋简体" w:cs="方正小标宋简体"/>
          <w:sz w:val="44"/>
          <w:szCs w:val="44"/>
          <w:highlight w:val="none"/>
          <w:lang w:val="en-US" w:eastAsia="zh-CN"/>
        </w:rPr>
        <w:sectPr>
          <w:footerReference r:id="rId3" w:type="default"/>
          <w:pgSz w:w="11906" w:h="16838"/>
          <w:pgMar w:top="1440" w:right="1701" w:bottom="1701" w:left="1701"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highlight w:val="none"/>
          <w:lang w:val="en-US" w:eastAsia="zh-CN"/>
        </w:rPr>
      </w:pPr>
      <w:bookmarkStart w:id="0" w:name="_Toc15536"/>
      <w:r>
        <w:rPr>
          <w:rFonts w:hint="eastAsia" w:ascii="方正小标宋简体" w:hAnsi="方正小标宋简体" w:eastAsia="方正小标宋简体" w:cs="方正小标宋简体"/>
          <w:sz w:val="44"/>
          <w:szCs w:val="44"/>
          <w:highlight w:val="none"/>
          <w:lang w:val="en-US" w:eastAsia="zh-CN"/>
        </w:rPr>
        <w:t>托里县农村集体经济组织机动地</w:t>
      </w:r>
      <w:bookmarkEnd w:id="0"/>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0"/>
        <w:rPr>
          <w:rFonts w:hint="eastAsia" w:ascii="方正小标宋简体" w:hAnsi="方正小标宋简体" w:eastAsia="方正小标宋简体" w:cs="方正小标宋简体"/>
          <w:sz w:val="44"/>
          <w:szCs w:val="44"/>
          <w:highlight w:val="none"/>
          <w:lang w:val="en-US" w:eastAsia="zh-CN"/>
        </w:rPr>
      </w:pPr>
      <w:bookmarkStart w:id="1" w:name="_Toc10458"/>
      <w:bookmarkStart w:id="2" w:name="_Toc31160"/>
      <w:r>
        <w:rPr>
          <w:rFonts w:hint="eastAsia" w:ascii="方正小标宋简体" w:hAnsi="方正小标宋简体" w:eastAsia="方正小标宋简体" w:cs="方正小标宋简体"/>
          <w:sz w:val="44"/>
          <w:szCs w:val="44"/>
          <w:highlight w:val="none"/>
          <w:lang w:val="en-US" w:eastAsia="zh-CN"/>
        </w:rPr>
        <w:t>管理办法</w:t>
      </w:r>
      <w:bookmarkEnd w:id="1"/>
      <w:bookmarkEnd w:id="2"/>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50" w:leftChars="0" w:firstLine="640" w:firstLineChars="200"/>
        <w:jc w:val="center"/>
        <w:textAlignment w:val="auto"/>
        <w:outlineLvl w:val="0"/>
        <w:rPr>
          <w:rFonts w:hint="eastAsia" w:ascii="黑体" w:hAnsi="黑体" w:eastAsia="黑体" w:cs="黑体"/>
          <w:b w:val="0"/>
          <w:sz w:val="32"/>
          <w:highlight w:val="none"/>
          <w:lang w:val="en-US" w:eastAsia="zh-CN"/>
        </w:rPr>
      </w:pPr>
      <w:bookmarkStart w:id="3" w:name="_Toc5462"/>
      <w:r>
        <w:rPr>
          <w:rFonts w:hint="eastAsia" w:ascii="黑体" w:hAnsi="黑体" w:eastAsia="黑体" w:cs="黑体"/>
          <w:b w:val="0"/>
          <w:sz w:val="32"/>
          <w:highlight w:val="none"/>
          <w:lang w:val="en-US" w:eastAsia="zh-CN"/>
        </w:rPr>
        <w:t>总则</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firstLine="640" w:firstLineChars="200"/>
        <w:jc w:val="both"/>
        <w:textAlignment w:val="auto"/>
        <w:rPr>
          <w:rFonts w:hint="eastAsia" w:ascii="黑体" w:hAnsi="黑体" w:eastAsia="黑体" w:cs="黑体"/>
          <w:b w:val="0"/>
          <w:sz w:val="32"/>
          <w:highlight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eastAsia" w:ascii="国标仿宋-GB/T 2312" w:hAnsi="国标仿宋-GB/T 2312" w:eastAsia="国标仿宋-GB/T 2312" w:cs="国标仿宋-GB/T 2312"/>
          <w:b w:val="0"/>
          <w:sz w:val="32"/>
          <w:highlight w:val="none"/>
          <w:lang w:val="en-US" w:eastAsia="zh-CN"/>
        </w:rPr>
      </w:pPr>
      <w:r>
        <w:rPr>
          <w:rFonts w:hint="eastAsia" w:ascii="国标仿宋-GB/T 2312" w:hAnsi="国标仿宋-GB/T 2312" w:eastAsia="国标仿宋-GB/T 2312" w:cs="国标仿宋-GB/T 2312"/>
          <w:b w:val="0"/>
          <w:sz w:val="32"/>
          <w:highlight w:val="none"/>
          <w:lang w:val="en-US" w:eastAsia="zh-CN"/>
        </w:rPr>
        <w:t>为进一步加强和规范农村机动地承包管理，有效预防和解决农村机动地管理中的矛盾和问题，有效维护农村社会稳定，根据《中华人民共和国农村土地承包法》《农村土地经营权流转管理办法》要求，结合托里县实际，特制定本办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default" w:ascii="国标仿宋-GB/T 2312" w:hAnsi="国标仿宋-GB/T 2312" w:eastAsia="国标仿宋-GB/T 2312" w:cs="国标仿宋-GB/T 2312"/>
          <w:b w:val="0"/>
          <w:sz w:val="32"/>
          <w:highlight w:val="none"/>
          <w:lang w:val="en-US" w:eastAsia="zh-CN"/>
        </w:rPr>
      </w:pPr>
      <w:r>
        <w:rPr>
          <w:rFonts w:hint="eastAsia" w:ascii="国标仿宋-GB/T 2312" w:hAnsi="国标仿宋-GB/T 2312" w:eastAsia="国标仿宋-GB/T 2312" w:cs="国标仿宋-GB/T 2312"/>
          <w:b w:val="0"/>
          <w:sz w:val="32"/>
          <w:highlight w:val="none"/>
          <w:lang w:val="en-US" w:eastAsia="zh-CN"/>
        </w:rPr>
        <w:t>本办法适用于本县辖区内农村集体机动地的管理。未承包到户的集体耕地参照本办法。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default" w:ascii="国标仿宋-GB/T 2312" w:hAnsi="国标仿宋-GB/T 2312" w:eastAsia="国标仿宋-GB/T 2312" w:cs="国标仿宋-GB/T 2312"/>
          <w:b w:val="0"/>
          <w:sz w:val="32"/>
          <w:highlight w:val="none"/>
          <w:lang w:val="en-US" w:eastAsia="zh-CN"/>
        </w:rPr>
      </w:pPr>
      <w:r>
        <w:rPr>
          <w:rFonts w:hint="eastAsia" w:ascii="国标仿宋-GB/T 2312" w:hAnsi="国标仿宋-GB/T 2312" w:eastAsia="国标仿宋-GB/T 2312" w:cs="国标仿宋-GB/T 2312"/>
          <w:b w:val="0"/>
          <w:sz w:val="32"/>
          <w:highlight w:val="none"/>
          <w:lang w:val="en-US" w:eastAsia="zh-CN"/>
        </w:rPr>
        <w:t>本办法所称集体机动地是指农民集体所有的耕地中，集体经济组织依法预留的机动地。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国标仿宋-GB/T 2312" w:hAnsi="国标仿宋-GB/T 2312" w:eastAsia="国标仿宋-GB/T 2312" w:cs="国标仿宋-GB/T 2312"/>
          <w:b w:val="0"/>
          <w:sz w:val="32"/>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50" w:leftChars="0" w:firstLine="640" w:firstLineChars="200"/>
        <w:jc w:val="center"/>
        <w:textAlignment w:val="auto"/>
        <w:outlineLvl w:val="0"/>
        <w:rPr>
          <w:rFonts w:hint="eastAsia" w:ascii="黑体" w:hAnsi="黑体" w:eastAsia="黑体" w:cs="黑体"/>
          <w:b w:val="0"/>
          <w:sz w:val="32"/>
          <w:highlight w:val="none"/>
          <w:lang w:val="en-US" w:eastAsia="zh-CN"/>
        </w:rPr>
      </w:pPr>
      <w:bookmarkStart w:id="4" w:name="_Toc28839"/>
      <w:r>
        <w:rPr>
          <w:rFonts w:hint="eastAsia" w:ascii="黑体" w:hAnsi="黑体" w:eastAsia="黑体" w:cs="黑体"/>
          <w:b w:val="0"/>
          <w:sz w:val="32"/>
          <w:highlight w:val="none"/>
          <w:lang w:val="en-US" w:eastAsia="zh-CN"/>
        </w:rPr>
        <w:t>集体机动地的范围</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firstLine="640" w:firstLineChars="200"/>
        <w:jc w:val="both"/>
        <w:textAlignment w:val="auto"/>
        <w:rPr>
          <w:rFonts w:hint="eastAsia" w:ascii="黑体" w:hAnsi="黑体" w:eastAsia="黑体" w:cs="黑体"/>
          <w:b w:val="0"/>
          <w:sz w:val="32"/>
          <w:highlight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default" w:ascii="国标仿宋-GB/T 2312" w:hAnsi="国标仿宋-GB/T 2312" w:eastAsia="国标仿宋-GB/T 2312" w:cs="国标仿宋-GB/T 2312"/>
          <w:b w:val="0"/>
          <w:sz w:val="32"/>
          <w:highlight w:val="none"/>
          <w:lang w:val="en-US" w:eastAsia="zh-CN"/>
        </w:rPr>
      </w:pPr>
      <w:r>
        <w:rPr>
          <w:rFonts w:hint="eastAsia" w:ascii="国标仿宋-GB/T 2312" w:hAnsi="国标仿宋-GB/T 2312" w:eastAsia="国标仿宋-GB/T 2312" w:cs="国标仿宋-GB/T 2312"/>
          <w:b w:val="0"/>
          <w:sz w:val="32"/>
          <w:highlight w:val="none"/>
          <w:lang w:val="en-US" w:eastAsia="zh-CN"/>
        </w:rPr>
        <w:t>集体机动地的范围：集体经济组织依法预留的机动地，机动地面积不得超过本集体经济组织耕地总面积的百分之五。不足百分之五的不得再增加机动地。超过百分之五的，参照机动地管理。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firstLine="640" w:firstLineChars="200"/>
        <w:jc w:val="both"/>
        <w:textAlignment w:val="auto"/>
        <w:rPr>
          <w:rFonts w:hint="eastAsia" w:ascii="黑体" w:hAnsi="黑体" w:eastAsia="黑体" w:cs="黑体"/>
          <w:b w:val="0"/>
          <w:sz w:val="32"/>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50" w:leftChars="0" w:firstLine="640" w:firstLineChars="200"/>
        <w:jc w:val="center"/>
        <w:textAlignment w:val="auto"/>
        <w:outlineLvl w:val="0"/>
        <w:rPr>
          <w:rFonts w:hint="eastAsia" w:ascii="黑体" w:hAnsi="黑体" w:eastAsia="黑体" w:cs="黑体"/>
          <w:b w:val="0"/>
          <w:sz w:val="32"/>
          <w:highlight w:val="none"/>
          <w:lang w:val="en-US" w:eastAsia="zh-CN"/>
        </w:rPr>
      </w:pPr>
      <w:bookmarkStart w:id="5" w:name="_Toc8536"/>
      <w:r>
        <w:rPr>
          <w:rFonts w:hint="eastAsia" w:ascii="黑体" w:hAnsi="黑体" w:eastAsia="黑体" w:cs="黑体"/>
          <w:b w:val="0"/>
          <w:sz w:val="32"/>
          <w:highlight w:val="none"/>
          <w:lang w:val="en-US" w:eastAsia="zh-CN"/>
        </w:rPr>
        <w:t>集体机动地的管理</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firstLine="640" w:firstLineChars="200"/>
        <w:jc w:val="both"/>
        <w:textAlignment w:val="auto"/>
        <w:rPr>
          <w:rFonts w:hint="eastAsia" w:ascii="黑体" w:hAnsi="黑体" w:eastAsia="黑体" w:cs="黑体"/>
          <w:b w:val="0"/>
          <w:sz w:val="32"/>
          <w:highlight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default" w:ascii="国标仿宋-GB/T 2312" w:hAnsi="国标仿宋-GB/T 2312" w:eastAsia="国标仿宋-GB/T 2312" w:cs="国标仿宋-GB/T 2312"/>
          <w:b w:val="0"/>
          <w:sz w:val="32"/>
          <w:highlight w:val="none"/>
          <w:lang w:val="en-US" w:eastAsia="zh-CN"/>
        </w:rPr>
      </w:pPr>
      <w:r>
        <w:rPr>
          <w:rFonts w:hint="eastAsia" w:ascii="国标仿宋-GB/T 2312" w:hAnsi="国标仿宋-GB/T 2312" w:eastAsia="国标仿宋-GB/T 2312" w:cs="国标仿宋-GB/T 2312"/>
          <w:b w:val="0"/>
          <w:sz w:val="32"/>
          <w:highlight w:val="none"/>
          <w:lang w:val="en-US" w:eastAsia="zh-CN"/>
        </w:rPr>
        <w:t>不得擅自改变集体机动地的农业用途，未经依法批准不得将承包地用于非农建设，可用于调整承包土地。</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default" w:ascii="国标仿宋-GB/T 2312" w:hAnsi="国标仿宋-GB/T 2312" w:eastAsia="国标仿宋-GB/T 2312" w:cs="国标仿宋-GB/T 2312"/>
          <w:b w:val="0"/>
          <w:sz w:val="32"/>
          <w:highlight w:val="none"/>
          <w:lang w:val="en-US" w:eastAsia="zh-CN"/>
        </w:rPr>
      </w:pPr>
      <w:r>
        <w:rPr>
          <w:rFonts w:hint="eastAsia" w:ascii="国标仿宋-GB/T 2312" w:hAnsi="国标仿宋-GB/T 2312" w:eastAsia="国标仿宋-GB/T 2312" w:cs="国标仿宋-GB/T 2312"/>
          <w:b w:val="0"/>
          <w:sz w:val="32"/>
          <w:highlight w:val="none"/>
          <w:lang w:val="en-US" w:eastAsia="zh-CN"/>
        </w:rPr>
        <w:t>集体机动地应在遵循托里县水量分配方案的基础上，开展发包工作。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承包方有义务在流转期限内保障农田生态环境和耕地地力。严禁露天焚烧秸秆；全面使用符合农业生产、环保标准和要求的农用地膜，当年农产品收获结束后，对当季种植土地使用过的农用地膜、地边的废旧农资包装物、田内的废旧支管、滴灌带及时回收并交售到指定的回收点，保持农田生态环境良好；按照农田牧场防护林建设管理的相关要求，定期对防护林进行灌溉，确保农田牧场防护林发挥其防风固沙的作用；结合当地政策，按照发包方要求，必须完成当年粮食种植任务；必须保护地上、地下农田基础建设、灌溉等设施，不得影响或损害农民集体、相邻农户的合法权益。</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eastAsia" w:ascii="仿宋_GB2312" w:hAnsi="仿宋_GB2312" w:eastAsia="仿宋_GB2312" w:cs="仿宋_GB2312"/>
          <w:color w:val="000000" w:themeColor="text1"/>
          <w:sz w:val="32"/>
          <w:szCs w:val="4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村集体机动地未经集体经济组织同意的，承包方不得私自转包。因私自转包造成的损失由承包方自行承担。承包方不得进行掠夺式经营，不得改变发包方规定的耕地用途，村集体履行监管职能，对发现损坏固定设施的，由承包方（或损坏人）及时恢复原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eastAsia" w:ascii="仿宋_GB2312" w:hAnsi="仿宋_GB2312" w:eastAsia="仿宋_GB2312" w:cs="仿宋_GB2312"/>
          <w:color w:val="000000" w:themeColor="text1"/>
          <w:sz w:val="32"/>
          <w:szCs w:val="4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存在下列情形的集体机动地承包合同，尚未开始履行的，不得履行；正在履行的，按照有利于生产，减少损失的原则，协商确定停止履行的时间，对应当修改或变更的承包合同，先由集体经济组织与承包方进行协商，协商同意后，再通过规定程序发包或变更部分条款，但对违反国家法律法规和有关政策的，依法解除或终止合同履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（一）违反国家法律法规和有关政策的；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（二）承包价格根据土地现状明显低于同等情况下市场平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均价的；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（三）发包方违反规定程序发包的；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（四）恶意串通或者采取欺诈、胁迫等不正当手段订立的；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（五）发包方无权发包的。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（六）村干部未经“四议两公开”私自发包的。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（七）承包方未如期足额缴纳土地承包费的。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default" w:ascii="国标仿宋-GB/T 2312" w:hAnsi="国标仿宋-GB/T 2312" w:eastAsia="国标仿宋-GB/T 2312" w:cs="国标仿宋-GB/T 2312"/>
          <w:b w:val="0"/>
          <w:sz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按照自治区相关文件要求农村集体资产必须进入</w:t>
      </w: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市场公开交易，即村集体机动地的发包必须进入农村产权交易中心公开交易，按照“四议两公开”民主决策程序进行研究并公示无异议后，村集体经济组织向农村产权交易中心提交成员大会或</w:t>
      </w:r>
      <w:r>
        <w:rPr>
          <w:rFonts w:hint="eastAsia" w:ascii="仿宋_GB2312" w:hAnsi="仿宋_GB2312" w:eastAsia="仿宋_GB2312" w:cs="仿宋_GB2312"/>
          <w:color w:val="000000" w:themeColor="text1"/>
          <w:spacing w:val="-6"/>
          <w:kern w:val="2"/>
          <w:sz w:val="32"/>
          <w:szCs w:val="40"/>
          <w:highlight w:val="none"/>
          <w:lang w:val="en-US" w:eastAsia="zh-CN" w:bidi="ar-SA"/>
          <w14:textFill>
            <w14:solidFill>
              <w14:schemeClr w14:val="tx1"/>
            </w14:solidFill>
          </w14:textFill>
        </w:rPr>
        <w:t>成员代表大会同意的书面证明，交易过程必须有成员代表全程参与。</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由本集体经济组织以外的单位或者个人承包的，</w:t>
      </w:r>
      <w:r>
        <w:rPr>
          <w:rFonts w:hint="eastAsia" w:ascii="国标仿宋-GB/T 2312" w:hAnsi="国标仿宋-GB/T 2312" w:eastAsia="国标仿宋-GB/T 2312" w:cs="国标仿宋-GB/T 2312"/>
          <w:b w:val="0"/>
          <w:sz w:val="32"/>
          <w:highlight w:val="none"/>
          <w:lang w:val="en-US" w:eastAsia="zh-CN"/>
        </w:rPr>
        <w:t>乡（镇）农业发展服务中心</w:t>
      </w: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必须对承包方的资信情况和经营能力进行审查、备案。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国标仿宋-GB/T 2312" w:hAnsi="国标仿宋-GB/T 2312" w:eastAsia="国标仿宋-GB/T 2312" w:cs="国标仿宋-GB/T 2312"/>
          <w:b w:val="0"/>
          <w:sz w:val="32"/>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50" w:leftChars="0" w:firstLine="640" w:firstLineChars="200"/>
        <w:jc w:val="center"/>
        <w:textAlignment w:val="auto"/>
        <w:outlineLvl w:val="0"/>
        <w:rPr>
          <w:rFonts w:hint="eastAsia" w:ascii="黑体" w:hAnsi="黑体" w:eastAsia="黑体" w:cs="黑体"/>
          <w:b w:val="0"/>
          <w:sz w:val="32"/>
          <w:highlight w:val="none"/>
          <w:lang w:val="en-US" w:eastAsia="zh-CN"/>
        </w:rPr>
      </w:pPr>
      <w:bookmarkStart w:id="6" w:name="_Toc6284"/>
      <w:r>
        <w:rPr>
          <w:rFonts w:hint="eastAsia" w:ascii="黑体" w:hAnsi="黑体" w:eastAsia="黑体" w:cs="黑体"/>
          <w:b w:val="0"/>
          <w:sz w:val="32"/>
          <w:highlight w:val="none"/>
          <w:lang w:val="en-US" w:eastAsia="zh-CN"/>
        </w:rPr>
        <w:t>集体机动地的发包管理</w:t>
      </w:r>
      <w:bookmarkEnd w:id="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sz w:val="32"/>
          <w:highlight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eastAsia" w:ascii="国标仿宋-GB/T 2312" w:hAnsi="国标仿宋-GB/T 2312" w:eastAsia="国标仿宋-GB/T 2312" w:cs="国标仿宋-GB/T 2312"/>
          <w:b w:val="0"/>
          <w:sz w:val="32"/>
          <w:highlight w:val="none"/>
          <w:lang w:val="en-US" w:eastAsia="zh-CN"/>
        </w:rPr>
      </w:pPr>
      <w:r>
        <w:rPr>
          <w:rFonts w:hint="eastAsia" w:ascii="国标仿宋-GB/T 2312" w:hAnsi="国标仿宋-GB/T 2312" w:eastAsia="国标仿宋-GB/T 2312" w:cs="国标仿宋-GB/T 2312"/>
          <w:b w:val="0"/>
          <w:sz w:val="32"/>
          <w:highlight w:val="none"/>
          <w:lang w:val="en-US" w:eastAsia="zh-CN"/>
        </w:rPr>
        <w:t>集体机动地的发包应遵循以下原则：</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国标仿宋-GB/T 2312" w:hAnsi="国标仿宋-GB/T 2312" w:eastAsia="国标仿宋-GB/T 2312" w:cs="国标仿宋-GB/T 2312"/>
          <w:b w:val="0"/>
          <w:sz w:val="32"/>
          <w:highlight w:val="none"/>
          <w:lang w:val="en-US" w:eastAsia="zh-CN"/>
        </w:rPr>
      </w:pPr>
      <w:r>
        <w:rPr>
          <w:rFonts w:hint="eastAsia" w:ascii="国标仿宋-GB/T 2312" w:hAnsi="国标仿宋-GB/T 2312" w:eastAsia="国标仿宋-GB/T 2312" w:cs="国标仿宋-GB/T 2312"/>
          <w:b w:val="0"/>
          <w:sz w:val="32"/>
          <w:highlight w:val="none"/>
          <w:lang w:val="en-US" w:eastAsia="zh-CN"/>
        </w:rPr>
        <w:t>民主公开原则：发包方案需经本集体经济组织成员的村民会议三分之二以上成员或者三分之二以上村民代表同意，方可通过，并进行公示，公示期不少于5个工作日。</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国标仿宋-GB/T 2312" w:hAnsi="国标仿宋-GB/T 2312" w:eastAsia="国标仿宋-GB/T 2312" w:cs="国标仿宋-GB/T 2312"/>
          <w:b w:val="0"/>
          <w:sz w:val="32"/>
          <w:highlight w:val="none"/>
          <w:lang w:val="en-US" w:eastAsia="zh-CN"/>
        </w:rPr>
      </w:pPr>
      <w:r>
        <w:rPr>
          <w:rFonts w:hint="eastAsia" w:ascii="国标仿宋-GB/T 2312" w:hAnsi="国标仿宋-GB/T 2312" w:eastAsia="国标仿宋-GB/T 2312" w:cs="国标仿宋-GB/T 2312"/>
          <w:b w:val="0"/>
          <w:sz w:val="32"/>
          <w:highlight w:val="none"/>
          <w:lang w:val="en-US" w:eastAsia="zh-CN"/>
        </w:rPr>
        <w:t>公平公正原则：在公开、公平、公正的原则下，本集体经济组织成员在同等条件下享有优先承包权。在乡（镇）农业发展服务中心的指导下，采取公开招标、协商等方式发包，确保程序公正、价格合理。</w:t>
      </w:r>
      <w:bookmarkStart w:id="10" w:name="_GoBack"/>
      <w:bookmarkEnd w:id="10"/>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国标仿宋-GB/T 2312" w:hAnsi="国标仿宋-GB/T 2312" w:eastAsia="国标仿宋-GB/T 2312" w:cs="国标仿宋-GB/T 2312"/>
          <w:b w:val="0"/>
          <w:sz w:val="32"/>
          <w:highlight w:val="none"/>
          <w:lang w:val="en-US" w:eastAsia="zh-CN"/>
        </w:rPr>
      </w:pPr>
      <w:r>
        <w:rPr>
          <w:rFonts w:hint="eastAsia" w:ascii="国标仿宋-GB/T 2312" w:hAnsi="国标仿宋-GB/T 2312" w:eastAsia="国标仿宋-GB/T 2312" w:cs="国标仿宋-GB/T 2312"/>
          <w:b w:val="0"/>
          <w:sz w:val="32"/>
          <w:highlight w:val="none"/>
          <w:lang w:val="en-US" w:eastAsia="zh-CN"/>
        </w:rPr>
        <w:t>合理定价原则：根据土地质量、地理位置、市场行情等因素，合理确定承包价格，不得低价发包损害集体利益。</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default" w:ascii="国标仿宋-GB/T 2312" w:hAnsi="国标仿宋-GB/T 2312" w:eastAsia="国标仿宋-GB/T 2312" w:cs="国标仿宋-GB/T 2312"/>
          <w:b w:val="0"/>
          <w:sz w:val="32"/>
          <w:highlight w:val="none"/>
          <w:lang w:val="en-US" w:eastAsia="zh-CN"/>
        </w:rPr>
      </w:pPr>
      <w:r>
        <w:rPr>
          <w:rFonts w:hint="eastAsia" w:ascii="国标仿宋-GB/T 2312" w:hAnsi="国标仿宋-GB/T 2312" w:eastAsia="国标仿宋-GB/T 2312" w:cs="国标仿宋-GB/T 2312"/>
          <w:b w:val="0"/>
          <w:sz w:val="32"/>
          <w:highlight w:val="none"/>
          <w:lang w:val="en-US" w:eastAsia="zh-CN"/>
        </w:rPr>
        <w:t>集体机动地的发包应遵循以下流程：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国标仿宋-GB/T 2312" w:hAnsi="国标仿宋-GB/T 2312" w:eastAsia="国标仿宋-GB/T 2312" w:cs="国标仿宋-GB/T 2312"/>
          <w:b w:val="0"/>
          <w:sz w:val="32"/>
          <w:highlight w:val="none"/>
          <w:lang w:val="en-US" w:eastAsia="zh-CN"/>
        </w:rPr>
      </w:pPr>
      <w:r>
        <w:rPr>
          <w:rFonts w:hint="eastAsia" w:ascii="国标仿宋-GB/T 2312" w:hAnsi="国标仿宋-GB/T 2312" w:eastAsia="国标仿宋-GB/T 2312" w:cs="国标仿宋-GB/T 2312"/>
          <w:b w:val="0"/>
          <w:sz w:val="32"/>
          <w:highlight w:val="none"/>
          <w:lang w:val="en-US" w:eastAsia="zh-CN"/>
        </w:rPr>
        <w:t>（一）方案制定：村集体机动地发包前，村集体经济组织须拟定机动地发包方案，内容包括土地位置、面积、用途、承包期限、承包方式、承包价格、付款方式等其他补充事项，提交成员大会或成员代表大会讨论，经三分之二以上的成员或三分之二以上的成员代表讨论通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国标仿宋-GB/T 2312" w:hAnsi="国标仿宋-GB/T 2312" w:eastAsia="国标仿宋-GB/T 2312" w:cs="国标仿宋-GB/T 2312"/>
          <w:b w:val="0"/>
          <w:sz w:val="32"/>
          <w:highlight w:val="none"/>
          <w:lang w:val="en-US" w:eastAsia="zh-CN"/>
        </w:rPr>
      </w:pPr>
      <w:r>
        <w:rPr>
          <w:rFonts w:hint="eastAsia" w:ascii="国标仿宋-GB/T 2312" w:hAnsi="国标仿宋-GB/T 2312" w:eastAsia="国标仿宋-GB/T 2312" w:cs="国标仿宋-GB/T 2312"/>
          <w:b w:val="0"/>
          <w:sz w:val="32"/>
          <w:highlight w:val="none"/>
          <w:lang w:val="en-US" w:eastAsia="zh-CN"/>
        </w:rPr>
        <w:t>（二）审核备案：通过后报乡（镇）农村合作经济发展服务中心备案。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国标仿宋-GB/T 2312" w:hAnsi="国标仿宋-GB/T 2312" w:eastAsia="国标仿宋-GB/T 2312" w:cs="国标仿宋-GB/T 2312"/>
          <w:b w:val="0"/>
          <w:sz w:val="32"/>
          <w:highlight w:val="none"/>
          <w:lang w:val="en-US" w:eastAsia="zh-CN"/>
        </w:rPr>
      </w:pPr>
      <w:r>
        <w:rPr>
          <w:rFonts w:hint="eastAsia" w:ascii="国标仿宋-GB/T 2312" w:hAnsi="国标仿宋-GB/T 2312" w:eastAsia="国标仿宋-GB/T 2312" w:cs="国标仿宋-GB/T 2312"/>
          <w:b w:val="0"/>
          <w:sz w:val="32"/>
          <w:highlight w:val="none"/>
          <w:lang w:val="en-US" w:eastAsia="zh-CN"/>
        </w:rPr>
        <w:t>（三）信息发布：在村务公开栏、农村产权交易平台等渠道发布发包信息，广泛征集承包意向者。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国标仿宋-GB/T 2312" w:hAnsi="国标仿宋-GB/T 2312" w:eastAsia="国标仿宋-GB/T 2312" w:cs="国标仿宋-GB/T 2312"/>
          <w:b w:val="0"/>
          <w:sz w:val="32"/>
          <w:highlight w:val="none"/>
          <w:lang w:val="en-US" w:eastAsia="zh-CN"/>
        </w:rPr>
      </w:pPr>
      <w:r>
        <w:rPr>
          <w:rFonts w:hint="eastAsia" w:ascii="国标仿宋-GB/T 2312" w:hAnsi="国标仿宋-GB/T 2312" w:eastAsia="国标仿宋-GB/T 2312" w:cs="国标仿宋-GB/T 2312"/>
          <w:b w:val="0"/>
          <w:sz w:val="32"/>
          <w:highlight w:val="none"/>
          <w:lang w:val="en-US" w:eastAsia="zh-CN"/>
        </w:rPr>
        <w:t>（四）组织竞标（协商）：在农村集体机动地发包工作中，各乡（镇）依据农村土地承包经营权确权测绘面积，可采取两种方式进行发包：一是对村集体二轮承包时统一预留的机动地和后期开发地通过公开竞标方式进行发包。二是对农户家庭承包地以外多种的属其他方式承包的耕地以“四议两公开”的形式公开协商发包，纳入集体机动地承包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国标仿宋-GB/T 2312" w:hAnsi="国标仿宋-GB/T 2312" w:eastAsia="国标仿宋-GB/T 2312" w:cs="国标仿宋-GB/T 2312"/>
          <w:b w:val="0"/>
          <w:sz w:val="32"/>
          <w:highlight w:val="none"/>
          <w:lang w:val="en-US" w:eastAsia="zh-CN"/>
        </w:rPr>
      </w:pPr>
      <w:r>
        <w:rPr>
          <w:rFonts w:hint="eastAsia" w:ascii="国标仿宋-GB/T 2312" w:hAnsi="国标仿宋-GB/T 2312" w:eastAsia="国标仿宋-GB/T 2312" w:cs="国标仿宋-GB/T 2312"/>
          <w:b w:val="0"/>
          <w:sz w:val="32"/>
          <w:highlight w:val="none"/>
          <w:lang w:val="en-US" w:eastAsia="zh-CN"/>
        </w:rPr>
        <w:t>（五）结果公示：确定承包方后，将结果进行公示，公示期不少于5个工作日。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b w:val="0"/>
          <w:sz w:val="32"/>
          <w:highlight w:val="none"/>
          <w:lang w:val="en-US" w:eastAsia="zh-CN"/>
        </w:rPr>
      </w:pPr>
      <w:r>
        <w:rPr>
          <w:rFonts w:hint="eastAsia" w:ascii="国标仿宋-GB/T 2312" w:hAnsi="国标仿宋-GB/T 2312" w:eastAsia="国标仿宋-GB/T 2312" w:cs="国标仿宋-GB/T 2312"/>
          <w:b w:val="0"/>
          <w:sz w:val="32"/>
          <w:highlight w:val="none"/>
          <w:lang w:val="en-US" w:eastAsia="zh-CN"/>
        </w:rPr>
        <w:t>（六）合同签订：公示无异议后，发包方与承包方签订书面承包合同，须使用统一规范的合同文本，明确土地位置、面积、用途、承包期限、承包费及支付方式、双方权利义务、违约责任等关键条款。发包方为村集体经济组织，承包方为承包土地的单位或个人；委托他人签订合同的，需出具授权委托书。</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default" w:ascii="仿宋_GB2312" w:hAnsi="仿宋_GB2312" w:eastAsia="仿宋_GB2312" w:cs="仿宋_GB2312"/>
          <w:color w:val="auto"/>
          <w:sz w:val="32"/>
          <w:szCs w:val="32"/>
          <w:highlight w:val="none"/>
          <w:lang w:val="en-US"/>
        </w:rPr>
      </w:pPr>
      <w:r>
        <w:rPr>
          <w:rFonts w:hint="eastAsia" w:ascii="国标仿宋-GB/T 2312" w:hAnsi="国标仿宋-GB/T 2312" w:eastAsia="国标仿宋-GB/T 2312" w:cs="国标仿宋-GB/T 2312"/>
          <w:b w:val="0"/>
          <w:sz w:val="32"/>
          <w:highlight w:val="none"/>
          <w:lang w:val="en-US" w:eastAsia="zh-CN"/>
        </w:rPr>
        <w:t>发包方与承包方</w:t>
      </w: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应在确定</w:t>
      </w:r>
      <w:r>
        <w:rPr>
          <w:rFonts w:hint="eastAsia" w:ascii="国标仿宋-GB/T 2312" w:hAnsi="国标仿宋-GB/T 2312" w:eastAsia="国标仿宋-GB/T 2312" w:cs="国标仿宋-GB/T 2312"/>
          <w:b w:val="0"/>
          <w:sz w:val="32"/>
          <w:highlight w:val="none"/>
          <w:lang w:val="en-US" w:eastAsia="zh-CN"/>
        </w:rPr>
        <w:t>承包方</w:t>
      </w: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之后的7个自然日内完成合同签订。在合同签订后，交易双方应根据相关交易规则进行价款结算，成交款已缴纳至农村产权流转交易服务机构资金结算监管账户的，农村产权流转交易服务机构应在5个工作日内将交易价款划转至村集体经济组织账户。未成交方在交易过程中无违规行为，所缴纳的交易风险保障金在交易结果公示结束后10个工作日内原路无息退还,若存在违规行为,将交易风险保障金转为违约金,予以补偿村集体经济组织和第三方损失。</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pPr>
      <w:r>
        <w:rPr>
          <w:rFonts w:hint="eastAsia" w:ascii="国标仿宋-GB/T 2312" w:hAnsi="国标仿宋-GB/T 2312" w:eastAsia="国标仿宋-GB/T 2312" w:cs="国标仿宋-GB/T 2312"/>
          <w:b w:val="0"/>
          <w:sz w:val="32"/>
          <w:highlight w:val="none"/>
          <w:lang w:val="en-US" w:eastAsia="zh-CN"/>
        </w:rPr>
        <w:t>村集体机动地承包期限不得超过五年，发包原则上一年一发包，合同一年一签订。村集体机动地承包合同到期后，可另行承包或续报，承包期内不得另行承包。</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合同的变更、解除，由双方协商确定，任何一方不得随意变更合同。发生合同纠纷的，严格按照《农村土地承包法》第五十五条规定：“因土地承包经营发生纠纷的，双方当事人可以通过协商解决，也可以请求村民委员会、乡镇人民政府等调解解决。当事人不愿协商、调解或协商调解不成的，可以向县农村土地承包仲裁机构申请仲裁，也可以直接向县人民法院起诉”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sz w:val="32"/>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50" w:leftChars="0" w:firstLine="640" w:firstLineChars="200"/>
        <w:jc w:val="center"/>
        <w:textAlignment w:val="auto"/>
        <w:outlineLvl w:val="0"/>
        <w:rPr>
          <w:rFonts w:hint="eastAsia" w:ascii="黑体" w:hAnsi="黑体" w:eastAsia="黑体" w:cs="黑体"/>
          <w:b w:val="0"/>
          <w:sz w:val="32"/>
          <w:highlight w:val="none"/>
          <w:lang w:val="en-US" w:eastAsia="zh-CN"/>
        </w:rPr>
      </w:pPr>
      <w:bookmarkStart w:id="7" w:name="_Toc25480"/>
      <w:r>
        <w:rPr>
          <w:rFonts w:hint="eastAsia" w:ascii="黑体" w:hAnsi="黑体" w:eastAsia="黑体" w:cs="黑体"/>
          <w:b w:val="0"/>
          <w:sz w:val="32"/>
          <w:highlight w:val="none"/>
          <w:lang w:val="en-US" w:eastAsia="zh-CN"/>
        </w:rPr>
        <w:t>集体机动地的承包费管理</w:t>
      </w:r>
      <w:bookmarkEnd w:id="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firstLine="640" w:firstLineChars="200"/>
        <w:jc w:val="both"/>
        <w:textAlignment w:val="auto"/>
        <w:rPr>
          <w:rFonts w:hint="eastAsia" w:ascii="黑体" w:hAnsi="黑体" w:eastAsia="黑体" w:cs="黑体"/>
          <w:b w:val="0"/>
          <w:sz w:val="32"/>
          <w:highlight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pPr>
      <w:r>
        <w:rPr>
          <w:rFonts w:hint="eastAsia" w:ascii="国标仿宋-GB/T 2312" w:hAnsi="国标仿宋-GB/T 2312" w:eastAsia="国标仿宋-GB/T 2312" w:cs="国标仿宋-GB/T 2312"/>
          <w:b w:val="0"/>
          <w:sz w:val="32"/>
          <w:highlight w:val="none"/>
          <w:lang w:val="en-US" w:eastAsia="zh-CN"/>
        </w:rPr>
        <w:t>村集体机动地发包前，村集体经济组织必须明确机动地承包费的核定标准，制定发包方案，村集体经济组织要根据土地现状定价，不得以低于本辖区市场价格发包机动地。</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机动地承包费按合同约定收取，收取的承包费及时上交村集体经济组织账户，不得坐支、转移、私设小金库或侵占挪用。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firstLine="640" w:firstLineChars="200"/>
        <w:jc w:val="both"/>
        <w:textAlignment w:val="auto"/>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50" w:leftChars="0" w:firstLine="640" w:firstLineChars="200"/>
        <w:jc w:val="center"/>
        <w:textAlignment w:val="auto"/>
        <w:outlineLvl w:val="0"/>
        <w:rPr>
          <w:rFonts w:hint="eastAsia" w:ascii="黑体" w:hAnsi="黑体" w:eastAsia="黑体" w:cs="黑体"/>
          <w:b w:val="0"/>
          <w:sz w:val="32"/>
          <w:highlight w:val="none"/>
          <w:lang w:val="en-US" w:eastAsia="zh-CN"/>
        </w:rPr>
      </w:pPr>
      <w:bookmarkStart w:id="8" w:name="_Toc19326"/>
      <w:r>
        <w:rPr>
          <w:rFonts w:hint="eastAsia" w:ascii="黑体" w:hAnsi="黑体" w:eastAsia="黑体" w:cs="黑体"/>
          <w:b w:val="0"/>
          <w:sz w:val="32"/>
          <w:highlight w:val="none"/>
          <w:lang w:val="en-US" w:eastAsia="zh-CN"/>
        </w:rPr>
        <w:t>明确集体机动地管理职责</w:t>
      </w:r>
      <w:bookmarkEnd w:id="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firstLine="640" w:firstLineChars="200"/>
        <w:jc w:val="both"/>
        <w:textAlignment w:val="auto"/>
        <w:rPr>
          <w:rFonts w:hint="eastAsia" w:ascii="黑体" w:hAnsi="黑体" w:eastAsia="黑体" w:cs="黑体"/>
          <w:b w:val="0"/>
          <w:sz w:val="32"/>
          <w:highlight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县农业农村局职责：农村合作经济发展服务中心负责对各乡（镇）集体机动地管理情况进行指导；负责对全县集体机动地管理情况进行统计、汇总;指导农村产权交易中心、乡（镇）农业发展服务中心开展工作。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乡（镇）农业发展服务中心职责：负责开展本乡（镇）集体机动地管理工作；负责土地法律、法规和政策的宣传，监督村级“四议两公开”程序，建立健全本乡(镇）机动地台账、掌握机动地发包情况；对农村集体机动地发包方案、发包程序、合同及承包费缴纳等进行监督审查，做到有效监管及时调解集体机动地承包中的矛盾纠纷。</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村集体经济组织职责：农村集体土地的运营主体。宣传土地方面的法律法规，做好政策宣讲；摸清本村机动地底数，健全规范本村的集体机动地台账；制定集体机动地发包方案，规范发包程序，做好日常管理工作；负责村集体机动地发包及合同的签订、承包费收缴等工作；监督管理土地用途及地上设施不受损。</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农村产权交易中心工作职责：配合县农村合作经济发展服务中心指导村集体经济组织制定发包方案，发布农村集体土地流转交易信息、发包及审核、监管及交易鉴证工作，配合做好土地承包经营权流转工作。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firstLine="640" w:firstLineChars="200"/>
        <w:jc w:val="both"/>
        <w:textAlignment w:val="auto"/>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50" w:leftChars="0" w:firstLine="640" w:firstLineChars="200"/>
        <w:jc w:val="center"/>
        <w:textAlignment w:val="auto"/>
        <w:outlineLvl w:val="0"/>
        <w:rPr>
          <w:rFonts w:hint="eastAsia" w:ascii="黑体" w:hAnsi="黑体" w:eastAsia="黑体" w:cs="黑体"/>
          <w:b w:val="0"/>
          <w:sz w:val="32"/>
          <w:highlight w:val="none"/>
          <w:lang w:val="en-US" w:eastAsia="zh-CN"/>
        </w:rPr>
      </w:pPr>
      <w:bookmarkStart w:id="9" w:name="_Toc26826"/>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附则</w:t>
      </w:r>
      <w:bookmarkEnd w:id="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firstLine="640" w:firstLineChars="200"/>
        <w:jc w:val="both"/>
        <w:textAlignment w:val="auto"/>
        <w:rPr>
          <w:rFonts w:hint="eastAsia" w:ascii="黑体" w:hAnsi="黑体" w:eastAsia="黑体" w:cs="黑体"/>
          <w:b w:val="0"/>
          <w:sz w:val="32"/>
          <w:highlight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本办法自下发之日起执行。</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200"/>
        <w:jc w:val="both"/>
        <w:textAlignment w:val="auto"/>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40"/>
          <w:highlight w:val="none"/>
          <w:lang w:val="en-US" w:eastAsia="zh-CN" w:bidi="ar-SA"/>
          <w14:textFill>
            <w14:solidFill>
              <w14:schemeClr w14:val="tx1"/>
            </w14:solidFill>
          </w14:textFill>
        </w:rPr>
        <w:t>本办法由托里县农业农村局农村合作经济发展服务中心解释。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firstLine="640" w:firstLineChars="200"/>
        <w:jc w:val="both"/>
        <w:textAlignment w:val="auto"/>
        <w:rPr>
          <w:rFonts w:hint="default" w:ascii="仿宋_GB2312" w:hAnsi="仿宋_GB2312" w:eastAsia="仿宋_GB2312" w:cs="仿宋_GB2312"/>
          <w:color w:val="auto"/>
          <w:sz w:val="32"/>
          <w:szCs w:val="32"/>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国标仿宋-GB/T 2312" w:hAnsi="国标仿宋-GB/T 2312" w:eastAsia="国标仿宋-GB/T 2312" w:cs="国标仿宋-GB/T 2312"/>
          <w:b w:val="0"/>
          <w:sz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国标仿宋-GB/T 2312" w:hAnsi="国标仿宋-GB/T 2312" w:eastAsia="国标仿宋-GB/T 2312" w:cs="国标仿宋-GB/T 2312"/>
          <w:b w:val="0"/>
          <w:sz w:val="32"/>
          <w:highlight w:val="none"/>
          <w:lang w:val="en-US" w:eastAsia="zh-CN"/>
        </w:rPr>
      </w:pPr>
    </w:p>
    <w:sectPr>
      <w:footerReference r:id="rId4" w:type="default"/>
      <w:pgSz w:w="11906" w:h="16838"/>
      <w:pgMar w:top="1440" w:right="1701" w:bottom="1701"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14EC"/>
    <w:multiLevelType w:val="singleLevel"/>
    <w:tmpl w:val="D63914EC"/>
    <w:lvl w:ilvl="0" w:tentative="0">
      <w:start w:val="1"/>
      <w:numFmt w:val="chineseCounting"/>
      <w:suff w:val="space"/>
      <w:lvlText w:val="第%1章"/>
      <w:lvlJc w:val="left"/>
      <w:pPr>
        <w:ind w:left="-250"/>
      </w:pPr>
      <w:rPr>
        <w:rFonts w:hint="eastAsia"/>
      </w:rPr>
    </w:lvl>
  </w:abstractNum>
  <w:abstractNum w:abstractNumId="1">
    <w:nsid w:val="27181134"/>
    <w:multiLevelType w:val="singleLevel"/>
    <w:tmpl w:val="27181134"/>
    <w:lvl w:ilvl="0" w:tentative="0">
      <w:start w:val="1"/>
      <w:numFmt w:val="chineseCounting"/>
      <w:suff w:val="space"/>
      <w:lvlText w:val="第%1条"/>
      <w:lvlJc w:val="left"/>
      <w:pPr>
        <w:ind w:left="-10"/>
      </w:pPr>
      <w:rPr>
        <w:rFonts w:hint="eastAsia" w:ascii="黑体" w:hAnsi="黑体" w:eastAsia="黑体" w:cs="黑体"/>
        <w:sz w:val="32"/>
        <w:szCs w:val="32"/>
      </w:rPr>
    </w:lvl>
  </w:abstractNum>
  <w:abstractNum w:abstractNumId="2">
    <w:nsid w:val="3DBA4981"/>
    <w:multiLevelType w:val="singleLevel"/>
    <w:tmpl w:val="3DBA4981"/>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C5759"/>
    <w:rsid w:val="05280D72"/>
    <w:rsid w:val="064E27D5"/>
    <w:rsid w:val="074F21B0"/>
    <w:rsid w:val="078205BF"/>
    <w:rsid w:val="08C82B20"/>
    <w:rsid w:val="09904B3C"/>
    <w:rsid w:val="0A2441D0"/>
    <w:rsid w:val="0CB65CBA"/>
    <w:rsid w:val="0E5842E3"/>
    <w:rsid w:val="0E8A7F33"/>
    <w:rsid w:val="0EF567D1"/>
    <w:rsid w:val="0F5970E7"/>
    <w:rsid w:val="0FB0680C"/>
    <w:rsid w:val="129B63F4"/>
    <w:rsid w:val="13753578"/>
    <w:rsid w:val="14253636"/>
    <w:rsid w:val="149535F9"/>
    <w:rsid w:val="16F463C6"/>
    <w:rsid w:val="1AFA0069"/>
    <w:rsid w:val="1C6B4B6D"/>
    <w:rsid w:val="1DE31CA1"/>
    <w:rsid w:val="200B4A90"/>
    <w:rsid w:val="211068AD"/>
    <w:rsid w:val="2753558B"/>
    <w:rsid w:val="28A36E26"/>
    <w:rsid w:val="2C7A714D"/>
    <w:rsid w:val="2E8612FC"/>
    <w:rsid w:val="303343DE"/>
    <w:rsid w:val="30756A1D"/>
    <w:rsid w:val="319B07A7"/>
    <w:rsid w:val="331911D2"/>
    <w:rsid w:val="36054A31"/>
    <w:rsid w:val="36636777"/>
    <w:rsid w:val="368F7470"/>
    <w:rsid w:val="38191AF9"/>
    <w:rsid w:val="39AC4F37"/>
    <w:rsid w:val="3B0F280E"/>
    <w:rsid w:val="3E9227A8"/>
    <w:rsid w:val="3F772047"/>
    <w:rsid w:val="476E0D41"/>
    <w:rsid w:val="4A5A3C73"/>
    <w:rsid w:val="4C361F88"/>
    <w:rsid w:val="4D747403"/>
    <w:rsid w:val="4DF805B2"/>
    <w:rsid w:val="4E0D7C49"/>
    <w:rsid w:val="4E3F350E"/>
    <w:rsid w:val="52723C85"/>
    <w:rsid w:val="52A6525B"/>
    <w:rsid w:val="540D4CF1"/>
    <w:rsid w:val="55C86747"/>
    <w:rsid w:val="58C12688"/>
    <w:rsid w:val="59D13A59"/>
    <w:rsid w:val="5AAB5A9B"/>
    <w:rsid w:val="62A12786"/>
    <w:rsid w:val="62FA5DA4"/>
    <w:rsid w:val="63EF4FC9"/>
    <w:rsid w:val="662E7A10"/>
    <w:rsid w:val="670B107E"/>
    <w:rsid w:val="68FD642A"/>
    <w:rsid w:val="6C9D10CC"/>
    <w:rsid w:val="6ECB077E"/>
    <w:rsid w:val="72D52C06"/>
    <w:rsid w:val="76343835"/>
    <w:rsid w:val="770D7182"/>
    <w:rsid w:val="77516311"/>
    <w:rsid w:val="7922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qFormat/>
    <w:uiPriority w:val="1"/>
    <w:pPr>
      <w:spacing w:line="240" w:lineRule="auto"/>
      <w:ind w:firstLine="0" w:firstLineChars="0"/>
    </w:pPr>
    <w:rPr>
      <w:rFonts w:ascii="宋体" w:hAnsi="宋体" w:cs="宋体"/>
      <w:sz w:val="28"/>
      <w:szCs w:val="28"/>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customStyle="1" w:styleId="9">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3177</Words>
  <Characters>3178</Characters>
  <Lines>0</Lines>
  <Paragraphs>0</Paragraphs>
  <TotalTime>16</TotalTime>
  <ScaleCrop>false</ScaleCrop>
  <LinksUpToDate>false</LinksUpToDate>
  <CharactersWithSpaces>3257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dc:creator>
  <cp:lastModifiedBy>n1</cp:lastModifiedBy>
  <cp:lastPrinted>2025-10-11T04:35:00Z</cp:lastPrinted>
  <dcterms:modified xsi:type="dcterms:W3CDTF">2025-10-21T05:09:07Z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57B9239FF8AA440999148238030233E1</vt:lpwstr>
  </property>
</Properties>
</file>