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库普乡人民政府信息公开工作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sz w:val="44"/>
          <w:szCs w:val="44"/>
        </w:rPr>
        <w:t>年度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报告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一、总体情况</w:t>
      </w:r>
    </w:p>
    <w:p>
      <w:pPr>
        <w:ind w:firstLine="748" w:firstLineChars="234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，库普乡坚持“实际、实用、实效”的原则，逐渐规范和完善政府信息公开工作，持续做好信息发布、解读回应、政民互动、平台建设等，做好主动公开工作，努力满足公众知情权、参与权、监督权和表达权的需要，助力织牢民生保障网。</w:t>
      </w:r>
      <w:bookmarkStart w:id="0" w:name="_GoBack"/>
      <w:bookmarkEnd w:id="0"/>
    </w:p>
    <w:p>
      <w:pPr>
        <w:ind w:firstLine="588" w:firstLineChars="184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高度重视，健全机制。我乡高度重视政府信息公开工作，确立了“一把手负总则，分管领导具体抓，办公室牵头，各科室配合”的工作机制，具体日常工作由办公室负责，明确专人负责公开信息的发布、维护和更新等工作，及时发布政务公开信息，做好每季度信息统计报送工作，保障政务信息公开工作顺利开展。同时抓好学习培训和督导考核，不断提高工作人员的公开意识和能力，推动政务公开各项工作落地见效，做到政府信息公开和门户网站信息管理工作有人管、有人抓、有人做，层层抓落实。</w:t>
      </w:r>
    </w:p>
    <w:p>
      <w:pPr>
        <w:ind w:firstLine="588" w:firstLineChars="184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突出重点，主动公开。政府信息公开工作开展以来，我乡将政府信息公开工作纳入年终目标考核，对政府信息公开情况进行全程监督监控，确保政府信息及时全面，逐步实现“群众想看什么，我们就公开什么”的政务公开内容。</w:t>
      </w:r>
    </w:p>
    <w:p>
      <w:pPr>
        <w:ind w:firstLine="588" w:firstLineChars="184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提升效率加强服务。我乡认真做好主动公开推进公开目录编制和公开平台建设，不断提升信息发布效率，采取切实有效的措施及时更新发布内容。切实做好行政规范性文件、财政资金、重大建设项目批准和实施、公共资源配置、社会公益事业等重点领域信息公开。今后我乡将继续完善政府信息公开模式和渠道，加大对重要政策、重点事项解读力度，丰富发布形式，提高公开效率与质量。</w:t>
      </w:r>
    </w:p>
    <w:p>
      <w:pPr>
        <w:ind w:firstLine="588" w:firstLineChars="184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20"/>
        <w:gridCol w:w="2121"/>
        <w:gridCol w:w="21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82" w:type="dxa"/>
            <w:gridSpan w:val="4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信息内容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本年制发件数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本年废止件数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规章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规范性文件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82" w:type="dxa"/>
            <w:gridSpan w:val="4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第二十条（五）项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信息内容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行政许可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82" w:type="dxa"/>
            <w:gridSpan w:val="4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信息内容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行政处罚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行政强制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82" w:type="dxa"/>
            <w:gridSpan w:val="4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第二十条（八）项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信息内容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0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行政事业性收费</w:t>
            </w:r>
          </w:p>
        </w:tc>
        <w:tc>
          <w:tcPr>
            <w:tcW w:w="6362" w:type="dxa"/>
            <w:gridSpan w:val="3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ind w:firstLine="320" w:firstLineChars="1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三、收到和处理政府信息公开申请情况</w:t>
      </w:r>
    </w:p>
    <w:tbl>
      <w:tblPr>
        <w:tblStyle w:val="3"/>
        <w:tblW w:w="85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6"/>
        <w:gridCol w:w="2883"/>
        <w:gridCol w:w="426"/>
        <w:gridCol w:w="697"/>
        <w:gridCol w:w="697"/>
        <w:gridCol w:w="696"/>
        <w:gridCol w:w="696"/>
        <w:gridCol w:w="427"/>
        <w:gridCol w:w="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402" w:type="dxa"/>
            <w:gridSpan w:val="3"/>
            <w:vMerge w:val="restart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112" w:type="dxa"/>
            <w:gridSpan w:val="7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402" w:type="dxa"/>
            <w:gridSpan w:val="3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自然人</w:t>
            </w:r>
          </w:p>
        </w:tc>
        <w:tc>
          <w:tcPr>
            <w:tcW w:w="3213" w:type="dxa"/>
            <w:gridSpan w:val="5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法人或其他组织</w:t>
            </w:r>
          </w:p>
        </w:tc>
        <w:tc>
          <w:tcPr>
            <w:tcW w:w="473" w:type="dxa"/>
            <w:vMerge w:val="restart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402" w:type="dxa"/>
            <w:gridSpan w:val="3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商业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机构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社会公益组织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法律服务机构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他</w:t>
            </w:r>
          </w:p>
        </w:tc>
        <w:tc>
          <w:tcPr>
            <w:tcW w:w="473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02" w:type="dxa"/>
            <w:gridSpan w:val="3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一、本年新收政府信息公开申请数量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02" w:type="dxa"/>
            <w:gridSpan w:val="3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二、上年结转政府信息公开申请数量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三、本年度办理结果</w:t>
            </w:r>
          </w:p>
        </w:tc>
        <w:tc>
          <w:tcPr>
            <w:tcW w:w="3729" w:type="dxa"/>
            <w:gridSpan w:val="2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（一）予以公开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（二）部分公开（区分处理的，只计这一清醒，不计其他情形）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（三）不予公开</w:t>
            </w: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1、属于国家秘密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2、其他法律行政法规禁止公开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3、危及“三安全一稳定”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4、保护第三方合法权益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5、属于三类内部事务信息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6、属于四类过程性信息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7、属于行政执法案卷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8、属于行政查询事项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（四）无法提供</w:t>
            </w: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1.本机关不掌握相关政府信息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2.没有现成信息需要另行制作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3.补正后申请内容仍不明确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（五）不予处理</w:t>
            </w: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1.信访举报投诉类申请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2.重复申请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3.要求提供公开出版物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4.无正当理由大量反复申请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5.要求行政机关确认或重新出具已获取信息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（六）其他处理</w:t>
            </w: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3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883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3.其他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729" w:type="dxa"/>
            <w:gridSpan w:val="2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（七）总计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402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四、结转下年度继续办理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27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73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四、政府信息公开行政复议、行政诉讼情况</w:t>
      </w:r>
    </w:p>
    <w:tbl>
      <w:tblPr>
        <w:tblStyle w:val="3"/>
        <w:tblW w:w="86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8"/>
        <w:gridCol w:w="718"/>
        <w:gridCol w:w="717"/>
        <w:gridCol w:w="431"/>
        <w:gridCol w:w="717"/>
        <w:gridCol w:w="718"/>
        <w:gridCol w:w="718"/>
        <w:gridCol w:w="718"/>
        <w:gridCol w:w="431"/>
        <w:gridCol w:w="430"/>
        <w:gridCol w:w="430"/>
        <w:gridCol w:w="431"/>
        <w:gridCol w:w="325"/>
        <w:gridCol w:w="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41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行政复议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结果维持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结果纠正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其他结果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尚未审结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</w:t>
            </w:r>
          </w:p>
        </w:tc>
        <w:tc>
          <w:tcPr>
            <w:tcW w:w="3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未经复议直接起诉</w:t>
            </w:r>
          </w:p>
        </w:tc>
        <w:tc>
          <w:tcPr>
            <w:tcW w:w="19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结果维持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结果纠正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其他结果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尚未审结</w:t>
            </w:r>
          </w:p>
        </w:tc>
        <w:tc>
          <w:tcPr>
            <w:tcW w:w="4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</w:t>
            </w:r>
          </w:p>
        </w:tc>
        <w:tc>
          <w:tcPr>
            <w:tcW w:w="4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结果维持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结果纠正</w:t>
            </w:r>
          </w:p>
        </w:tc>
        <w:tc>
          <w:tcPr>
            <w:tcW w:w="4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其他结果</w:t>
            </w:r>
          </w:p>
        </w:tc>
        <w:tc>
          <w:tcPr>
            <w:tcW w:w="3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尚未审结</w:t>
            </w:r>
          </w:p>
        </w:tc>
        <w:tc>
          <w:tcPr>
            <w:tcW w:w="3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4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3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3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五、存在的主要问题及改进情况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1、主要问题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年，我乡政府信息公开工作取得了一定进展，但同时也存在一些不足，主要表现在信息发布和更新效率有待提高；主动公开政府信息数量还需增加，公开的内容还需细化；宣传和引导工作需要进一步加强，政府信息公开的形式还有待创新，人员队伍建设有待加强等等。今后我乡将采取更加有效地措施积极改进信息公开工作，引导群众通过信息公开了解我乡的各项工作，主动接受群众监督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2、改进措施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是加强业务学习，提升政务公开能力。强化政务公开工作业务培训，进一步提升队伍的思想意识和业务水平。二是加强政策解读，确保政策落实落地。三是加强公开规范，加强政务公开落实。四是加强主动公开，及时回应社会关切。加强舆情监测、研判、回应，及时解疑释惑、消除误会、化解矛盾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六、其他需要报告的事项：无其他需要报告的事项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托里县库普乡人民政府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2022年1月20日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A80"/>
    <w:rsid w:val="000B6A52"/>
    <w:rsid w:val="004A3A80"/>
    <w:rsid w:val="00ED5B5F"/>
    <w:rsid w:val="6B067AE3"/>
    <w:rsid w:val="7DA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367</Words>
  <Characters>2096</Characters>
  <Lines>17</Lines>
  <Paragraphs>4</Paragraphs>
  <TotalTime>180</TotalTime>
  <ScaleCrop>false</ScaleCrop>
  <LinksUpToDate>false</LinksUpToDate>
  <CharactersWithSpaces>2459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2022-01-25T08:05:00Z</dcterms:created>
  <dc:creator>SC</dc:creator>
  <cp:lastModifiedBy>Administrator</cp:lastModifiedBy>
  <dcterms:modified xsi:type="dcterms:W3CDTF">2022-02-28T03:06:14Z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F0A1209BE22E4FA3AFBA8D399F70F039</vt:lpwstr>
  </property>
</Properties>
</file>