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val="0"/>
          <w:bCs w:val="0"/>
          <w:color w:val="auto"/>
          <w:spacing w:val="10"/>
          <w:sz w:val="32"/>
          <w:szCs w:val="32"/>
          <w:lang w:val="en-US" w:eastAsia="zh-CN"/>
        </w:rPr>
      </w:pPr>
      <w:r>
        <w:rPr>
          <w:rFonts w:hint="eastAsia" w:eastAsia="黑体"/>
          <w:b w:val="0"/>
          <w:bCs w:val="0"/>
          <w:color w:val="auto"/>
          <w:spacing w:val="10"/>
          <w:sz w:val="32"/>
          <w:szCs w:val="32"/>
          <w:lang w:val="en-US" w:eastAsia="zh-CN"/>
        </w:rPr>
        <w:t>《托里县农村生活污水治理专项规划（2021-2030）》</w:t>
      </w:r>
    </w:p>
    <w:p>
      <w:pPr>
        <w:jc w:val="center"/>
        <w:rPr>
          <w:rFonts w:hint="eastAsia" w:eastAsia="黑体"/>
          <w:b w:val="0"/>
          <w:bCs w:val="0"/>
          <w:color w:val="auto"/>
          <w:spacing w:val="10"/>
          <w:sz w:val="32"/>
          <w:szCs w:val="32"/>
          <w:lang w:val="en-US" w:eastAsia="zh-CN"/>
        </w:rPr>
      </w:pPr>
      <w:r>
        <w:rPr>
          <w:rFonts w:hint="eastAsia" w:eastAsia="黑体"/>
          <w:b w:val="0"/>
          <w:bCs w:val="0"/>
          <w:color w:val="auto"/>
          <w:spacing w:val="10"/>
          <w:sz w:val="32"/>
          <w:szCs w:val="32"/>
          <w:lang w:val="en-US" w:eastAsia="zh-CN"/>
        </w:rPr>
        <w:t>意见修改说明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auto"/>
          <w:spacing w:val="10"/>
          <w:sz w:val="28"/>
          <w:szCs w:val="28"/>
          <w:lang w:val="en-US" w:eastAsia="zh-CN"/>
        </w:rPr>
      </w:pPr>
      <w:r>
        <w:rPr>
          <w:rFonts w:hint="eastAsia" w:asciiTheme="minorEastAsia" w:hAnsiTheme="minorEastAsia" w:eastAsiaTheme="minorEastAsia" w:cstheme="minorEastAsia"/>
          <w:color w:val="auto"/>
          <w:spacing w:val="10"/>
          <w:sz w:val="28"/>
          <w:szCs w:val="28"/>
          <w:lang w:val="en-US" w:eastAsia="zh-CN"/>
        </w:rPr>
        <w:t>文本及说明书中规划基期年前后不一致，项目名称基期年为2021年，规划期限中基期年为2020年，应以文本说明书实际采用数据</w:t>
      </w:r>
      <w:r>
        <w:rPr>
          <w:rFonts w:hint="eastAsia" w:asciiTheme="minorEastAsia" w:hAnsiTheme="minorEastAsia" w:cstheme="minorEastAsia"/>
          <w:color w:val="auto"/>
          <w:spacing w:val="10"/>
          <w:sz w:val="28"/>
          <w:szCs w:val="28"/>
          <w:lang w:val="en-US" w:eastAsia="zh-CN"/>
        </w:rPr>
        <w:t>的</w:t>
      </w:r>
      <w:r>
        <w:rPr>
          <w:rFonts w:hint="eastAsia" w:asciiTheme="minorEastAsia" w:hAnsiTheme="minorEastAsia" w:eastAsiaTheme="minorEastAsia" w:cstheme="minorEastAsia"/>
          <w:color w:val="auto"/>
          <w:spacing w:val="10"/>
          <w:sz w:val="28"/>
          <w:szCs w:val="28"/>
          <w:lang w:val="en-US" w:eastAsia="zh-CN"/>
        </w:rPr>
        <w:t>年限为准，并前后一致；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default" w:asciiTheme="minorEastAsia" w:hAnsiTheme="minorEastAsia" w:eastAsiaTheme="minorEastAsia" w:cstheme="minorEastAsia"/>
          <w:b/>
          <w:bCs/>
          <w:color w:val="auto"/>
          <w:spacing w:val="10"/>
          <w:sz w:val="28"/>
          <w:szCs w:val="28"/>
          <w:lang w:val="en-US" w:eastAsia="zh-CN"/>
        </w:rPr>
      </w:pPr>
      <w:r>
        <w:rPr>
          <w:rFonts w:hint="eastAsia" w:asciiTheme="minorEastAsia" w:hAnsiTheme="minorEastAsia" w:cstheme="minorEastAsia"/>
          <w:b/>
          <w:bCs/>
          <w:color w:val="auto"/>
          <w:spacing w:val="10"/>
          <w:sz w:val="28"/>
          <w:szCs w:val="28"/>
          <w:lang w:val="en-US" w:eastAsia="zh-CN"/>
        </w:rPr>
        <w:t>修改说明：</w:t>
      </w:r>
      <w:r>
        <w:rPr>
          <w:rFonts w:hint="eastAsia" w:asciiTheme="minorEastAsia" w:hAnsiTheme="minorEastAsia" w:eastAsiaTheme="minorEastAsia" w:cstheme="minorEastAsia"/>
          <w:color w:val="auto"/>
          <w:spacing w:val="10"/>
          <w:sz w:val="28"/>
          <w:szCs w:val="28"/>
          <w:lang w:val="en-US" w:eastAsia="zh-CN"/>
        </w:rPr>
        <w:t>规划基础数据</w:t>
      </w:r>
      <w:r>
        <w:rPr>
          <w:rFonts w:hint="eastAsia" w:asciiTheme="minorEastAsia" w:hAnsiTheme="minorEastAsia" w:cstheme="minorEastAsia"/>
          <w:color w:val="auto"/>
          <w:spacing w:val="10"/>
          <w:sz w:val="28"/>
          <w:szCs w:val="28"/>
          <w:lang w:val="en-US" w:eastAsia="zh-CN"/>
        </w:rPr>
        <w:t>主要</w:t>
      </w:r>
      <w:r>
        <w:rPr>
          <w:rFonts w:hint="eastAsia" w:asciiTheme="minorEastAsia" w:hAnsiTheme="minorEastAsia" w:eastAsiaTheme="minorEastAsia" w:cstheme="minorEastAsia"/>
          <w:color w:val="auto"/>
          <w:spacing w:val="10"/>
          <w:sz w:val="28"/>
          <w:szCs w:val="28"/>
          <w:lang w:val="en-US" w:eastAsia="zh-CN"/>
        </w:rPr>
        <w:t>采用2020年</w:t>
      </w:r>
      <w:r>
        <w:rPr>
          <w:rFonts w:hint="eastAsia" w:asciiTheme="minorEastAsia" w:hAnsiTheme="minorEastAsia" w:cstheme="minorEastAsia"/>
          <w:color w:val="auto"/>
          <w:spacing w:val="10"/>
          <w:sz w:val="28"/>
          <w:szCs w:val="28"/>
          <w:lang w:val="en-US" w:eastAsia="zh-CN"/>
        </w:rPr>
        <w:t>的统计数据，一般规划期限从</w:t>
      </w:r>
      <w:r>
        <w:rPr>
          <w:rFonts w:hint="eastAsia" w:asciiTheme="minorEastAsia" w:hAnsiTheme="minorEastAsia" w:eastAsiaTheme="minorEastAsia" w:cstheme="minorEastAsia"/>
          <w:color w:val="auto"/>
          <w:spacing w:val="10"/>
          <w:sz w:val="28"/>
          <w:szCs w:val="28"/>
          <w:lang w:val="en-US" w:eastAsia="zh-CN"/>
        </w:rPr>
        <w:t>基础数据</w:t>
      </w:r>
      <w:r>
        <w:rPr>
          <w:rFonts w:hint="eastAsia" w:asciiTheme="minorEastAsia" w:hAnsiTheme="minorEastAsia" w:cstheme="minorEastAsia"/>
          <w:color w:val="auto"/>
          <w:spacing w:val="10"/>
          <w:sz w:val="28"/>
          <w:szCs w:val="28"/>
          <w:lang w:val="en-US" w:eastAsia="zh-CN"/>
        </w:rPr>
        <w:t>采用年的后一年开始，如《托里县县城总体规划（2011-2030）》的</w:t>
      </w:r>
      <w:r>
        <w:rPr>
          <w:rFonts w:hint="eastAsia" w:asciiTheme="minorEastAsia" w:hAnsiTheme="minorEastAsia" w:eastAsiaTheme="minorEastAsia" w:cstheme="minorEastAsia"/>
          <w:color w:val="auto"/>
          <w:spacing w:val="10"/>
          <w:sz w:val="28"/>
          <w:szCs w:val="28"/>
          <w:lang w:val="en-US" w:eastAsia="zh-CN"/>
        </w:rPr>
        <w:t>基础数据</w:t>
      </w:r>
      <w:r>
        <w:rPr>
          <w:rFonts w:hint="eastAsia" w:asciiTheme="minorEastAsia" w:hAnsiTheme="minorEastAsia" w:cstheme="minorEastAsia"/>
          <w:color w:val="auto"/>
          <w:spacing w:val="10"/>
          <w:sz w:val="28"/>
          <w:szCs w:val="28"/>
          <w:lang w:val="en-US" w:eastAsia="zh-CN"/>
        </w:rPr>
        <w:t>采用年为2010年其规划期限则为2011-2030年，本规划“1.4规划期限”修改为“本次规划的规划期限为2021-2030年，其中规划近期：2021年-2025年；规划远期：2026年-2030年。”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eastAsiaTheme="minorEastAsia" w:cstheme="minorEastAsia"/>
          <w:color w:val="auto"/>
          <w:spacing w:val="10"/>
          <w:sz w:val="28"/>
          <w:szCs w:val="28"/>
          <w:lang w:val="en-US" w:eastAsia="zh-CN"/>
        </w:rPr>
        <w:t>生活污水治理现状情况介绍中应补充农村生活污水管网建设情况及运营情况</w:t>
      </w:r>
      <w:r>
        <w:rPr>
          <w:rFonts w:hint="eastAsia" w:asciiTheme="minorEastAsia" w:hAnsiTheme="minorEastAsia" w:cstheme="minorEastAsia"/>
          <w:color w:val="auto"/>
          <w:spacing w:val="10"/>
          <w:sz w:val="28"/>
          <w:szCs w:val="28"/>
          <w:lang w:val="en-US" w:eastAsia="zh-CN"/>
        </w:rPr>
        <w:t>，</w:t>
      </w:r>
      <w:r>
        <w:rPr>
          <w:rFonts w:hint="eastAsia" w:asciiTheme="minorEastAsia" w:hAnsiTheme="minorEastAsia" w:eastAsiaTheme="minorEastAsia" w:cstheme="minorEastAsia"/>
          <w:color w:val="auto"/>
          <w:spacing w:val="10"/>
          <w:sz w:val="28"/>
          <w:szCs w:val="28"/>
          <w:lang w:val="en-US" w:eastAsia="zh-CN"/>
        </w:rPr>
        <w:t>是否满足现状及近</w:t>
      </w:r>
      <w:r>
        <w:rPr>
          <w:rFonts w:hint="eastAsia" w:asciiTheme="minorEastAsia" w:hAnsiTheme="minorEastAsia" w:cstheme="minorEastAsia"/>
          <w:color w:val="auto"/>
          <w:spacing w:val="10"/>
          <w:sz w:val="28"/>
          <w:szCs w:val="28"/>
          <w:lang w:val="en-US" w:eastAsia="zh-CN"/>
        </w:rPr>
        <w:t>远</w:t>
      </w:r>
      <w:r>
        <w:rPr>
          <w:rFonts w:hint="eastAsia" w:asciiTheme="minorEastAsia" w:hAnsiTheme="minorEastAsia" w:eastAsiaTheme="minorEastAsia" w:cstheme="minorEastAsia"/>
          <w:color w:val="auto"/>
          <w:spacing w:val="10"/>
          <w:sz w:val="28"/>
          <w:szCs w:val="28"/>
          <w:lang w:val="en-US" w:eastAsia="zh-CN"/>
        </w:rPr>
        <w:t>期使用需求</w:t>
      </w:r>
      <w:r>
        <w:rPr>
          <w:rFonts w:hint="eastAsia" w:asciiTheme="minorEastAsia" w:hAnsiTheme="minorEastAsia" w:cstheme="minorEastAsia"/>
          <w:color w:val="auto"/>
          <w:spacing w:val="10"/>
          <w:sz w:val="28"/>
          <w:szCs w:val="28"/>
          <w:lang w:val="en-US" w:eastAsia="zh-CN"/>
        </w:rPr>
        <w:t>；对不能正常运行的管网应提出改造；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b/>
          <w:bCs/>
          <w:color w:val="auto"/>
          <w:spacing w:val="10"/>
          <w:sz w:val="28"/>
          <w:szCs w:val="28"/>
          <w:lang w:val="en-US" w:eastAsia="zh-CN"/>
        </w:rPr>
        <w:t>修改说明：</w:t>
      </w:r>
      <w:r>
        <w:rPr>
          <w:rFonts w:hint="eastAsia" w:asciiTheme="minorEastAsia" w:hAnsiTheme="minorEastAsia" w:cstheme="minorEastAsia"/>
          <w:b w:val="0"/>
          <w:bCs w:val="0"/>
          <w:color w:val="auto"/>
          <w:spacing w:val="10"/>
          <w:sz w:val="28"/>
          <w:szCs w:val="28"/>
          <w:lang w:val="en-US" w:eastAsia="zh-CN"/>
        </w:rPr>
        <w:t>补充了农村生活污水管网建设情况及运营情况，详见“3.1.4农村生活污水处理设施建设和运行现状”。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eastAsiaTheme="minorEastAsia" w:cstheme="minorEastAsia"/>
          <w:color w:val="auto"/>
          <w:spacing w:val="10"/>
          <w:sz w:val="28"/>
          <w:szCs w:val="28"/>
          <w:lang w:val="en-US" w:eastAsia="zh-CN"/>
        </w:rPr>
        <w:t>托里县中心城区周边将11个村庄纳入托里县污水处理厂采用纳管处理模式是否合理可行，因部分村庄距离县城污水处理厂较远，地形标高不满足重力自留排水，需建设加压提升设施，应对纳管处理模式和独立建设、或集中建设污水处理设施模式进行方案比选，综合考虑建设成本和运营成本，科学确定各村处理模式</w:t>
      </w:r>
      <w:r>
        <w:rPr>
          <w:rFonts w:hint="eastAsia" w:asciiTheme="minorEastAsia" w:hAnsiTheme="minorEastAsia" w:cstheme="minorEastAsia"/>
          <w:color w:val="auto"/>
          <w:spacing w:val="10"/>
          <w:sz w:val="28"/>
          <w:szCs w:val="28"/>
          <w:lang w:val="en-US" w:eastAsia="zh-CN"/>
        </w:rPr>
        <w:t>；建议</w:t>
      </w:r>
      <w:r>
        <w:rPr>
          <w:rFonts w:ascii="宋体" w:hAnsi="宋体" w:eastAsia="宋体" w:cs="宋体"/>
          <w:color w:val="auto"/>
          <w:sz w:val="28"/>
          <w:szCs w:val="28"/>
        </w:rPr>
        <w:t>优先采用顺坡就势等建设成本低、施工速度快的管道布设方式</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default" w:asciiTheme="minorEastAsia" w:hAnsiTheme="minorEastAsia" w:cstheme="minorEastAsia"/>
          <w:b w:val="0"/>
          <w:bCs w:val="0"/>
          <w:color w:val="auto"/>
          <w:spacing w:val="10"/>
          <w:sz w:val="28"/>
          <w:szCs w:val="28"/>
          <w:lang w:val="en-US" w:eastAsia="zh-CN"/>
        </w:rPr>
      </w:pPr>
      <w:r>
        <w:rPr>
          <w:rFonts w:hint="eastAsia" w:asciiTheme="minorEastAsia" w:hAnsiTheme="minorEastAsia" w:cstheme="minorEastAsia"/>
          <w:b/>
          <w:bCs/>
          <w:color w:val="auto"/>
          <w:spacing w:val="10"/>
          <w:sz w:val="28"/>
          <w:szCs w:val="28"/>
          <w:lang w:val="en-US" w:eastAsia="zh-CN"/>
        </w:rPr>
        <w:t>修改说明：</w:t>
      </w:r>
      <w:r>
        <w:rPr>
          <w:rFonts w:hint="eastAsia" w:asciiTheme="minorEastAsia" w:hAnsiTheme="minorEastAsia" w:cstheme="minorEastAsia"/>
          <w:b w:val="0"/>
          <w:bCs w:val="0"/>
          <w:color w:val="auto"/>
          <w:spacing w:val="10"/>
          <w:sz w:val="28"/>
          <w:szCs w:val="28"/>
          <w:lang w:val="en-US" w:eastAsia="zh-CN"/>
        </w:rPr>
        <w:t>规划根据村庄污水处理现状、污水处理设施分布现状，结合</w:t>
      </w:r>
      <w:r>
        <w:rPr>
          <w:rFonts w:hint="eastAsia" w:asciiTheme="minorEastAsia" w:hAnsiTheme="minorEastAsia" w:cstheme="minorEastAsia"/>
          <w:color w:val="auto"/>
          <w:spacing w:val="10"/>
          <w:sz w:val="28"/>
          <w:szCs w:val="28"/>
          <w:lang w:val="en-US" w:eastAsia="zh-CN"/>
        </w:rPr>
        <w:t>托里县县城总体规划、各村庄规划以及村庄建设现状，确定村庄污水处理推荐模式，规划提出</w:t>
      </w:r>
      <w:r>
        <w:rPr>
          <w:rFonts w:hint="eastAsia" w:asciiTheme="minorEastAsia" w:hAnsiTheme="minorEastAsia" w:cstheme="minorEastAsia"/>
          <w:b w:val="0"/>
          <w:bCs w:val="0"/>
          <w:color w:val="auto"/>
          <w:spacing w:val="10"/>
          <w:sz w:val="28"/>
          <w:szCs w:val="28"/>
          <w:lang w:val="en-US" w:eastAsia="zh-CN"/>
        </w:rPr>
        <w:t>县城附近14个村庄（托里镇2个村，库甫乡11个村，阿克别里斗乡1个村）采用纳管处理模式纳入托里县污水处理厂。该14个村庄均位于</w:t>
      </w:r>
      <w:r>
        <w:rPr>
          <w:rFonts w:hint="eastAsia" w:asciiTheme="minorEastAsia" w:hAnsiTheme="minorEastAsia" w:cstheme="minorEastAsia"/>
          <w:color w:val="auto"/>
          <w:spacing w:val="10"/>
          <w:sz w:val="28"/>
          <w:szCs w:val="28"/>
          <w:lang w:val="en-US" w:eastAsia="zh-CN"/>
        </w:rPr>
        <w:t>托里县县城总体规划确定的中心城区的规划用地范围或远景用地范围内，同时根据托里县县城总体规划中的中心城区污水工程系统规划</w:t>
      </w:r>
      <w:r>
        <w:rPr>
          <w:rFonts w:hint="eastAsia" w:asciiTheme="minorEastAsia" w:hAnsiTheme="minorEastAsia" w:cstheme="minorEastAsia"/>
          <w:b w:val="0"/>
          <w:bCs w:val="0"/>
          <w:color w:val="auto"/>
          <w:spacing w:val="10"/>
          <w:sz w:val="28"/>
          <w:szCs w:val="28"/>
          <w:lang w:val="en-US" w:eastAsia="zh-CN"/>
        </w:rPr>
        <w:t>该14个村位于城市污水管网覆盖范围内，</w:t>
      </w:r>
      <w:r>
        <w:rPr>
          <w:rFonts w:hint="eastAsia" w:asciiTheme="minorEastAsia" w:hAnsiTheme="minorEastAsia" w:cstheme="minorEastAsia"/>
          <w:color w:val="auto"/>
          <w:spacing w:val="10"/>
          <w:sz w:val="28"/>
          <w:szCs w:val="28"/>
          <w:lang w:val="en-US" w:eastAsia="zh-CN"/>
        </w:rPr>
        <w:t>且</w:t>
      </w:r>
      <w:r>
        <w:rPr>
          <w:rFonts w:hint="eastAsia" w:asciiTheme="minorEastAsia" w:hAnsiTheme="minorEastAsia" w:cstheme="minorEastAsia"/>
          <w:b w:val="0"/>
          <w:bCs w:val="0"/>
          <w:color w:val="auto"/>
          <w:spacing w:val="10"/>
          <w:sz w:val="28"/>
          <w:szCs w:val="28"/>
          <w:lang w:val="en-US" w:eastAsia="zh-CN"/>
        </w:rPr>
        <w:t>除阿克别里斗乡江布勒阔拉村外其余13个村庄的部分生活污水现已纳入托里县污水处理厂，故该14个村庄采用纳管处理模式可行。详见“4.2.3农村生活污水处理模式选择”。规划对管网布置提出了要求，包括优先采用顺坡就势等建设成本低、施工速度快的管道布设方式，结合村庄规划、地形标高、排水流向，按照接管短、埋深合理、尽可能利用重力自流的原则布置污水管道等，详见“4.3.2管网布置”。并在附图8-附图14分乡镇生活污水治理规划布局示意图中对采用纳管和集中处理模式的村庄初步确定了污水干管位置及走向，各村污水管网的具体布置还需要通过可行性研究报告、详细设计和施工图设计等进一步细化确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color w:val="auto"/>
          <w:spacing w:val="10"/>
          <w:sz w:val="28"/>
          <w:szCs w:val="28"/>
          <w:lang w:val="en-US" w:eastAsia="zh-CN"/>
        </w:rPr>
        <w:t>说明书中缺少对各乡镇村的污水预测量测算方法，应结合托里县乡镇村实际人口规模、生活习惯、经济发展水平预测，来测算乡镇村居民实际</w:t>
      </w:r>
      <w:r>
        <w:rPr>
          <w:rFonts w:hint="eastAsia" w:asciiTheme="minorEastAsia" w:hAnsiTheme="minorEastAsia" w:eastAsiaTheme="minorEastAsia" w:cstheme="minorEastAsia"/>
          <w:color w:val="auto"/>
          <w:spacing w:val="10"/>
          <w:sz w:val="28"/>
          <w:szCs w:val="28"/>
          <w:lang w:val="en-US" w:eastAsia="zh-CN"/>
        </w:rPr>
        <w:t>用水量，再科学推算污水排放量；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b/>
          <w:bCs/>
          <w:color w:val="auto"/>
          <w:spacing w:val="10"/>
          <w:sz w:val="28"/>
          <w:szCs w:val="28"/>
          <w:lang w:val="en-US" w:eastAsia="zh-CN"/>
        </w:rPr>
        <w:t>修改说明：</w:t>
      </w:r>
      <w:r>
        <w:rPr>
          <w:rFonts w:hint="eastAsia" w:asciiTheme="minorEastAsia" w:hAnsiTheme="minorEastAsia" w:cstheme="minorEastAsia"/>
          <w:b w:val="0"/>
          <w:bCs w:val="0"/>
          <w:color w:val="auto"/>
          <w:spacing w:val="10"/>
          <w:sz w:val="28"/>
          <w:szCs w:val="28"/>
          <w:lang w:val="en-US" w:eastAsia="zh-CN"/>
        </w:rPr>
        <w:t>补充了各乡镇村的污水预测量测算方法，详见“3.2.3污水排放规模预测”。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eastAsiaTheme="minorEastAsia" w:cstheme="minorEastAsia"/>
          <w:color w:val="auto"/>
          <w:spacing w:val="10"/>
          <w:sz w:val="28"/>
          <w:szCs w:val="28"/>
          <w:lang w:val="en-US" w:eastAsia="zh-CN"/>
        </w:rPr>
        <w:t>图件：农村生活污水收集处理现状</w:t>
      </w:r>
      <w:r>
        <w:rPr>
          <w:rFonts w:hint="default" w:asciiTheme="minorEastAsia" w:hAnsiTheme="minorEastAsia" w:eastAsiaTheme="minorEastAsia" w:cstheme="minorEastAsia"/>
          <w:color w:val="auto"/>
          <w:spacing w:val="10"/>
          <w:sz w:val="28"/>
          <w:szCs w:val="28"/>
          <w:lang w:val="en-US" w:eastAsia="zh-CN"/>
        </w:rPr>
        <w:t>图</w:t>
      </w:r>
      <w:r>
        <w:rPr>
          <w:rFonts w:hint="eastAsia" w:asciiTheme="minorEastAsia" w:hAnsiTheme="minorEastAsia" w:eastAsiaTheme="minorEastAsia" w:cstheme="minorEastAsia"/>
          <w:color w:val="auto"/>
          <w:spacing w:val="10"/>
          <w:sz w:val="28"/>
          <w:szCs w:val="28"/>
          <w:lang w:val="en-US" w:eastAsia="zh-CN"/>
        </w:rPr>
        <w:t>表达不严谨，图例名称太简练，如“纳管”应为“现状纳管污水处理设施点”，“无”应为“现状无污水处理设施点”；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b/>
          <w:bCs/>
          <w:color w:val="auto"/>
          <w:spacing w:val="10"/>
          <w:sz w:val="28"/>
          <w:szCs w:val="28"/>
          <w:lang w:val="en-US" w:eastAsia="zh-CN"/>
        </w:rPr>
        <w:t>修改说明：</w:t>
      </w:r>
      <w:r>
        <w:rPr>
          <w:rFonts w:hint="eastAsia" w:asciiTheme="minorEastAsia" w:hAnsiTheme="minorEastAsia" w:cstheme="minorEastAsia"/>
          <w:b w:val="0"/>
          <w:bCs w:val="0"/>
          <w:color w:val="auto"/>
          <w:spacing w:val="10"/>
          <w:sz w:val="28"/>
          <w:szCs w:val="28"/>
          <w:lang w:val="en-US" w:eastAsia="zh-CN"/>
        </w:rPr>
        <w:t>已修改，详见附图5托里县农村生活污水收集处理现状图。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color w:val="auto"/>
          <w:spacing w:val="10"/>
          <w:sz w:val="28"/>
          <w:szCs w:val="28"/>
          <w:lang w:val="en-US" w:eastAsia="zh-CN"/>
        </w:rPr>
        <w:t>专项规划中各村污水处理设施具体位置应明确定位，满足项目实施可操作性，污水处理后的排放去向应结合污水处理设施选址位置及周边用地情况准确确定排放去向，以防造成对周边环境的影响；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b/>
          <w:bCs/>
          <w:color w:val="auto"/>
          <w:spacing w:val="10"/>
          <w:sz w:val="28"/>
          <w:szCs w:val="28"/>
          <w:lang w:val="en-US" w:eastAsia="zh-CN"/>
        </w:rPr>
        <w:t>修改说明：</w:t>
      </w:r>
      <w:r>
        <w:rPr>
          <w:rFonts w:hint="eastAsia" w:asciiTheme="minorEastAsia" w:hAnsiTheme="minorEastAsia" w:cstheme="minorEastAsia"/>
          <w:b w:val="0"/>
          <w:bCs w:val="0"/>
          <w:color w:val="auto"/>
          <w:spacing w:val="10"/>
          <w:sz w:val="28"/>
          <w:szCs w:val="28"/>
          <w:lang w:val="en-US" w:eastAsia="zh-CN"/>
        </w:rPr>
        <w:t>在“4.1布局选址原则”对污水处理设施提出了污水处理设施的布局要求“应符合自治区、“三线一单”生态环境分区管控方案的要求；符合托里县、乡镇国土空间规划等相关规划要求......”并在附图8-附图14分乡镇生活污水治理规划布局示意图初步确定了污水处理设施位置，规划是在县域层面对各乡镇村生活污水处理的相对宏观的规划，各村污水处理建设工程还需要进行可行性研究报告、详细设计和施工图设计等，各村污水处理设施的具体位置可在后续的可行性研究报告、详细设计和施工图设计等阶段确定。</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color w:val="auto"/>
          <w:spacing w:val="10"/>
          <w:sz w:val="28"/>
          <w:szCs w:val="28"/>
          <w:lang w:val="en-US" w:eastAsia="zh-CN"/>
        </w:rPr>
        <w:t>说明书中缺少项目建成后带来的效益分析。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default" w:asciiTheme="minorEastAsia" w:hAnsiTheme="minorEastAsia" w:eastAsiaTheme="minorEastAsia" w:cstheme="minorEastAsia"/>
          <w:color w:val="auto"/>
          <w:spacing w:val="10"/>
          <w:sz w:val="28"/>
          <w:szCs w:val="28"/>
          <w:lang w:val="en-US" w:eastAsia="zh-CN"/>
        </w:rPr>
      </w:pPr>
      <w:r>
        <w:rPr>
          <w:rFonts w:hint="eastAsia" w:asciiTheme="minorEastAsia" w:hAnsiTheme="minorEastAsia" w:cstheme="minorEastAsia"/>
          <w:b/>
          <w:bCs/>
          <w:color w:val="auto"/>
          <w:spacing w:val="10"/>
          <w:sz w:val="28"/>
          <w:szCs w:val="28"/>
          <w:lang w:val="en-US" w:eastAsia="zh-CN"/>
        </w:rPr>
        <w:t>修改说明：</w:t>
      </w:r>
      <w:r>
        <w:rPr>
          <w:rFonts w:hint="eastAsia" w:asciiTheme="minorEastAsia" w:hAnsiTheme="minorEastAsia" w:cstheme="minorEastAsia"/>
          <w:b w:val="0"/>
          <w:bCs w:val="0"/>
          <w:color w:val="auto"/>
          <w:spacing w:val="10"/>
          <w:sz w:val="28"/>
          <w:szCs w:val="28"/>
          <w:lang w:val="en-US" w:eastAsia="zh-CN"/>
        </w:rPr>
        <w:t>附件1</w:t>
      </w:r>
      <w:r>
        <w:rPr>
          <w:rFonts w:hint="eastAsia" w:asciiTheme="minorEastAsia" w:hAnsiTheme="minorEastAsia" w:cstheme="minorEastAsia"/>
          <w:b w:val="0"/>
          <w:bCs w:val="0"/>
          <w:color w:val="auto"/>
          <w:spacing w:val="10"/>
          <w:sz w:val="28"/>
          <w:szCs w:val="28"/>
          <w:lang w:val="en-US" w:eastAsia="zh-CN"/>
        </w:rPr>
        <w:t>说明书中补充了效益分析，详见“七、效益分析”。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281227"/>
    <w:multiLevelType w:val="singleLevel"/>
    <w:tmpl w:val="2C2812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F7BAC"/>
    <w:rsid w:val="0E7D2D2C"/>
    <w:rsid w:val="114A2CC7"/>
    <w:rsid w:val="17D05E6B"/>
    <w:rsid w:val="1CF549E7"/>
    <w:rsid w:val="2E21529B"/>
    <w:rsid w:val="30F00B26"/>
    <w:rsid w:val="377C4D93"/>
    <w:rsid w:val="483E2433"/>
    <w:rsid w:val="49D66F2A"/>
    <w:rsid w:val="4E785C0C"/>
    <w:rsid w:val="50CF75D4"/>
    <w:rsid w:val="50CF7BAC"/>
    <w:rsid w:val="59F314FB"/>
    <w:rsid w:val="7E945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2021-12-16T08:07:00Z</dcterms:created>
  <dc:creator>苗苗</dc:creator>
  <cp:lastModifiedBy>三色堇</cp:lastModifiedBy>
  <dcterms:modified xsi:type="dcterms:W3CDTF">2021-12-21T04:15:57Z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39E0044480884A70B198F9EBDFC3E899</vt:lpwstr>
  </property>
</Properties>
</file>