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rPr>
      </w:pPr>
      <w: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t>托里县</w:t>
      </w:r>
      <w:r>
        <w:rPr>
          <w:rFonts w:hint="eastAsia" w:ascii="方正小标宋简体" w:hAnsi="方正小标宋简体" w:eastAsia="方正小标宋简体" w:cs="方正小标宋简体"/>
          <w:i w:val="0"/>
          <w:caps w:val="0"/>
          <w:color w:val="000000"/>
          <w:spacing w:val="0"/>
          <w:sz w:val="44"/>
          <w:szCs w:val="44"/>
          <w:shd w:val="clear" w:fill="FFFFFF"/>
        </w:rPr>
        <w:t>政府信息公开工作2020年度报告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依据《中华人民共和国政府信息公开条例》第五十条之规定</w:t>
      </w:r>
      <w:r>
        <w:rPr>
          <w:rFonts w:hint="eastAsia" w:ascii="仿宋_GB2312" w:hAnsi="仿宋_GB2312" w:eastAsia="仿宋_GB2312" w:cs="仿宋_GB2312"/>
          <w:sz w:val="32"/>
          <w:szCs w:val="32"/>
          <w:lang w:eastAsia="zh-CN"/>
        </w:rPr>
        <w:t>、《国务院办公厅政府信息与政务公开办公室关于政府信息公开工作年度报告有关事项的通知》（国办公开办函〔2019〕60号）和《2020年塔城地区政务公开工作要点》有关要求，</w:t>
      </w:r>
      <w:r>
        <w:rPr>
          <w:rFonts w:hint="eastAsia" w:ascii="仿宋_GB2312" w:hAnsi="仿宋_GB2312" w:eastAsia="仿宋_GB2312" w:cs="仿宋_GB2312"/>
          <w:sz w:val="32"/>
          <w:szCs w:val="32"/>
        </w:rPr>
        <w:t>制作本报告。本报告中所列数据信息的统计期限为2020年1月1日至2020年12月31日。如对本报告有疑问，请与</w:t>
      </w:r>
      <w:r>
        <w:rPr>
          <w:rFonts w:hint="eastAsia" w:ascii="仿宋_GB2312" w:hAnsi="仿宋_GB2312" w:eastAsia="仿宋_GB2312" w:cs="仿宋_GB2312"/>
          <w:sz w:val="32"/>
          <w:szCs w:val="32"/>
          <w:lang w:eastAsia="zh-CN"/>
        </w:rPr>
        <w:t>托里县人民政府电子政务</w:t>
      </w:r>
      <w:r>
        <w:rPr>
          <w:rFonts w:hint="eastAsia" w:ascii="仿宋_GB2312" w:hAnsi="仿宋_GB2312" w:eastAsia="仿宋_GB2312" w:cs="仿宋_GB2312"/>
          <w:sz w:val="32"/>
          <w:szCs w:val="32"/>
        </w:rPr>
        <w:t>办公室联系（</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rPr>
        <w:t>：0901—</w:t>
      </w:r>
      <w:r>
        <w:rPr>
          <w:rFonts w:hint="eastAsia" w:ascii="仿宋_GB2312" w:hAnsi="仿宋_GB2312" w:eastAsia="仿宋_GB2312" w:cs="仿宋_GB2312"/>
          <w:sz w:val="32"/>
          <w:szCs w:val="32"/>
          <w:lang w:val="en-US" w:eastAsia="zh-CN"/>
        </w:rPr>
        <w:t>3688810</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Verdana" w:eastAsia="仿宋_GB2312" w:cs="宋体"/>
          <w:color w:val="000000"/>
          <w:kern w:val="0"/>
          <w:sz w:val="32"/>
          <w:szCs w:val="32"/>
        </w:rPr>
      </w:pPr>
      <w:r>
        <w:rPr>
          <w:rFonts w:hint="eastAsia" w:ascii="仿宋_GB2312" w:hAnsi="仿宋_GB2312" w:eastAsia="仿宋_GB2312" w:cs="仿宋_GB2312"/>
          <w:i w:val="0"/>
          <w:caps w:val="0"/>
          <w:color w:val="000000"/>
          <w:spacing w:val="0"/>
          <w:sz w:val="32"/>
          <w:szCs w:val="32"/>
          <w:shd w:val="clear" w:fill="FFFFFF"/>
        </w:rPr>
        <w:t>20</w:t>
      </w:r>
      <w:r>
        <w:rPr>
          <w:rFonts w:hint="eastAsia" w:ascii="仿宋_GB2312" w:hAnsi="仿宋_GB2312" w:eastAsia="仿宋_GB2312" w:cs="仿宋_GB2312"/>
          <w:i w:val="0"/>
          <w:caps w:val="0"/>
          <w:color w:val="000000"/>
          <w:spacing w:val="0"/>
          <w:sz w:val="32"/>
          <w:szCs w:val="32"/>
          <w:shd w:val="clear" w:fill="FFFFFF"/>
          <w:lang w:val="en-US" w:eastAsia="zh-CN"/>
        </w:rPr>
        <w:t>20</w:t>
      </w:r>
      <w:r>
        <w:rPr>
          <w:rFonts w:hint="eastAsia" w:ascii="仿宋_GB2312" w:hAnsi="仿宋_GB2312" w:eastAsia="仿宋_GB2312" w:cs="仿宋_GB2312"/>
          <w:i w:val="0"/>
          <w:caps w:val="0"/>
          <w:color w:val="000000"/>
          <w:spacing w:val="0"/>
          <w:sz w:val="32"/>
          <w:szCs w:val="32"/>
          <w:shd w:val="clear" w:fill="FFFFFF"/>
        </w:rPr>
        <w:t>年</w:t>
      </w:r>
      <w:r>
        <w:rPr>
          <w:rFonts w:hint="eastAsia" w:ascii="仿宋_GB2312" w:hAnsi="仿宋_GB2312" w:eastAsia="仿宋_GB2312" w:cs="仿宋_GB2312"/>
          <w:i w:val="0"/>
          <w:caps w:val="0"/>
          <w:color w:val="000000"/>
          <w:spacing w:val="0"/>
          <w:sz w:val="32"/>
          <w:szCs w:val="32"/>
          <w:shd w:val="clear" w:fill="FFFFFF"/>
          <w:lang w:eastAsia="zh-CN"/>
        </w:rPr>
        <w:t>，托里县</w:t>
      </w:r>
      <w:r>
        <w:rPr>
          <w:rFonts w:hint="eastAsia" w:ascii="仿宋_GB2312" w:hAnsi="仿宋_GB2312" w:eastAsia="仿宋_GB2312" w:cs="仿宋_GB2312"/>
          <w:i w:val="0"/>
          <w:caps w:val="0"/>
          <w:color w:val="000000"/>
          <w:spacing w:val="0"/>
          <w:sz w:val="32"/>
          <w:szCs w:val="32"/>
          <w:shd w:val="clear" w:fill="FFFFFF"/>
        </w:rPr>
        <w:t>深入学习领会习近平新时代中国特色社会主义思想，坚持以人民为中心的发展思想，认真</w:t>
      </w:r>
      <w:r>
        <w:rPr>
          <w:rFonts w:hint="eastAsia" w:ascii="仿宋_GB2312" w:hAnsi="仿宋_GB2312" w:eastAsia="仿宋_GB2312" w:cs="仿宋_GB2312"/>
          <w:i w:val="0"/>
          <w:caps w:val="0"/>
          <w:color w:val="000000"/>
          <w:spacing w:val="0"/>
          <w:sz w:val="32"/>
          <w:szCs w:val="32"/>
          <w:shd w:val="clear" w:fill="FFFFFF"/>
          <w:lang w:eastAsia="zh-CN"/>
        </w:rPr>
        <w:t>贯彻</w:t>
      </w:r>
      <w:r>
        <w:rPr>
          <w:rFonts w:hint="eastAsia" w:ascii="仿宋_GB2312" w:hAnsi="仿宋_GB2312" w:eastAsia="仿宋_GB2312" w:cs="仿宋_GB2312"/>
          <w:i w:val="0"/>
          <w:caps w:val="0"/>
          <w:color w:val="000000"/>
          <w:spacing w:val="0"/>
          <w:sz w:val="32"/>
          <w:szCs w:val="32"/>
          <w:shd w:val="clear" w:fill="FFFFFF"/>
        </w:rPr>
        <w:t>落实</w:t>
      </w:r>
      <w:r>
        <w:rPr>
          <w:rFonts w:hint="eastAsia" w:ascii="仿宋_GB2312" w:hAnsi="仿宋_GB2312" w:eastAsia="仿宋_GB2312" w:cs="仿宋_GB2312"/>
          <w:i w:val="0"/>
          <w:caps w:val="0"/>
          <w:color w:val="000000"/>
          <w:spacing w:val="0"/>
          <w:sz w:val="32"/>
          <w:szCs w:val="32"/>
          <w:shd w:val="clear" w:fill="FFFFFF"/>
          <w:lang w:eastAsia="zh-CN"/>
        </w:rPr>
        <w:t>自治区、地区</w:t>
      </w:r>
      <w:r>
        <w:rPr>
          <w:rFonts w:hint="eastAsia" w:ascii="仿宋_GB2312" w:hAnsi="仿宋_GB2312" w:eastAsia="仿宋_GB2312" w:cs="仿宋_GB2312"/>
          <w:i w:val="0"/>
          <w:caps w:val="0"/>
          <w:color w:val="000000"/>
          <w:spacing w:val="0"/>
          <w:sz w:val="32"/>
          <w:szCs w:val="32"/>
          <w:shd w:val="clear" w:fill="FFFFFF"/>
        </w:rPr>
        <w:t>政府关于全面推进政务公开工作的一系列决策部署，坚持以公开为常态、不公开为例外，着力完善公开机制、细化公开内容、扩大公开范围，强化政策解读和政务舆情回应，</w:t>
      </w:r>
      <w:r>
        <w:rPr>
          <w:rFonts w:hint="eastAsia" w:ascii="仿宋_GB2312" w:hAnsi="Verdana" w:eastAsia="仿宋_GB2312" w:cs="宋体"/>
          <w:color w:val="000000"/>
          <w:kern w:val="0"/>
          <w:sz w:val="32"/>
          <w:szCs w:val="32"/>
        </w:rPr>
        <w:t>不断加强政府信息公开工作。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outlineLvl w:val="9"/>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楷体_GB2312" w:hAnsi="楷体_GB2312" w:eastAsia="楷体_GB2312" w:cs="楷体_GB2312"/>
          <w:b/>
          <w:bCs/>
          <w:i w:val="0"/>
          <w:caps w:val="0"/>
          <w:color w:val="auto"/>
          <w:spacing w:val="0"/>
          <w:sz w:val="32"/>
          <w:szCs w:val="32"/>
          <w:shd w:val="clear" w:fill="FFFFFF"/>
          <w:lang w:eastAsia="zh-CN"/>
        </w:rPr>
        <w:t>（一）抓好重点领域信息公开工作。</w:t>
      </w:r>
      <w:r>
        <w:rPr>
          <w:rFonts w:hint="eastAsia" w:ascii="仿宋_GB2312" w:hAnsi="仿宋_GB2312" w:eastAsia="仿宋_GB2312" w:cs="仿宋_GB2312"/>
          <w:i w:val="0"/>
          <w:caps w:val="0"/>
          <w:color w:val="auto"/>
          <w:spacing w:val="0"/>
          <w:kern w:val="0"/>
          <w:sz w:val="32"/>
          <w:szCs w:val="32"/>
          <w:shd w:val="clear" w:fill="FFFFFF"/>
          <w:lang w:val="en-US" w:eastAsia="zh-CN" w:bidi="ar"/>
        </w:rPr>
        <w:t>一是将县委、县政府，各部门、各乡（镇）举办的各项活动、重大决策等信息及时发布，加强重点领域信息公开，努力为群众提供“看得懂”“真有用”的信息服务。主动公开涉及重点工程建设、项目招投标、扶贫攻坚、公共服务、公共监管等重点领域信息，及时发布教育、计生、农业、旅游等与群众利益密切相关的部门的政务信息，保障各族群众知情权、参与权、表达权、监督权。二是通过各乡镇、各部门积极开展环保宣传活动，切实发动群众，发挥网络优势，确保了公众的环境知情权。三是推进食品药品信息公开。2020年，共公开食品药品信息74条。四是推进安全生产信息公开。各乡(镇)、部门，勇于担当，主动作为，抓实消防、道路安全、危化品、危旧房、城市安全等重点领域安全整治情况信息公开工作，推行安全生产重大事故隐患以及挂牌督办信息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楷体_GB2312" w:hAnsi="楷体_GB2312" w:eastAsia="楷体_GB2312" w:cs="楷体_GB2312"/>
          <w:b/>
          <w:bCs/>
          <w:i w:val="0"/>
          <w:caps w:val="0"/>
          <w:color w:val="auto"/>
          <w:spacing w:val="0"/>
          <w:sz w:val="32"/>
          <w:szCs w:val="32"/>
          <w:shd w:val="clear" w:fill="FFFFFF"/>
          <w:lang w:eastAsia="zh-CN"/>
        </w:rPr>
        <w:t>（二）抓好财政信息公开。</w:t>
      </w:r>
      <w:r>
        <w:rPr>
          <w:rFonts w:hint="eastAsia" w:ascii="仿宋_GB2312" w:hAnsi="仿宋_GB2312" w:eastAsia="仿宋_GB2312" w:cs="仿宋_GB2312"/>
          <w:i w:val="0"/>
          <w:caps w:val="0"/>
          <w:color w:val="auto"/>
          <w:spacing w:val="0"/>
          <w:kern w:val="0"/>
          <w:sz w:val="32"/>
          <w:szCs w:val="32"/>
          <w:shd w:val="clear" w:fill="FFFFFF"/>
          <w:lang w:val="en-US" w:eastAsia="zh-CN" w:bidi="ar"/>
        </w:rPr>
        <w:t>及时、准确、完整的在政府网站对2019年度决算报告及附表和2020年预算安排、2020年各项整合资金和收回资金等信息进行公开。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楷体_GB2312" w:hAnsi="楷体_GB2312" w:eastAsia="楷体_GB2312" w:cs="楷体_GB2312"/>
          <w:b/>
          <w:bCs/>
          <w:i w:val="0"/>
          <w:caps w:val="0"/>
          <w:color w:val="auto"/>
          <w:spacing w:val="0"/>
          <w:sz w:val="32"/>
          <w:szCs w:val="32"/>
          <w:shd w:val="clear" w:fill="FFFFFF"/>
          <w:lang w:eastAsia="zh-CN"/>
        </w:rPr>
        <w:t>（三）抓好扶贫信息公开。</w:t>
      </w:r>
      <w:r>
        <w:rPr>
          <w:rFonts w:hint="eastAsia" w:ascii="仿宋_GB2312" w:hAnsi="仿宋_GB2312" w:eastAsia="仿宋_GB2312" w:cs="仿宋_GB2312"/>
          <w:i w:val="0"/>
          <w:caps w:val="0"/>
          <w:color w:val="auto"/>
          <w:spacing w:val="0"/>
          <w:kern w:val="0"/>
          <w:sz w:val="32"/>
          <w:szCs w:val="32"/>
          <w:shd w:val="clear" w:fill="FFFFFF"/>
          <w:lang w:val="en-US" w:eastAsia="zh-CN" w:bidi="ar"/>
        </w:rPr>
        <w:t>2020年，围绕扶贫领域加大主动公开力度，在政府网主动公开</w:t>
      </w:r>
      <w:r>
        <w:rPr>
          <w:rFonts w:hint="eastAsia" w:ascii="Times New Roman" w:hAnsi="Times New Roman" w:eastAsia="仿宋_GB2312" w:cs="仿宋_GB2312"/>
          <w:color w:val="auto"/>
          <w:sz w:val="32"/>
          <w:szCs w:val="32"/>
        </w:rPr>
        <w:t>发布扶贫领域项目资金、动态信息共</w:t>
      </w:r>
      <w:r>
        <w:rPr>
          <w:rFonts w:hint="eastAsia" w:ascii="Times New Roman" w:hAnsi="Times New Roman" w:eastAsia="仿宋_GB2312" w:cs="仿宋_GB2312"/>
          <w:color w:val="auto"/>
          <w:sz w:val="32"/>
          <w:szCs w:val="32"/>
          <w:lang w:val="en-US" w:eastAsia="zh-CN"/>
        </w:rPr>
        <w:t>53</w:t>
      </w:r>
      <w:r>
        <w:rPr>
          <w:rFonts w:hint="eastAsia" w:ascii="Times New Roman" w:hAnsi="Times New Roman" w:eastAsia="仿宋_GB2312" w:cs="仿宋_GB2312"/>
          <w:color w:val="auto"/>
          <w:sz w:val="32"/>
          <w:szCs w:val="32"/>
        </w:rPr>
        <w:t>条，确保扶贫领域信息和项目资金使用情况公开透明，接受群众监督。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四</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抓好民生领域信息公开。</w:t>
      </w:r>
      <w:r>
        <w:rPr>
          <w:rFonts w:hint="eastAsia" w:ascii="仿宋_GB2312" w:hAnsi="仿宋_GB2312" w:eastAsia="仿宋_GB2312" w:cs="仿宋_GB2312"/>
          <w:color w:val="auto"/>
          <w:sz w:val="32"/>
          <w:szCs w:val="32"/>
        </w:rPr>
        <w:t>做好就业、教育、医疗、公共文化等领域的信息公开工作。年内通过政府网站、信息栏、公告等多种途径，及时发布公务员招聘、教育招生等信息，确保信息公开的质量和实效，保障各族群众知情权、参与权、表达权、监督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楷体_GB2312" w:hAnsi="楷体_GB2312" w:eastAsia="楷体_GB2312" w:cs="楷体_GB2312"/>
          <w:b/>
          <w:bCs/>
          <w:color w:val="auto"/>
          <w:sz w:val="32"/>
          <w:szCs w:val="32"/>
          <w:lang w:eastAsia="zh-CN"/>
        </w:rPr>
        <w:t>（五）做好依申请公开信息工作。</w:t>
      </w:r>
      <w:r>
        <w:rPr>
          <w:rFonts w:hint="eastAsia" w:ascii="仿宋_GB2312" w:hAnsi="仿宋_GB2312" w:eastAsia="仿宋_GB2312" w:cs="仿宋_GB2312"/>
          <w:i w:val="0"/>
          <w:caps w:val="0"/>
          <w:color w:val="auto"/>
          <w:spacing w:val="0"/>
          <w:kern w:val="0"/>
          <w:sz w:val="32"/>
          <w:szCs w:val="32"/>
          <w:shd w:val="clear" w:fill="FFFFFF"/>
          <w:lang w:val="en-US" w:eastAsia="zh-CN" w:bidi="ar"/>
        </w:rPr>
        <w:t>强化依申请公开信息工作，继续做好在政府门户网站在线提交申请服务，落实专人按照《依申请公开政府信息工作规范》受理政府信息依申请公开工作，确保依申请公开受理、审查、处理、答复等各环节的规范化和标准化。</w:t>
      </w:r>
    </w:p>
    <w:p>
      <w:pPr>
        <w:keepNext w:val="0"/>
        <w:keepLines w:val="0"/>
        <w:pageBreakBefore w:val="0"/>
        <w:widowControl/>
        <w:suppressLineNumbers w:val="0"/>
        <w:kinsoku/>
        <w:wordWrap/>
        <w:overflowPunct/>
        <w:topLinePunct w:val="0"/>
        <w:autoSpaceDE/>
        <w:autoSpaceDN/>
        <w:bidi w:val="0"/>
        <w:spacing w:line="520" w:lineRule="exact"/>
        <w:ind w:firstLine="643" w:firstLineChars="200"/>
        <w:jc w:val="left"/>
        <w:textAlignment w:val="auto"/>
        <w:rPr>
          <w:rFonts w:hint="eastAsia"/>
          <w:lang w:val="en-US" w:eastAsia="zh-CN"/>
        </w:rPr>
      </w:pPr>
      <w:r>
        <w:rPr>
          <w:rFonts w:hint="eastAsia" w:ascii="楷体_GB2312" w:hAnsi="楷体_GB2312" w:eastAsia="楷体_GB2312" w:cs="楷体_GB2312"/>
          <w:b/>
          <w:bCs/>
          <w:i w:val="0"/>
          <w:caps w:val="0"/>
          <w:color w:val="auto"/>
          <w:spacing w:val="0"/>
          <w:sz w:val="32"/>
          <w:szCs w:val="32"/>
          <w:shd w:val="clear" w:fill="FFFFFF"/>
          <w:lang w:val="en-US" w:eastAsia="zh-CN"/>
        </w:rPr>
        <w:t>(六）加强一体化在线政务服务平台建设。</w:t>
      </w:r>
      <w:r>
        <w:rPr>
          <w:rFonts w:hint="eastAsia" w:ascii="仿宋_GB2312" w:hAnsi="仿宋_GB2312" w:eastAsia="仿宋_GB2312" w:cs="仿宋_GB2312"/>
          <w:i w:val="0"/>
          <w:caps w:val="0"/>
          <w:color w:val="auto"/>
          <w:spacing w:val="0"/>
          <w:kern w:val="0"/>
          <w:sz w:val="32"/>
          <w:szCs w:val="32"/>
          <w:shd w:val="clear" w:fill="FFFFFF"/>
          <w:lang w:val="en-US" w:eastAsia="zh-CN" w:bidi="ar"/>
        </w:rPr>
        <w:t>2020年，行政服务中心已进驻的行政审批部门39个。可</w:t>
      </w:r>
      <w:r>
        <w:rPr>
          <w:rFonts w:hint="eastAsia" w:ascii="仿宋_GB2312" w:hAnsi="仿宋_GB2312" w:eastAsia="仿宋_GB2312" w:cs="仿宋_GB2312"/>
          <w:color w:val="auto"/>
          <w:sz w:val="32"/>
          <w:szCs w:val="32"/>
          <w:lang w:val="en-US" w:eastAsia="zh-CN"/>
        </w:rPr>
        <w:t>办理事项共有390</w:t>
      </w:r>
      <w:r>
        <w:rPr>
          <w:rFonts w:hint="eastAsia" w:ascii="仿宋_GB2312" w:hAnsi="仿宋_GB2312" w:eastAsia="仿宋_GB2312" w:cs="仿宋_GB2312"/>
          <w:color w:val="auto"/>
          <w:sz w:val="32"/>
          <w:szCs w:val="32"/>
          <w:lang w:eastAsia="zh-CN"/>
        </w:rPr>
        <w:t>项，其中，行政审批事项</w:t>
      </w:r>
      <w:r>
        <w:rPr>
          <w:rFonts w:hint="eastAsia" w:ascii="仿宋_GB2312" w:hAnsi="仿宋_GB2312" w:eastAsia="仿宋_GB2312" w:cs="仿宋_GB2312"/>
          <w:color w:val="auto"/>
          <w:sz w:val="32"/>
          <w:szCs w:val="32"/>
          <w:lang w:val="en-US" w:eastAsia="zh-CN"/>
        </w:rPr>
        <w:t>353</w:t>
      </w:r>
      <w:r>
        <w:rPr>
          <w:rFonts w:hint="eastAsia" w:ascii="仿宋_GB2312" w:hAnsi="仿宋_GB2312" w:eastAsia="仿宋_GB2312" w:cs="仿宋_GB2312"/>
          <w:color w:val="auto"/>
          <w:sz w:val="32"/>
          <w:szCs w:val="32"/>
          <w:lang w:eastAsia="zh-CN"/>
        </w:rPr>
        <w:t>项，公共服务事项等</w:t>
      </w:r>
      <w:r>
        <w:rPr>
          <w:rFonts w:hint="eastAsia" w:ascii="仿宋_GB2312" w:hAnsi="仿宋_GB2312" w:eastAsia="仿宋_GB2312" w:cs="仿宋_GB2312"/>
          <w:color w:val="auto"/>
          <w:sz w:val="32"/>
          <w:szCs w:val="32"/>
          <w:lang w:val="en-US" w:eastAsia="zh-CN"/>
        </w:rPr>
        <w:t>36</w:t>
      </w:r>
      <w:r>
        <w:rPr>
          <w:rFonts w:hint="eastAsia" w:ascii="仿宋_GB2312" w:hAnsi="仿宋_GB2312" w:eastAsia="仿宋_GB2312" w:cs="仿宋_GB2312"/>
          <w:color w:val="auto"/>
          <w:sz w:val="32"/>
          <w:szCs w:val="32"/>
          <w:lang w:eastAsia="zh-CN"/>
        </w:rPr>
        <w:t>项；</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lang w:eastAsia="zh-CN"/>
        </w:rPr>
        <w:t>个行政审批单位和公共服务机构的</w:t>
      </w:r>
      <w:r>
        <w:rPr>
          <w:rFonts w:hint="eastAsia" w:ascii="仿宋_GB2312" w:hAnsi="仿宋_GB2312" w:eastAsia="仿宋_GB2312" w:cs="仿宋_GB2312"/>
          <w:color w:val="auto"/>
          <w:sz w:val="32"/>
          <w:szCs w:val="32"/>
          <w:lang w:val="en-US" w:eastAsia="zh-CN"/>
        </w:rPr>
        <w:t>301个</w:t>
      </w:r>
      <w:r>
        <w:rPr>
          <w:rFonts w:hint="eastAsia" w:ascii="仿宋_GB2312" w:hAnsi="仿宋_GB2312" w:eastAsia="仿宋_GB2312" w:cs="仿宋_GB2312"/>
          <w:color w:val="auto"/>
          <w:sz w:val="32"/>
          <w:szCs w:val="32"/>
          <w:lang w:eastAsia="zh-CN"/>
        </w:rPr>
        <w:t>事项窗口直接办理，在中心设立了综合窗口</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lang w:eastAsia="zh-CN"/>
        </w:rPr>
        <w:t>个单位</w:t>
      </w:r>
      <w:r>
        <w:rPr>
          <w:rFonts w:hint="eastAsia" w:ascii="仿宋_GB2312" w:hAnsi="仿宋_GB2312" w:eastAsia="仿宋_GB2312" w:cs="仿宋_GB2312"/>
          <w:color w:val="auto"/>
          <w:sz w:val="32"/>
          <w:szCs w:val="32"/>
          <w:lang w:val="en-US" w:eastAsia="zh-CN"/>
        </w:rPr>
        <w:t>89</w:t>
      </w:r>
      <w:r>
        <w:rPr>
          <w:rFonts w:hint="eastAsia" w:ascii="仿宋_GB2312" w:hAnsi="仿宋_GB2312" w:eastAsia="仿宋_GB2312" w:cs="仿宋_GB2312"/>
          <w:color w:val="auto"/>
          <w:sz w:val="32"/>
          <w:szCs w:val="32"/>
          <w:lang w:eastAsia="zh-CN"/>
        </w:rPr>
        <w:t>个事项委托中心综合窗口，负责各单位委托事项受理和转办工作。按照精简效能原则，各单位选派政治素质高、工作作风好、业务能力强的人员进驻中心。</w:t>
      </w:r>
      <w:r>
        <w:rPr>
          <w:rFonts w:hint="eastAsia" w:ascii="仿宋_GB2312" w:hAnsi="仿宋_GB2312" w:eastAsia="仿宋_GB2312" w:cs="仿宋_GB2312"/>
          <w:color w:val="auto"/>
          <w:sz w:val="32"/>
          <w:szCs w:val="32"/>
          <w:lang w:val="en-US" w:eastAsia="zh-CN"/>
        </w:rPr>
        <w:t xml:space="preserve">自治区发布520大项办理事项，托里县已发布479项,可网办事项比例99.79%，全程网办率83.51%，网上办件量为852件。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lang w:val="en-US" w:eastAsia="zh-CN"/>
        </w:rPr>
      </w:pPr>
      <w:r>
        <w:rPr>
          <w:rFonts w:hint="eastAsia" w:ascii="楷体_GB2312" w:hAnsi="楷体_GB2312" w:eastAsia="楷体_GB2312" w:cs="楷体_GB2312"/>
          <w:b/>
          <w:bCs/>
          <w:i w:val="0"/>
          <w:caps w:val="0"/>
          <w:color w:val="auto"/>
          <w:spacing w:val="0"/>
          <w:sz w:val="32"/>
          <w:szCs w:val="32"/>
          <w:shd w:val="clear" w:fill="FFFFFF"/>
          <w:lang w:val="en-US" w:eastAsia="zh-CN"/>
        </w:rPr>
        <w:t>（七）加强公开平台建设。</w:t>
      </w:r>
      <w:r>
        <w:rPr>
          <w:rFonts w:hint="eastAsia" w:ascii="仿宋_GB2312" w:hAnsi="仿宋_GB2312" w:eastAsia="仿宋_GB2312" w:cs="仿宋_GB2312"/>
          <w:i w:val="0"/>
          <w:caps w:val="0"/>
          <w:color w:val="auto"/>
          <w:spacing w:val="0"/>
          <w:kern w:val="0"/>
          <w:sz w:val="32"/>
          <w:szCs w:val="32"/>
          <w:shd w:val="clear" w:fill="FFFFFF"/>
          <w:lang w:val="en-US" w:eastAsia="zh-CN" w:bidi="ar"/>
        </w:rPr>
        <w:t>一是坚持把政府网站作为政府信息公开的第一平台，不断加强日常管理、维护和改进，整合信息资源，完善公开内容。二是向服务对象提供政策法规、新闻动态、通知公告、人事招考等各类信息。三是梳理完成26个领域基层政务公开标准目录，开设了26个领域专栏，并按程序进行公开。四是完善政民互动栏目。严格按照为人民群众解难事、办实事、做好事的目标，以高度的责任感，认真受理群众来信。2020年，</w:t>
      </w:r>
      <w:r>
        <w:rPr>
          <w:rFonts w:hint="eastAsia" w:ascii="仿宋_GB2312" w:hAnsi="仿宋_GB2312" w:eastAsia="仿宋_GB2312" w:cs="仿宋_GB2312"/>
          <w:b w:val="0"/>
          <w:color w:val="auto"/>
          <w:kern w:val="2"/>
          <w:sz w:val="32"/>
          <w:szCs w:val="32"/>
          <w:lang w:val="en-US" w:eastAsia="zh-CN" w:bidi="hi-IN"/>
        </w:rPr>
        <w:t>政府网站共发布各类信息2800余条，</w:t>
      </w:r>
      <w:r>
        <w:rPr>
          <w:rFonts w:hint="eastAsia" w:ascii="仿宋_GB2312" w:hAnsi="仿宋_GB2312" w:eastAsia="仿宋_GB2312" w:cs="仿宋_GB2312"/>
          <w:i w:val="0"/>
          <w:caps w:val="0"/>
          <w:color w:val="auto"/>
          <w:spacing w:val="0"/>
          <w:kern w:val="0"/>
          <w:sz w:val="32"/>
          <w:szCs w:val="32"/>
          <w:shd w:val="clear" w:fill="FFFFFF"/>
          <w:lang w:val="en-US" w:eastAsia="zh-CN" w:bidi="ar"/>
        </w:rPr>
        <w:t>共受理网上信访及地区网上信访31件，做到了答复及时、准确，办结率达100%,无</w:t>
      </w:r>
      <w:r>
        <w:rPr>
          <w:rFonts w:hint="eastAsia" w:ascii="仿宋_GB2312" w:hAnsi="仿宋_GB2312" w:eastAsia="仿宋_GB2312" w:cs="仿宋_GB2312"/>
          <w:b w:val="0"/>
          <w:color w:val="auto"/>
          <w:kern w:val="2"/>
          <w:sz w:val="32"/>
          <w:szCs w:val="32"/>
          <w:lang w:val="en-US" w:eastAsia="zh-CN" w:bidi="hi-IN"/>
        </w:rPr>
        <w:t>行政复议和行政诉讼事件</w:t>
      </w:r>
      <w:r>
        <w:rPr>
          <w:rFonts w:hint="eastAsia" w:ascii="仿宋_GB2312" w:hAnsi="仿宋_GB2312" w:eastAsia="仿宋_GB2312" w:cs="仿宋_GB2312"/>
          <w:i w:val="0"/>
          <w:caps w:val="0"/>
          <w:color w:val="auto"/>
          <w:spacing w:val="0"/>
          <w:kern w:val="0"/>
          <w:sz w:val="32"/>
          <w:szCs w:val="32"/>
          <w:shd w:val="clear" w:fill="FFFFFF"/>
          <w:lang w:val="en-US" w:eastAsia="zh-CN" w:bidi="ar"/>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8"/>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w:t>
            </w:r>
          </w:p>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新制作数量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w:t>
            </w:r>
          </w:p>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新公开数量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对外公开</w:t>
            </w:r>
          </w:p>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规章</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规范性文件</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2180" w:type="dxa"/>
            <w:noWrap w:val="0"/>
            <w:vAlign w:val="center"/>
          </w:tcPr>
          <w:p>
            <w:pPr>
              <w:spacing w:line="3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行政许可</w:t>
            </w:r>
          </w:p>
        </w:tc>
        <w:tc>
          <w:tcPr>
            <w:tcW w:w="2180" w:type="dxa"/>
            <w:noWrap w:val="0"/>
            <w:vAlign w:val="center"/>
          </w:tcPr>
          <w:p>
            <w:pPr>
              <w:spacing w:line="32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183</w:t>
            </w:r>
          </w:p>
        </w:tc>
        <w:tc>
          <w:tcPr>
            <w:tcW w:w="2180" w:type="dxa"/>
            <w:noWrap w:val="0"/>
            <w:vAlign w:val="center"/>
          </w:tcPr>
          <w:p>
            <w:pPr>
              <w:spacing w:line="32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+42</w:t>
            </w:r>
          </w:p>
        </w:tc>
        <w:tc>
          <w:tcPr>
            <w:tcW w:w="2180" w:type="dxa"/>
            <w:noWrap w:val="0"/>
            <w:vAlign w:val="center"/>
          </w:tcPr>
          <w:p>
            <w:pPr>
              <w:spacing w:line="32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其他对外管理服务事项</w:t>
            </w:r>
          </w:p>
        </w:tc>
        <w:tc>
          <w:tcPr>
            <w:tcW w:w="2180" w:type="dxa"/>
            <w:noWrap w:val="0"/>
            <w:vAlign w:val="center"/>
          </w:tcPr>
          <w:p>
            <w:pPr>
              <w:spacing w:line="320" w:lineRule="exact"/>
              <w:jc w:val="center"/>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101</w:t>
            </w:r>
          </w:p>
        </w:tc>
        <w:tc>
          <w:tcPr>
            <w:tcW w:w="2180" w:type="dxa"/>
            <w:noWrap w:val="0"/>
            <w:vAlign w:val="center"/>
          </w:tcPr>
          <w:p>
            <w:pPr>
              <w:spacing w:line="32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+64</w:t>
            </w:r>
          </w:p>
        </w:tc>
        <w:tc>
          <w:tcPr>
            <w:tcW w:w="2180" w:type="dxa"/>
            <w:noWrap w:val="0"/>
            <w:vAlign w:val="center"/>
          </w:tcPr>
          <w:p>
            <w:pPr>
              <w:spacing w:line="32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88913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行政处罚</w:t>
            </w:r>
          </w:p>
        </w:tc>
        <w:tc>
          <w:tcPr>
            <w:tcW w:w="2180" w:type="dxa"/>
            <w:noWrap w:val="0"/>
            <w:vAlign w:val="top"/>
          </w:tcPr>
          <w:p>
            <w:pPr>
              <w:widowControl/>
              <w:spacing w:line="360" w:lineRule="exact"/>
              <w:ind w:firstLine="200" w:firstLineChars="0"/>
              <w:jc w:val="center"/>
              <w:rPr>
                <w:rFonts w:hint="default" w:ascii="仿宋_GB2312" w:hAnsi="仿宋_GB2312" w:eastAsia="仿宋_GB2312" w:cs="仿宋_GB2312"/>
                <w:sz w:val="30"/>
                <w:szCs w:val="30"/>
                <w:lang w:val="en-US" w:eastAsia="zh-CN"/>
              </w:rPr>
            </w:pPr>
            <w:r>
              <w:rPr>
                <w:rFonts w:hint="eastAsia"/>
                <w:szCs w:val="21"/>
                <w:lang w:val="en-US" w:eastAsia="zh-CN"/>
              </w:rPr>
              <w:t>1878</w:t>
            </w:r>
          </w:p>
        </w:tc>
        <w:tc>
          <w:tcPr>
            <w:tcW w:w="2180" w:type="dxa"/>
            <w:noWrap w:val="0"/>
            <w:vAlign w:val="center"/>
          </w:tcPr>
          <w:p>
            <w:pPr>
              <w:spacing w:line="32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行政强制</w:t>
            </w:r>
          </w:p>
        </w:tc>
        <w:tc>
          <w:tcPr>
            <w:tcW w:w="2180" w:type="dxa"/>
            <w:noWrap w:val="0"/>
            <w:vAlign w:val="top"/>
          </w:tcPr>
          <w:p>
            <w:pPr>
              <w:widowControl/>
              <w:spacing w:line="360" w:lineRule="exact"/>
              <w:ind w:firstLine="200" w:firstLineChars="0"/>
              <w:jc w:val="center"/>
              <w:rPr>
                <w:rFonts w:hint="default" w:ascii="仿宋_GB2312" w:hAnsi="仿宋_GB2312" w:eastAsia="仿宋_GB2312" w:cs="仿宋_GB2312"/>
                <w:sz w:val="30"/>
                <w:szCs w:val="30"/>
                <w:lang w:val="en-US" w:eastAsia="zh-CN"/>
              </w:rPr>
            </w:pPr>
            <w:r>
              <w:rPr>
                <w:rFonts w:hint="eastAsia"/>
                <w:szCs w:val="21"/>
                <w:lang w:val="en-US" w:eastAsia="zh-CN"/>
              </w:rPr>
              <w:t>94</w:t>
            </w:r>
          </w:p>
        </w:tc>
        <w:tc>
          <w:tcPr>
            <w:tcW w:w="2180" w:type="dxa"/>
            <w:noWrap w:val="0"/>
            <w:vAlign w:val="center"/>
          </w:tcPr>
          <w:p>
            <w:pPr>
              <w:spacing w:line="32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4360" w:type="dxa"/>
            <w:gridSpan w:val="2"/>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行政事业性收费</w:t>
            </w:r>
          </w:p>
        </w:tc>
        <w:tc>
          <w:tcPr>
            <w:tcW w:w="2180" w:type="dxa"/>
            <w:noWrap w:val="0"/>
            <w:vAlign w:val="center"/>
          </w:tcPr>
          <w:p>
            <w:pPr>
              <w:spacing w:line="32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387</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p>
        </w:tc>
        <w:tc>
          <w:tcPr>
            <w:tcW w:w="2180" w:type="dxa"/>
            <w:noWrap w:val="0"/>
            <w:vAlign w:val="center"/>
          </w:tcPr>
          <w:p>
            <w:pPr>
              <w:spacing w:line="32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采购项目数量</w:t>
            </w:r>
          </w:p>
        </w:tc>
        <w:tc>
          <w:tcPr>
            <w:tcW w:w="4360" w:type="dxa"/>
            <w:gridSpan w:val="2"/>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政府集中采购</w:t>
            </w:r>
          </w:p>
        </w:tc>
        <w:tc>
          <w:tcPr>
            <w:tcW w:w="2180" w:type="dxa"/>
            <w:noWrap w:val="0"/>
            <w:vAlign w:val="center"/>
          </w:tcPr>
          <w:p>
            <w:pPr>
              <w:spacing w:line="32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66</w:t>
            </w:r>
          </w:p>
        </w:tc>
        <w:tc>
          <w:tcPr>
            <w:tcW w:w="4360" w:type="dxa"/>
            <w:gridSpan w:val="2"/>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9895.09万</w:t>
            </w:r>
          </w:p>
        </w:tc>
      </w:tr>
    </w:tbl>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tbl>
      <w:tblPr>
        <w:tblStyle w:val="8"/>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46"/>
        <w:gridCol w:w="2943"/>
        <w:gridCol w:w="405"/>
        <w:gridCol w:w="570"/>
        <w:gridCol w:w="510"/>
        <w:gridCol w:w="840"/>
        <w:gridCol w:w="825"/>
        <w:gridCol w:w="416"/>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519" w:type="dxa"/>
            <w:gridSpan w:val="3"/>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（本列数据的勾稽关系为：第一项加第二项之和，等于第三项加第四项之和）</w:t>
            </w:r>
          </w:p>
        </w:tc>
        <w:tc>
          <w:tcPr>
            <w:tcW w:w="4101" w:type="dxa"/>
            <w:gridSpan w:val="7"/>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519" w:type="dxa"/>
            <w:gridSpan w:val="3"/>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405"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自</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然</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人</w:t>
            </w:r>
          </w:p>
        </w:tc>
        <w:tc>
          <w:tcPr>
            <w:tcW w:w="3161" w:type="dxa"/>
            <w:gridSpan w:val="5"/>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法人或其他组织</w:t>
            </w:r>
          </w:p>
        </w:tc>
        <w:tc>
          <w:tcPr>
            <w:tcW w:w="535"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trPr>
        <w:tc>
          <w:tcPr>
            <w:tcW w:w="4519" w:type="dxa"/>
            <w:gridSpan w:val="3"/>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405"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商业企业</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科研机构</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社会公益组织</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法律服务机构</w:t>
            </w:r>
          </w:p>
        </w:tc>
        <w:tc>
          <w:tcPr>
            <w:tcW w:w="416"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535" w:type="dxa"/>
            <w:vMerge w:val="continue"/>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4519" w:type="dxa"/>
            <w:gridSpan w:val="3"/>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一、本年新收政府信息公开申请数量</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4519" w:type="dxa"/>
            <w:gridSpan w:val="3"/>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二、上年结转政府信息公开申请数量</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30"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三、本年度办理结果</w:t>
            </w:r>
          </w:p>
        </w:tc>
        <w:tc>
          <w:tcPr>
            <w:tcW w:w="3789" w:type="dxa"/>
            <w:gridSpan w:val="2"/>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（一）予以公开</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3789" w:type="dxa"/>
            <w:gridSpan w:val="2"/>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（二）部分公开（区分处理的，只计这一情形，不计其他情形）</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rPr>
            </w:pP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（三）不予公开</w:t>
            </w: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1、属于国家秘密</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2、其他法律行政法规禁止公开</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w w:val="90"/>
                <w:sz w:val="30"/>
                <w:szCs w:val="30"/>
              </w:rPr>
            </w:pPr>
            <w:r>
              <w:rPr>
                <w:rFonts w:hint="eastAsia" w:ascii="仿宋_GB2312" w:hAnsi="仿宋_GB2312" w:eastAsia="仿宋_GB2312" w:cs="仿宋_GB2312"/>
                <w:w w:val="90"/>
                <w:sz w:val="30"/>
                <w:szCs w:val="30"/>
              </w:rPr>
              <w:t>3、危及“三安全一稳定”</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w w:val="90"/>
                <w:sz w:val="30"/>
                <w:szCs w:val="30"/>
              </w:rPr>
            </w:pPr>
            <w:r>
              <w:rPr>
                <w:rFonts w:hint="eastAsia" w:ascii="仿宋_GB2312" w:hAnsi="仿宋_GB2312" w:eastAsia="仿宋_GB2312" w:cs="仿宋_GB2312"/>
                <w:w w:val="90"/>
                <w:sz w:val="30"/>
                <w:szCs w:val="30"/>
              </w:rPr>
              <w:t>4、保护第三方合法权益</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5、属于三类内部事务信息</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w w:val="90"/>
                <w:sz w:val="30"/>
                <w:szCs w:val="30"/>
              </w:rPr>
              <w:t>6、属于四类过程性信息</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7、属于行政执法案卷</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8、属于行政查询事项</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（四）无法提供</w:t>
            </w: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1、本机关不掌握相关政府信息</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2、没有现成信息需要另行制作</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3、补正后申请内容仍不明确</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（五）不予处理</w:t>
            </w: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w w:val="90"/>
                <w:sz w:val="30"/>
                <w:szCs w:val="30"/>
              </w:rPr>
              <w:t>1、信访举报投诉类申请</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2、重复申请</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w w:val="90"/>
                <w:sz w:val="30"/>
                <w:szCs w:val="30"/>
              </w:rPr>
              <w:t>3、要求提供公开出版物</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4、无正当理由大量反复申请</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w w:val="90"/>
                <w:sz w:val="30"/>
                <w:szCs w:val="30"/>
              </w:rPr>
              <w:t>5、要求行政机关确认或重新出具已获取信息</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3789" w:type="dxa"/>
            <w:gridSpan w:val="2"/>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（六）其他处理</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3789" w:type="dxa"/>
            <w:gridSpan w:val="2"/>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（七）总计</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620" w:type="dxa"/>
            <w:gridSpan w:val="10"/>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四、结转下年度继续办理</w:t>
            </w:r>
          </w:p>
        </w:tc>
      </w:tr>
    </w:tbl>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8"/>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588"/>
        <w:gridCol w:w="586"/>
        <w:gridCol w:w="587"/>
        <w:gridCol w:w="586"/>
        <w:gridCol w:w="585"/>
        <w:gridCol w:w="587"/>
        <w:gridCol w:w="587"/>
        <w:gridCol w:w="587"/>
        <w:gridCol w:w="584"/>
        <w:gridCol w:w="581"/>
        <w:gridCol w:w="581"/>
        <w:gridCol w:w="581"/>
        <w:gridCol w:w="578"/>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931" w:type="dxa"/>
            <w:gridSpan w:val="5"/>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行政复议</w:t>
            </w:r>
          </w:p>
        </w:tc>
        <w:tc>
          <w:tcPr>
            <w:tcW w:w="5829" w:type="dxa"/>
            <w:gridSpan w:val="10"/>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584"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8"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6"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87"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86"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c>
          <w:tcPr>
            <w:tcW w:w="2930" w:type="dxa"/>
            <w:gridSpan w:val="5"/>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未经复议直接起诉</w:t>
            </w:r>
          </w:p>
        </w:tc>
        <w:tc>
          <w:tcPr>
            <w:tcW w:w="2899" w:type="dxa"/>
            <w:gridSpan w:val="5"/>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2" w:hRule="atLeast"/>
        </w:trPr>
        <w:tc>
          <w:tcPr>
            <w:tcW w:w="584"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8"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6"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7"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6"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5"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7"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7"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87"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84"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c>
          <w:tcPr>
            <w:tcW w:w="581"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1"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1"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78"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78"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584"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88"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86"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87"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86"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85"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87"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87"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87"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84"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81"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81"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81"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8"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8" w:type="dxa"/>
            <w:noWrap w:val="0"/>
            <w:vAlign w:val="center"/>
          </w:tcPr>
          <w:p>
            <w:pPr>
              <w:spacing w:line="5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bl>
    <w:p>
      <w:pPr>
        <w:spacing w:line="560" w:lineRule="exact"/>
        <w:rPr>
          <w:rFonts w:hint="eastAsia" w:ascii="黑体" w:hAnsi="黑体" w:eastAsia="黑体" w:cs="黑体"/>
          <w:sz w:val="32"/>
          <w:szCs w:val="32"/>
        </w:rPr>
      </w:pPr>
      <w:r>
        <w:rPr>
          <w:rFonts w:hint="eastAsia" w:ascii="黑体" w:hAnsi="黑体" w:eastAsia="黑体" w:cs="黑体"/>
          <w:sz w:val="32"/>
          <w:szCs w:val="32"/>
        </w:rPr>
        <w:t xml:space="preserve">    五、存在的主要问题及改进情况</w:t>
      </w:r>
    </w:p>
    <w:p>
      <w:pPr>
        <w:pStyle w:val="5"/>
        <w:keepNext w:val="0"/>
        <w:keepLines w:val="0"/>
        <w:widowControl/>
        <w:suppressLineNumbers w:val="0"/>
        <w:spacing w:before="0" w:beforeAutospacing="0" w:after="0" w:afterAutospacing="0" w:line="52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托里县</w:t>
      </w:r>
      <w:r>
        <w:rPr>
          <w:rFonts w:hint="eastAsia" w:ascii="仿宋_GB2312" w:hAnsi="仿宋_GB2312" w:eastAsia="仿宋_GB2312" w:cs="仿宋_GB2312"/>
          <w:sz w:val="32"/>
          <w:szCs w:val="32"/>
        </w:rPr>
        <w:t>在政府信息公开工作中取得了一定的成绩，但仍然存在政策解读形式单一，政府信息主动公开不够丰富，公开信息的正规性有待进一步提高等问题，针对存在的不足，将继续贯彻落实上级关于政府信息公开工作的安排部署，进一步创新工作思路，不断推进政府信息公开工作持续发展。</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丰富政策解读方式，进一步推进政策解读通俗易懂；</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拓宽政民互动方式，进一步提升公开工作服务质量；</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加强业</w:t>
      </w:r>
      <w:bookmarkStart w:id="0" w:name="_GoBack"/>
      <w:r>
        <w:rPr>
          <w:rFonts w:hint="eastAsia" w:ascii="仿宋_GB2312" w:hAnsi="仿宋_GB2312" w:eastAsia="仿宋_GB2312" w:cs="仿宋_GB2312"/>
          <w:sz w:val="32"/>
          <w:szCs w:val="32"/>
        </w:rPr>
        <w:t>务学习培训，进一步提高工作人员业务水平。</w:t>
      </w:r>
    </w:p>
    <w:bookmarkEnd w:id="0"/>
    <w:p>
      <w:pPr>
        <w:pStyle w:val="5"/>
        <w:keepNext w:val="0"/>
        <w:keepLines w:val="0"/>
        <w:widowControl/>
        <w:suppressLineNumbers w:val="0"/>
        <w:spacing w:before="0" w:beforeAutospacing="0" w:after="0" w:afterAutospacing="0" w:line="520" w:lineRule="atLeast"/>
        <w:ind w:left="0" w:right="0" w:firstLine="640"/>
        <w:jc w:val="both"/>
        <w:rPr>
          <w:rFonts w:hint="eastAsia" w:ascii="黑体" w:hAnsi="黑体" w:eastAsia="黑体" w:cs="黑体"/>
          <w:sz w:val="32"/>
          <w:szCs w:val="32"/>
        </w:rPr>
      </w:pPr>
      <w:r>
        <w:rPr>
          <w:rFonts w:hint="eastAsia" w:ascii="黑体" w:hAnsi="黑体" w:eastAsia="黑体" w:cs="黑体"/>
          <w:sz w:val="32"/>
          <w:szCs w:val="32"/>
        </w:rPr>
        <w:t>六、其他需要报告的事项</w:t>
      </w:r>
    </w:p>
    <w:p>
      <w:pPr>
        <w:ind w:firstLine="640" w:firstLineChars="200"/>
      </w:pPr>
      <w:r>
        <w:rPr>
          <w:rFonts w:hint="eastAsia" w:ascii="仿宋_GB2312" w:hAnsi="仿宋_GB2312" w:eastAsia="仿宋_GB2312" w:cs="仿宋_GB2312"/>
          <w:i w:val="0"/>
          <w:caps w:val="0"/>
          <w:color w:val="000000"/>
          <w:spacing w:val="0"/>
          <w:kern w:val="0"/>
          <w:sz w:val="32"/>
          <w:szCs w:val="32"/>
          <w:shd w:val="clear" w:fill="FFFFFF"/>
          <w:lang w:val="en-US" w:eastAsia="zh-CN" w:bidi="ar"/>
        </w:rPr>
        <w:t>无</w:t>
      </w: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76735"/>
    <w:multiLevelType w:val="singleLevel"/>
    <w:tmpl w:val="4B67673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B63ED"/>
    <w:rsid w:val="0EC94833"/>
    <w:rsid w:val="0EFD4435"/>
    <w:rsid w:val="102C76AA"/>
    <w:rsid w:val="14E46FC4"/>
    <w:rsid w:val="1DCD42F7"/>
    <w:rsid w:val="1E762285"/>
    <w:rsid w:val="1EB045FF"/>
    <w:rsid w:val="24BA7B4F"/>
    <w:rsid w:val="24FC4B72"/>
    <w:rsid w:val="34326B8C"/>
    <w:rsid w:val="3EE46E39"/>
    <w:rsid w:val="40E77DF5"/>
    <w:rsid w:val="41C9205A"/>
    <w:rsid w:val="4D856276"/>
    <w:rsid w:val="517F10A6"/>
    <w:rsid w:val="5C2A0BA6"/>
    <w:rsid w:val="64D44FA1"/>
    <w:rsid w:val="6867689A"/>
    <w:rsid w:val="69703A6E"/>
    <w:rsid w:val="6B381F49"/>
    <w:rsid w:val="6D535020"/>
    <w:rsid w:val="74EB57F6"/>
    <w:rsid w:val="77D41697"/>
    <w:rsid w:val="78662046"/>
    <w:rsid w:val="786B63F8"/>
    <w:rsid w:val="7F3B6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unhideWhenUsed/>
    <w:qFormat/>
    <w:uiPriority w:val="0"/>
    <w:pPr>
      <w:keepNext/>
      <w:keepLines/>
      <w:spacing w:before="260" w:after="260" w:line="416" w:lineRule="auto"/>
      <w:outlineLvl w:val="2"/>
    </w:pPr>
    <w:rPr>
      <w:rFonts w:hint="default"/>
      <w:b/>
      <w:sz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next w:val="1"/>
    <w:qFormat/>
    <w:uiPriority w:val="0"/>
    <w:pPr>
      <w:spacing w:before="100" w:beforeAutospacing="1" w:line="480" w:lineRule="auto"/>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Default"/>
    <w:next w:val="1"/>
    <w:qFormat/>
    <w:uiPriority w:val="99"/>
    <w:pPr>
      <w:widowControl w:val="0"/>
      <w:autoSpaceDE w:val="0"/>
      <w:autoSpaceDN w:val="0"/>
      <w:adjustRightInd w:val="0"/>
    </w:pPr>
    <w:rPr>
      <w:rFonts w:ascii="隶书" w:hAnsi="Calibri" w:eastAsia="隶书" w:cs="隶书"/>
      <w:color w:val="000000"/>
      <w:sz w:val="24"/>
      <w:szCs w:val="24"/>
      <w:lang w:val="en-US" w:eastAsia="zh-CN" w:bidi="ar-SA"/>
    </w:rPr>
  </w:style>
  <w:style w:type="character" w:customStyle="1" w:styleId="10">
    <w:name w:val="layui-layer-tabnow"/>
    <w:basedOn w:val="6"/>
    <w:qFormat/>
    <w:uiPriority w:val="0"/>
    <w:rPr>
      <w:bdr w:val="single" w:color="CCCCCC" w:sz="6" w:space="0"/>
      <w:shd w:val="clear" w:fill="FFFFFF"/>
    </w:rPr>
  </w:style>
  <w:style w:type="character" w:customStyle="1" w:styleId="11">
    <w:name w:val="first-child"/>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2020-02-20T05:14:00Z</dcterms:created>
  <dc:creator>Administrator</dc:creator>
  <cp:lastModifiedBy>Administrator</cp:lastModifiedBy>
  <dcterms:modified xsi:type="dcterms:W3CDTF">2021-07-19T08:15:05Z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